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39F320B6">
      <w:pPr>
        <w:rPr>
          <w:rFonts w:hint="eastAsia" w:ascii="宋体" w:hAnsi="宋体" w:cs="宋体"/>
          <w:kern w:val="0"/>
          <w:sz w:val="18"/>
          <w:szCs w:val="18"/>
          <w:lang w:eastAsia="zh-CN"/>
        </w:rPr>
      </w:pPr>
      <w:r>
        <w:rPr>
          <w:rFonts w:hint="eastAsia" w:ascii="微软雅黑" w:hAnsi="微软雅黑" w:eastAsia="微软雅黑" w:cs="微软雅黑"/>
          <w:b w:val="0"/>
          <w:bCs w:val="0"/>
          <w:sz w:val="24"/>
          <w:szCs w:val="24"/>
          <w:lang w:val="en-US" w:eastAsia="zh-CN"/>
        </w:rPr>
        <w:drawing>
          <wp:anchor distT="0" distB="0" distL="114300" distR="114300" simplePos="0" relativeHeight="251664384" behindDoc="0" locked="0" layoutInCell="1" allowOverlap="1">
            <wp:simplePos x="0" y="0"/>
            <wp:positionH relativeFrom="column">
              <wp:posOffset>-232410</wp:posOffset>
            </wp:positionH>
            <wp:positionV relativeFrom="paragraph">
              <wp:posOffset>-10284460</wp:posOffset>
            </wp:positionV>
            <wp:extent cx="7602855" cy="11614785"/>
            <wp:effectExtent l="0" t="0" r="17145" b="5715"/>
            <wp:wrapNone/>
            <wp:docPr id="2" name="图片 2" descr="狮来运转行程5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狮来运转行程50314"/>
                    <pic:cNvPicPr>
                      <a:picLocks noChangeAspect="1"/>
                    </pic:cNvPicPr>
                  </pic:nvPicPr>
                  <pic:blipFill>
                    <a:blip r:embed="rId7"/>
                    <a:stretch>
                      <a:fillRect/>
                    </a:stretch>
                  </pic:blipFill>
                  <pic:spPr>
                    <a:xfrm>
                      <a:off x="0" y="0"/>
                      <a:ext cx="7602855" cy="11614785"/>
                    </a:xfrm>
                    <a:prstGeom prst="rect">
                      <a:avLst/>
                    </a:prstGeom>
                  </pic:spPr>
                </pic:pic>
              </a:graphicData>
            </a:graphic>
          </wp:anchor>
        </w:drawing>
      </w:r>
      <w:r>
        <w:rPr>
          <w:rFonts w:hint="eastAsia" w:ascii="宋体" w:hAnsi="宋体" w:cs="宋体"/>
          <w:kern w:val="0"/>
          <w:sz w:val="18"/>
          <w:szCs w:val="18"/>
          <w:lang w:eastAsia="zh-CN"/>
        </w:rPr>
        <w:drawing>
          <wp:anchor distT="0" distB="0" distL="114300" distR="114300" simplePos="0" relativeHeight="251663360" behindDoc="0" locked="0" layoutInCell="1" allowOverlap="1">
            <wp:simplePos x="0" y="0"/>
            <wp:positionH relativeFrom="column">
              <wp:posOffset>-204470</wp:posOffset>
            </wp:positionH>
            <wp:positionV relativeFrom="paragraph">
              <wp:posOffset>-391795</wp:posOffset>
            </wp:positionV>
            <wp:extent cx="7602855" cy="10723245"/>
            <wp:effectExtent l="0" t="0" r="17145" b="1905"/>
            <wp:wrapSquare wrapText="bothSides"/>
            <wp:docPr id="1" name="图片 1" descr="屏水相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屏水相逢(1)"/>
                    <pic:cNvPicPr>
                      <a:picLocks noChangeAspect="1"/>
                    </pic:cNvPicPr>
                  </pic:nvPicPr>
                  <pic:blipFill>
                    <a:blip r:embed="rId8"/>
                    <a:stretch>
                      <a:fillRect/>
                    </a:stretch>
                  </pic:blipFill>
                  <pic:spPr>
                    <a:xfrm>
                      <a:off x="0" y="0"/>
                      <a:ext cx="7602855" cy="10723245"/>
                    </a:xfrm>
                    <a:prstGeom prst="rect">
                      <a:avLst/>
                    </a:prstGeom>
                  </pic:spPr>
                </pic:pic>
              </a:graphicData>
            </a:graphic>
          </wp:anchor>
        </w:drawing>
      </w:r>
      <w:r>
        <w:rPr>
          <w:rFonts w:hint="eastAsia" w:ascii="宋体" w:hAnsi="宋体" w:cs="宋体"/>
          <w:kern w:val="0"/>
          <w:sz w:val="18"/>
          <w:szCs w:val="18"/>
          <w:lang w:eastAsia="zh-CN"/>
        </w:rPr>
        <w:br w:type="page"/>
      </w: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1"/>
          <w:szCs w:val="21"/>
          <w:lang w:val="en-US" w:eastAsia="zh-CN"/>
        </w:rPr>
        <w:drawing>
          <wp:anchor distT="0" distB="0" distL="114300" distR="114300" simplePos="0" relativeHeight="251669504" behindDoc="0" locked="0" layoutInCell="1" allowOverlap="1">
            <wp:simplePos x="0" y="0"/>
            <wp:positionH relativeFrom="column">
              <wp:posOffset>-202565</wp:posOffset>
            </wp:positionH>
            <wp:positionV relativeFrom="paragraph">
              <wp:posOffset>-372745</wp:posOffset>
            </wp:positionV>
            <wp:extent cx="7560310" cy="10687050"/>
            <wp:effectExtent l="0" t="0" r="2540" b="0"/>
            <wp:wrapNone/>
            <wp:docPr id="7" name="图片 7" descr="C:/Users/Administrator/Desktop/狮来运转A4.jpg狮来运转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狮来运转A4.jpg狮来运转A4"/>
                    <pic:cNvPicPr>
                      <a:picLocks noChangeAspect="1"/>
                    </pic:cNvPicPr>
                  </pic:nvPicPr>
                  <pic:blipFill>
                    <a:blip r:embed="rId9"/>
                    <a:srcRect l="3" r="3"/>
                    <a:stretch>
                      <a:fillRect/>
                    </a:stretch>
                  </pic:blipFill>
                  <pic:spPr>
                    <a:xfrm>
                      <a:off x="0" y="0"/>
                      <a:ext cx="7560310" cy="10687050"/>
                    </a:xfrm>
                    <a:prstGeom prst="rect">
                      <a:avLst/>
                    </a:prstGeom>
                  </pic:spPr>
                </pic:pic>
              </a:graphicData>
            </a:graphic>
          </wp:anchor>
        </w:drawing>
      </w:r>
      <w:r>
        <w:rPr>
          <w:rFonts w:hint="eastAsia" w:ascii="微软雅黑" w:hAnsi="微软雅黑" w:eastAsia="微软雅黑" w:cs="微软雅黑"/>
          <w:b w:val="0"/>
          <w:bCs w:val="0"/>
          <w:sz w:val="24"/>
          <w:szCs w:val="24"/>
          <w:lang w:val="en-US" w:eastAsia="zh-CN"/>
        </w:rPr>
        <w:drawing>
          <wp:anchor distT="0" distB="0" distL="114300" distR="114300" simplePos="0" relativeHeight="251665408" behindDoc="0" locked="0" layoutInCell="1" allowOverlap="1">
            <wp:simplePos x="0" y="0"/>
            <wp:positionH relativeFrom="column">
              <wp:posOffset>-232410</wp:posOffset>
            </wp:positionH>
            <wp:positionV relativeFrom="paragraph">
              <wp:posOffset>-378460</wp:posOffset>
            </wp:positionV>
            <wp:extent cx="7602855" cy="11614785"/>
            <wp:effectExtent l="0" t="0" r="17145" b="5715"/>
            <wp:wrapNone/>
            <wp:docPr id="3" name="图片 3" descr="/Users/xixilucky/Desktop/狮来运314.jpg狮来运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xixilucky/Desktop/狮来运314.jpg狮来运314"/>
                    <pic:cNvPicPr>
                      <a:picLocks noChangeAspect="1"/>
                    </pic:cNvPicPr>
                  </pic:nvPicPr>
                  <pic:blipFill>
                    <a:blip r:embed="rId10"/>
                    <a:srcRect t="4" b="4"/>
                    <a:stretch>
                      <a:fillRect/>
                    </a:stretch>
                  </pic:blipFill>
                  <pic:spPr>
                    <a:xfrm>
                      <a:off x="0" y="0"/>
                      <a:ext cx="7602855" cy="11614785"/>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59264" behindDoc="0" locked="0" layoutInCell="1" allowOverlap="1">
            <wp:simplePos x="0" y="0"/>
            <wp:positionH relativeFrom="column">
              <wp:posOffset>-213360</wp:posOffset>
            </wp:positionH>
            <wp:positionV relativeFrom="paragraph">
              <wp:posOffset>-374015</wp:posOffset>
            </wp:positionV>
            <wp:extent cx="7558405" cy="10692130"/>
            <wp:effectExtent l="0" t="0" r="4445" b="13970"/>
            <wp:wrapNone/>
            <wp:docPr id="6" name="图片 6" descr="悬浮屏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悬浮屏山2"/>
                    <pic:cNvPicPr>
                      <a:picLocks noChangeAspect="1"/>
                    </pic:cNvPicPr>
                  </pic:nvPicPr>
                  <pic:blipFill>
                    <a:blip r:embed="rId11"/>
                    <a:stretch>
                      <a:fillRect/>
                    </a:stretch>
                  </pic:blipFill>
                  <pic:spPr>
                    <a:xfrm>
                      <a:off x="0" y="0"/>
                      <a:ext cx="7558405" cy="10692130"/>
                    </a:xfrm>
                    <a:prstGeom prst="rect">
                      <a:avLst/>
                    </a:prstGeom>
                  </pic:spPr>
                </pic:pic>
              </a:graphicData>
            </a:graphic>
          </wp:anchor>
        </w:drawing>
      </w:r>
    </w:p>
    <w:p w14:paraId="1D5B6830">
      <w:pPr>
        <w:rPr>
          <w:rFonts w:hint="eastAsia" w:ascii="宋体" w:hAnsi="宋体" w:cs="宋体"/>
          <w:kern w:val="0"/>
          <w:sz w:val="18"/>
          <w:szCs w:val="18"/>
          <w:lang w:eastAsia="zh-CN"/>
        </w:rPr>
      </w:pP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1"/>
          <w:szCs w:val="21"/>
          <w:lang w:val="en-US" w:eastAsia="zh-CN"/>
        </w:rPr>
        <w:drawing>
          <wp:anchor distT="0" distB="0" distL="114300" distR="114300" simplePos="0" relativeHeight="251670528" behindDoc="0" locked="0" layoutInCell="1" allowOverlap="1">
            <wp:simplePos x="0" y="0"/>
            <wp:positionH relativeFrom="column">
              <wp:posOffset>-202565</wp:posOffset>
            </wp:positionH>
            <wp:positionV relativeFrom="paragraph">
              <wp:posOffset>-372745</wp:posOffset>
            </wp:positionV>
            <wp:extent cx="7560310" cy="10687050"/>
            <wp:effectExtent l="0" t="0" r="2540" b="0"/>
            <wp:wrapNone/>
            <wp:docPr id="8" name="图片 8" descr="C:/Users/Administrator/Desktop/狮来运转A41.jpg狮来运转A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狮来运转A41.jpg狮来运转A41"/>
                    <pic:cNvPicPr>
                      <a:picLocks noChangeAspect="1"/>
                    </pic:cNvPicPr>
                  </pic:nvPicPr>
                  <pic:blipFill>
                    <a:blip r:embed="rId12"/>
                    <a:srcRect l="3" r="3"/>
                    <a:stretch>
                      <a:fillRect/>
                    </a:stretch>
                  </pic:blipFill>
                  <pic:spPr>
                    <a:xfrm>
                      <a:off x="0" y="0"/>
                      <a:ext cx="7560310" cy="10687050"/>
                    </a:xfrm>
                    <a:prstGeom prst="rect">
                      <a:avLst/>
                    </a:prstGeom>
                  </pic:spPr>
                </pic:pic>
              </a:graphicData>
            </a:graphic>
          </wp:anchor>
        </w:drawing>
      </w:r>
      <w:r>
        <w:rPr>
          <w:rFonts w:hint="eastAsia" w:ascii="微软雅黑" w:hAnsi="微软雅黑" w:eastAsia="微软雅黑" w:cs="微软雅黑"/>
          <w:b w:val="0"/>
          <w:bCs w:val="0"/>
          <w:sz w:val="24"/>
          <w:szCs w:val="24"/>
          <w:lang w:val="en-US" w:eastAsia="zh-CN"/>
        </w:rPr>
        <w:drawing>
          <wp:anchor distT="0" distB="0" distL="114300" distR="114300" simplePos="0" relativeHeight="251666432" behindDoc="0" locked="0" layoutInCell="1" allowOverlap="1">
            <wp:simplePos x="0" y="0"/>
            <wp:positionH relativeFrom="column">
              <wp:posOffset>-232410</wp:posOffset>
            </wp:positionH>
            <wp:positionV relativeFrom="paragraph">
              <wp:posOffset>-378460</wp:posOffset>
            </wp:positionV>
            <wp:extent cx="7602855" cy="11614785"/>
            <wp:effectExtent l="0" t="0" r="17145" b="5715"/>
            <wp:wrapNone/>
            <wp:docPr id="4" name="图片 4" descr="C:/Users/Administrator/Desktop/1狮来运转行程250314.jpg1狮来运转行程25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1狮来运转行程250314.jpg1狮来运转行程250314"/>
                    <pic:cNvPicPr>
                      <a:picLocks noChangeAspect="1"/>
                    </pic:cNvPicPr>
                  </pic:nvPicPr>
                  <pic:blipFill>
                    <a:blip r:embed="rId13"/>
                    <a:srcRect t="4" b="4"/>
                    <a:stretch>
                      <a:fillRect/>
                    </a:stretch>
                  </pic:blipFill>
                  <pic:spPr>
                    <a:xfrm>
                      <a:off x="0" y="0"/>
                      <a:ext cx="7602855" cy="11614785"/>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60288" behindDoc="0" locked="0" layoutInCell="1" allowOverlap="1">
            <wp:simplePos x="0" y="0"/>
            <wp:positionH relativeFrom="column">
              <wp:posOffset>-213360</wp:posOffset>
            </wp:positionH>
            <wp:positionV relativeFrom="paragraph">
              <wp:posOffset>-374015</wp:posOffset>
            </wp:positionV>
            <wp:extent cx="7574915" cy="10714990"/>
            <wp:effectExtent l="0" t="0" r="6985" b="10160"/>
            <wp:wrapNone/>
            <wp:docPr id="10" name="图片 10" descr="悬浮屏山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悬浮屏山4"/>
                    <pic:cNvPicPr>
                      <a:picLocks noChangeAspect="1"/>
                    </pic:cNvPicPr>
                  </pic:nvPicPr>
                  <pic:blipFill>
                    <a:blip r:embed="rId14"/>
                    <a:stretch>
                      <a:fillRect/>
                    </a:stretch>
                  </pic:blipFill>
                  <pic:spPr>
                    <a:xfrm>
                      <a:off x="0" y="0"/>
                      <a:ext cx="7574915" cy="10714990"/>
                    </a:xfrm>
                    <a:prstGeom prst="rect">
                      <a:avLst/>
                    </a:prstGeom>
                  </pic:spPr>
                </pic:pic>
              </a:graphicData>
            </a:graphic>
          </wp:anchor>
        </w:drawing>
      </w:r>
    </w:p>
    <w:p w14:paraId="537030FE">
      <w:pPr>
        <w:rPr>
          <w:rFonts w:hint="eastAsia" w:ascii="宋体" w:hAnsi="宋体" w:cs="宋体"/>
          <w:kern w:val="0"/>
          <w:sz w:val="18"/>
          <w:szCs w:val="18"/>
          <w:lang w:eastAsia="zh-CN"/>
        </w:rPr>
      </w:pP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1"/>
          <w:szCs w:val="21"/>
          <w:lang w:val="en-US" w:eastAsia="zh-CN"/>
        </w:rPr>
        <w:drawing>
          <wp:anchor distT="0" distB="0" distL="114300" distR="114300" simplePos="0" relativeHeight="251671552" behindDoc="0" locked="0" layoutInCell="1" allowOverlap="1">
            <wp:simplePos x="0" y="0"/>
            <wp:positionH relativeFrom="column">
              <wp:posOffset>-202565</wp:posOffset>
            </wp:positionH>
            <wp:positionV relativeFrom="paragraph">
              <wp:posOffset>-372745</wp:posOffset>
            </wp:positionV>
            <wp:extent cx="7560310" cy="10687050"/>
            <wp:effectExtent l="0" t="0" r="2540" b="0"/>
            <wp:wrapNone/>
            <wp:docPr id="9" name="图片 9" descr="C:/Users/YCH/Desktop/散客9月word美化/1-【巴适系列】/4-狮来运转/4.jp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YCH/Desktop/散客9月word美化/1-【巴适系列】/4-狮来运转/4.jpg4"/>
                    <pic:cNvPicPr>
                      <a:picLocks noChangeAspect="1"/>
                    </pic:cNvPicPr>
                  </pic:nvPicPr>
                  <pic:blipFill>
                    <a:blip r:embed="rId15"/>
                    <a:srcRect l="3" r="3"/>
                    <a:stretch>
                      <a:fillRect/>
                    </a:stretch>
                  </pic:blipFill>
                  <pic:spPr>
                    <a:xfrm>
                      <a:off x="0" y="0"/>
                      <a:ext cx="7560310" cy="10687050"/>
                    </a:xfrm>
                    <a:prstGeom prst="rect">
                      <a:avLst/>
                    </a:prstGeom>
                  </pic:spPr>
                </pic:pic>
              </a:graphicData>
            </a:graphic>
          </wp:anchor>
        </w:drawing>
      </w:r>
      <w:r>
        <w:rPr>
          <w:rFonts w:hint="eastAsia" w:ascii="微软雅黑" w:hAnsi="微软雅黑" w:eastAsia="微软雅黑" w:cs="微软雅黑"/>
          <w:b w:val="0"/>
          <w:bCs w:val="0"/>
          <w:sz w:val="24"/>
          <w:szCs w:val="24"/>
          <w:lang w:val="en-US" w:eastAsia="zh-CN"/>
        </w:rPr>
        <w:drawing>
          <wp:anchor distT="0" distB="0" distL="114300" distR="114300" simplePos="0" relativeHeight="251667456" behindDoc="0" locked="0" layoutInCell="1" allowOverlap="1">
            <wp:simplePos x="0" y="0"/>
            <wp:positionH relativeFrom="column">
              <wp:posOffset>-232410</wp:posOffset>
            </wp:positionH>
            <wp:positionV relativeFrom="paragraph">
              <wp:posOffset>-378460</wp:posOffset>
            </wp:positionV>
            <wp:extent cx="7602855" cy="11614785"/>
            <wp:effectExtent l="0" t="0" r="17145" b="5715"/>
            <wp:wrapNone/>
            <wp:docPr id="19" name="图片 19" descr="C:/Users/Administrator/Desktop/2狮来运转行程250314.jpg2狮来运转行程25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2狮来运转行程250314.jpg2狮来运转行程250314"/>
                    <pic:cNvPicPr>
                      <a:picLocks noChangeAspect="1"/>
                    </pic:cNvPicPr>
                  </pic:nvPicPr>
                  <pic:blipFill>
                    <a:blip r:embed="rId16"/>
                    <a:srcRect t="4" b="4"/>
                    <a:stretch>
                      <a:fillRect/>
                    </a:stretch>
                  </pic:blipFill>
                  <pic:spPr>
                    <a:xfrm>
                      <a:off x="0" y="0"/>
                      <a:ext cx="7602855" cy="11614785"/>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61312" behindDoc="0" locked="0" layoutInCell="1" allowOverlap="1">
            <wp:simplePos x="0" y="0"/>
            <wp:positionH relativeFrom="column">
              <wp:posOffset>-203835</wp:posOffset>
            </wp:positionH>
            <wp:positionV relativeFrom="paragraph">
              <wp:posOffset>-383540</wp:posOffset>
            </wp:positionV>
            <wp:extent cx="7537450" cy="10704830"/>
            <wp:effectExtent l="0" t="0" r="6350" b="1270"/>
            <wp:wrapNone/>
            <wp:docPr id="11" name="图片 11" descr="悬浮屏山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悬浮屏山5"/>
                    <pic:cNvPicPr>
                      <a:picLocks noChangeAspect="1"/>
                    </pic:cNvPicPr>
                  </pic:nvPicPr>
                  <pic:blipFill>
                    <a:blip r:embed="rId17"/>
                    <a:stretch>
                      <a:fillRect/>
                    </a:stretch>
                  </pic:blipFill>
                  <pic:spPr>
                    <a:xfrm>
                      <a:off x="0" y="0"/>
                      <a:ext cx="7537450" cy="10704830"/>
                    </a:xfrm>
                    <a:prstGeom prst="rect">
                      <a:avLst/>
                    </a:prstGeom>
                  </pic:spPr>
                </pic:pic>
              </a:graphicData>
            </a:graphic>
          </wp:anchor>
        </w:drawing>
      </w:r>
    </w:p>
    <w:p w14:paraId="34617A43">
      <w:pPr>
        <w:rPr>
          <w:rFonts w:hint="eastAsia" w:ascii="宋体" w:hAnsi="宋体" w:cs="宋体"/>
          <w:kern w:val="0"/>
          <w:sz w:val="18"/>
          <w:szCs w:val="18"/>
          <w:lang w:eastAsia="zh-CN"/>
        </w:rPr>
      </w:pP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4"/>
          <w:szCs w:val="24"/>
          <w:lang w:val="en-US" w:eastAsia="zh-CN"/>
        </w:rPr>
        <w:drawing>
          <wp:anchor distT="0" distB="0" distL="114300" distR="114300" simplePos="0" relativeHeight="251668480" behindDoc="0" locked="0" layoutInCell="1" allowOverlap="1">
            <wp:simplePos x="0" y="0"/>
            <wp:positionH relativeFrom="column">
              <wp:posOffset>-232410</wp:posOffset>
            </wp:positionH>
            <wp:positionV relativeFrom="paragraph">
              <wp:posOffset>-378460</wp:posOffset>
            </wp:positionV>
            <wp:extent cx="7602855" cy="11615420"/>
            <wp:effectExtent l="0" t="0" r="17145" b="5080"/>
            <wp:wrapNone/>
            <wp:docPr id="5" name="图片 5" descr="/Users/xixilucky/Desktop/狮来运转行程314.jpg狮来运转行程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xixilucky/Desktop/狮来运转行程314.jpg狮来运转行程314"/>
                    <pic:cNvPicPr>
                      <a:picLocks noChangeAspect="1"/>
                    </pic:cNvPicPr>
                  </pic:nvPicPr>
                  <pic:blipFill>
                    <a:blip r:embed="rId18"/>
                    <a:srcRect l="301" t="4" r="-301" b="4"/>
                    <a:stretch>
                      <a:fillRect/>
                    </a:stretch>
                  </pic:blipFill>
                  <pic:spPr>
                    <a:xfrm>
                      <a:off x="0" y="0"/>
                      <a:ext cx="7602855" cy="11615420"/>
                    </a:xfrm>
                    <a:prstGeom prst="rect">
                      <a:avLst/>
                    </a:prstGeom>
                  </pic:spPr>
                </pic:pic>
              </a:graphicData>
            </a:graphic>
          </wp:anchor>
        </w:drawing>
      </w:r>
      <w:r>
        <w:rPr>
          <w:rFonts w:hint="eastAsia" w:ascii="微软雅黑" w:hAnsi="微软雅黑" w:eastAsia="微软雅黑" w:cs="微软雅黑"/>
          <w:b/>
          <w:bCs/>
          <w:color w:val="C00000"/>
          <w:sz w:val="32"/>
          <w:szCs w:val="32"/>
          <w:lang w:eastAsia="zh-CN"/>
        </w:rPr>
        <w:drawing>
          <wp:anchor distT="0" distB="0" distL="114300" distR="114300" simplePos="0" relativeHeight="251662336" behindDoc="0" locked="0" layoutInCell="1" allowOverlap="1">
            <wp:simplePos x="0" y="0"/>
            <wp:positionH relativeFrom="column">
              <wp:posOffset>-213360</wp:posOffset>
            </wp:positionH>
            <wp:positionV relativeFrom="paragraph">
              <wp:posOffset>-383540</wp:posOffset>
            </wp:positionV>
            <wp:extent cx="7555865" cy="10687685"/>
            <wp:effectExtent l="0" t="0" r="6985" b="18415"/>
            <wp:wrapNone/>
            <wp:docPr id="17" name="图片 17" descr="悬浮屏山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悬浮屏山6"/>
                    <pic:cNvPicPr>
                      <a:picLocks noChangeAspect="1"/>
                    </pic:cNvPicPr>
                  </pic:nvPicPr>
                  <pic:blipFill>
                    <a:blip r:embed="rId19"/>
                    <a:stretch>
                      <a:fillRect/>
                    </a:stretch>
                  </pic:blipFill>
                  <pic:spPr>
                    <a:xfrm>
                      <a:off x="0" y="0"/>
                      <a:ext cx="7555865" cy="10687685"/>
                    </a:xfrm>
                    <a:prstGeom prst="rect">
                      <a:avLst/>
                    </a:prstGeom>
                  </pic:spPr>
                </pic:pic>
              </a:graphicData>
            </a:graphic>
          </wp:anchor>
        </w:drawing>
      </w:r>
    </w:p>
    <w:p w14:paraId="3BACA818">
      <w:pPr>
        <w:rPr>
          <w:rFonts w:hint="eastAsia" w:ascii="宋体" w:hAnsi="宋体" w:cs="宋体"/>
          <w:kern w:val="0"/>
          <w:sz w:val="18"/>
          <w:szCs w:val="18"/>
          <w:lang w:eastAsia="zh-CN"/>
        </w:rPr>
      </w:pPr>
      <w:r>
        <w:rPr>
          <w:rFonts w:hint="eastAsia" w:ascii="宋体" w:hAnsi="宋体" w:cs="宋体"/>
          <w:kern w:val="0"/>
          <w:sz w:val="18"/>
          <w:szCs w:val="18"/>
          <w:lang w:eastAsia="zh-CN"/>
        </w:rPr>
        <w:br w:type="page"/>
      </w:r>
      <w:r>
        <w:rPr>
          <w:rFonts w:hint="eastAsia" w:ascii="微软雅黑" w:hAnsi="微软雅黑" w:eastAsia="微软雅黑" w:cs="微软雅黑"/>
          <w:b w:val="0"/>
          <w:bCs w:val="0"/>
          <w:sz w:val="21"/>
          <w:szCs w:val="21"/>
          <w:lang w:val="en-US" w:eastAsia="zh-CN"/>
        </w:rPr>
        <w:drawing>
          <wp:anchor distT="0" distB="0" distL="114300" distR="114300" simplePos="0" relativeHeight="251672576" behindDoc="0" locked="0" layoutInCell="1" allowOverlap="1">
            <wp:simplePos x="0" y="0"/>
            <wp:positionH relativeFrom="column">
              <wp:posOffset>-202565</wp:posOffset>
            </wp:positionH>
            <wp:positionV relativeFrom="paragraph">
              <wp:posOffset>-372745</wp:posOffset>
            </wp:positionV>
            <wp:extent cx="7560310" cy="10687050"/>
            <wp:effectExtent l="0" t="0" r="2540" b="0"/>
            <wp:wrapNone/>
            <wp:docPr id="25" name="图片 25" descr="C:/Users/Administrator/Desktop/狮来运转A43.jpg狮来运转A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istrator/Desktop/狮来运转A43.jpg狮来运转A43"/>
                    <pic:cNvPicPr>
                      <a:picLocks noChangeAspect="1"/>
                    </pic:cNvPicPr>
                  </pic:nvPicPr>
                  <pic:blipFill>
                    <a:blip r:embed="rId20"/>
                    <a:srcRect l="3" r="3"/>
                    <a:stretch>
                      <a:fillRect/>
                    </a:stretch>
                  </pic:blipFill>
                  <pic:spPr>
                    <a:xfrm>
                      <a:off x="0" y="0"/>
                      <a:ext cx="7560310" cy="10687050"/>
                    </a:xfrm>
                    <a:prstGeom prst="rect">
                      <a:avLst/>
                    </a:prstGeom>
                  </pic:spPr>
                </pic:pic>
              </a:graphicData>
            </a:graphic>
          </wp:anchor>
        </w:drawing>
      </w: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56"/>
        <w:gridCol w:w="686"/>
        <w:gridCol w:w="671"/>
        <w:gridCol w:w="1829"/>
      </w:tblGrid>
      <w:tr w14:paraId="7125BF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6182A8E">
            <w:pPr>
              <w:pStyle w:val="5"/>
              <w:jc w:val="center"/>
              <w:rPr>
                <w:b/>
                <w:color w:val="FF0000"/>
                <w:sz w:val="28"/>
                <w:szCs w:val="28"/>
              </w:rPr>
            </w:pPr>
            <w:r>
              <w:rPr>
                <w:rFonts w:hint="eastAsia" w:ascii="宋体" w:hAnsi="宋体" w:cs="宋体"/>
                <w:kern w:val="0"/>
                <w:sz w:val="18"/>
                <w:szCs w:val="18"/>
                <w:lang w:eastAsia="zh-CN"/>
              </w:rPr>
              <w:br w:type="page"/>
            </w: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狮来运转</w:t>
            </w:r>
            <w:r>
              <w:rPr>
                <w:rFonts w:hint="eastAsia" w:ascii="微软雅黑" w:hAnsi="微软雅黑" w:eastAsia="微软雅黑" w:cs="微软雅黑"/>
                <w:b/>
                <w:bCs/>
                <w:color w:val="00B050"/>
                <w:sz w:val="52"/>
                <w:szCs w:val="52"/>
              </w:rPr>
              <w:t>】</w:t>
            </w:r>
          </w:p>
        </w:tc>
      </w:tr>
      <w:tr w14:paraId="77EF621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4A83763B">
            <w:pPr>
              <w:jc w:val="center"/>
              <w:rPr>
                <w:rFonts w:hint="default" w:eastAsia="宋体"/>
                <w:b/>
                <w:color w:val="FF0000"/>
                <w:sz w:val="28"/>
                <w:szCs w:val="28"/>
                <w:lang w:val="en-US" w:eastAsia="zh-CN"/>
              </w:rPr>
            </w:pPr>
            <w:r>
              <w:rPr>
                <w:rFonts w:hint="eastAsia" w:ascii="微软雅黑" w:hAnsi="微软雅黑" w:eastAsia="微软雅黑" w:cs="微软雅黑"/>
                <w:b/>
                <w:bCs/>
                <w:color w:val="00B050"/>
                <w:sz w:val="30"/>
                <w:szCs w:val="30"/>
              </w:rPr>
              <w:t xml:space="preserve">恩施大峡谷七星寨/云龙河地缝/ </w:t>
            </w:r>
            <w:r>
              <w:rPr>
                <w:rFonts w:hint="eastAsia" w:ascii="微软雅黑" w:hAnsi="微软雅黑" w:eastAsia="微软雅黑" w:cs="微软雅黑"/>
                <w:b/>
                <w:bCs/>
                <w:color w:val="00B050"/>
                <w:sz w:val="30"/>
                <w:szCs w:val="30"/>
                <w:lang w:val="en-US" w:eastAsia="zh-CN"/>
              </w:rPr>
              <w:t>蝶舞清江.云顶/</w:t>
            </w:r>
            <w:r>
              <w:rPr>
                <w:rFonts w:hint="eastAsia" w:ascii="微软雅黑" w:hAnsi="微软雅黑" w:eastAsia="微软雅黑" w:cs="微软雅黑"/>
                <w:b/>
                <w:bCs/>
                <w:color w:val="00B050"/>
                <w:sz w:val="30"/>
                <w:szCs w:val="30"/>
              </w:rPr>
              <w:t>清江蝴蝶岩景区/</w:t>
            </w:r>
            <w:r>
              <w:rPr>
                <w:rFonts w:hint="eastAsia" w:ascii="微软雅黑" w:hAnsi="微软雅黑" w:eastAsia="微软雅黑" w:cs="微软雅黑"/>
                <w:b/>
                <w:bCs/>
                <w:color w:val="00B050"/>
                <w:sz w:val="30"/>
                <w:szCs w:val="30"/>
                <w:lang w:val="en-US" w:eastAsia="zh-CN"/>
              </w:rPr>
              <w:t>蝶舞清江.地心谷-</w:t>
            </w:r>
            <w:r>
              <w:rPr>
                <w:rFonts w:hint="eastAsia" w:ascii="微软雅黑" w:hAnsi="微软雅黑" w:eastAsia="微软雅黑" w:cs="微软雅黑"/>
                <w:b/>
                <w:bCs/>
                <w:color w:val="00B050"/>
                <w:sz w:val="30"/>
                <w:szCs w:val="30"/>
              </w:rPr>
              <w:t>土家女儿城</w:t>
            </w:r>
            <w:r>
              <w:rPr>
                <w:rFonts w:hint="eastAsia" w:ascii="微软雅黑" w:hAnsi="微软雅黑" w:eastAsia="微软雅黑" w:cs="微软雅黑"/>
                <w:b/>
                <w:bCs/>
                <w:color w:val="00B050"/>
                <w:sz w:val="30"/>
                <w:szCs w:val="30"/>
                <w:lang w:val="en-US" w:eastAsia="zh-CN"/>
              </w:rPr>
              <w:t>/</w:t>
            </w:r>
            <w:r>
              <w:rPr>
                <w:rFonts w:hint="eastAsia" w:ascii="微软雅黑" w:hAnsi="微软雅黑" w:eastAsia="微软雅黑" w:cs="微软雅黑"/>
                <w:b/>
                <w:color w:val="00B050"/>
                <w:sz w:val="28"/>
                <w:szCs w:val="28"/>
                <w:lang w:val="en-US" w:eastAsia="zh-CN"/>
              </w:rPr>
              <w:t>狮子关/伍家台/仙山贡水双飞6日游</w:t>
            </w:r>
          </w:p>
        </w:tc>
      </w:tr>
      <w:tr w14:paraId="413A80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F18B6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7CD7C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3A931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B442F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27978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4793B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33D0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出发地</w:t>
            </w:r>
            <w:r>
              <w:rPr>
                <w:rFonts w:hint="eastAsia" w:ascii="微软雅黑" w:hAnsi="微软雅黑" w:eastAsia="微软雅黑" w:cs="微软雅黑"/>
                <w:b/>
                <w:bCs/>
                <w:sz w:val="21"/>
                <w:szCs w:val="21"/>
                <w:lang w:val="en-US" w:eastAsia="zh-CN"/>
              </w:rPr>
              <w:sym w:font="Wingdings" w:char="00D8"/>
            </w:r>
            <w:r>
              <w:rPr>
                <w:rFonts w:hint="eastAsia" w:ascii="微软雅黑" w:hAnsi="微软雅黑" w:eastAsia="微软雅黑" w:cs="微软雅黑"/>
                <w:b/>
                <w:bCs/>
                <w:sz w:val="21"/>
                <w:szCs w:val="21"/>
                <w:lang w:val="en-US" w:eastAsia="zh-CN"/>
              </w:rPr>
              <w:t xml:space="preserve">恩施 </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25CB454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4070CE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4A261E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12F22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p>
        </w:tc>
      </w:tr>
      <w:tr w14:paraId="660B99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3AD7A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8E896A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kern w:val="2"/>
              </w:rPr>
              <w:t>恩施大峡谷七星寨</w:t>
            </w:r>
            <w:r>
              <w:rPr>
                <w:rFonts w:hint="eastAsia" w:ascii="微软雅黑" w:hAnsi="微软雅黑" w:eastAsia="微软雅黑" w:cs="微软雅黑"/>
                <w:b/>
                <w:bCs/>
              </w:rPr>
              <w:sym w:font="Wingdings" w:char="00D8"/>
            </w:r>
            <w:r>
              <w:rPr>
                <w:rFonts w:hint="eastAsia" w:ascii="微软雅黑" w:hAnsi="微软雅黑" w:eastAsia="微软雅黑" w:cs="微软雅黑"/>
                <w:b/>
                <w:bCs/>
              </w:rPr>
              <w:t>云龙河地缝</w:t>
            </w:r>
            <w:r>
              <w:rPr>
                <w:rFonts w:hint="eastAsia" w:ascii="微软雅黑" w:hAnsi="微软雅黑" w:eastAsia="微软雅黑" w:cs="微软雅黑"/>
                <w:b/>
                <w:bCs/>
              </w:rPr>
              <w:sym w:font="Wingdings" w:char="00D8"/>
            </w:r>
            <w:r>
              <w:rPr>
                <w:rFonts w:hint="eastAsia" w:ascii="微软雅黑" w:hAnsi="微软雅黑" w:eastAsia="微软雅黑" w:cs="微软雅黑"/>
                <w:b/>
                <w:bCs/>
                <w:lang w:eastAsia="zh-CN"/>
              </w:rPr>
              <w:t>仙山贡水</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60D835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644A633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5D391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D283A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恩施</w:t>
            </w:r>
          </w:p>
        </w:tc>
      </w:tr>
      <w:tr w14:paraId="178082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B7577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F8F2C6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lang w:val="en-US" w:eastAsia="zh-CN"/>
              </w:rPr>
              <w:t>蝶舞清江.云顶</w:t>
            </w:r>
            <w:r>
              <w:rPr>
                <w:rFonts w:hint="eastAsia" w:ascii="微软雅黑" w:hAnsi="微软雅黑" w:eastAsia="微软雅黑" w:cs="微软雅黑"/>
                <w:b/>
                <w:bCs/>
                <w:kern w:val="2"/>
              </w:rPr>
              <w:sym w:font="Wingdings" w:char="00D8"/>
            </w:r>
            <w:r>
              <w:rPr>
                <w:rFonts w:hint="eastAsia" w:ascii="微软雅黑" w:hAnsi="微软雅黑" w:eastAsia="微软雅黑" w:cs="微软雅黑"/>
                <w:b/>
                <w:bCs/>
                <w:kern w:val="2"/>
              </w:rPr>
              <w:t>清江蝴蝶岩景区</w:t>
            </w:r>
            <w:r>
              <w:rPr>
                <w:rFonts w:hint="eastAsia" w:ascii="微软雅黑" w:hAnsi="微软雅黑" w:eastAsia="微软雅黑" w:cs="微软雅黑"/>
                <w:b/>
                <w:bCs/>
                <w:sz w:val="21"/>
                <w:szCs w:val="21"/>
                <w:lang w:val="en-US" w:eastAsia="zh-CN"/>
              </w:rPr>
              <w:t xml:space="preserve"> </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2C3F56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2B6E65B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01BE7C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22E95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宜昌</w:t>
            </w:r>
          </w:p>
        </w:tc>
      </w:tr>
      <w:tr w14:paraId="5802A2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558C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31A2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kern w:val="2"/>
                <w:lang w:val="en-US" w:eastAsia="zh-CN"/>
              </w:rPr>
              <w:t>硒港超市</w:t>
            </w:r>
            <w:r>
              <w:rPr>
                <w:rFonts w:hint="eastAsia" w:ascii="微软雅黑" w:hAnsi="微软雅黑" w:eastAsia="微软雅黑" w:cs="微软雅黑"/>
                <w:b/>
                <w:bCs/>
                <w:kern w:val="2"/>
              </w:rPr>
              <w:sym w:font="Wingdings" w:char="00D8"/>
            </w:r>
            <w:r>
              <w:rPr>
                <w:rFonts w:hint="eastAsia" w:ascii="微软雅黑" w:hAnsi="微软雅黑" w:eastAsia="微软雅黑" w:cs="微软雅黑"/>
                <w:b/>
                <w:bCs/>
                <w:kern w:val="2"/>
                <w:lang w:val="en-US" w:eastAsia="zh-CN"/>
              </w:rPr>
              <w:t>蝶舞清江.地心谷</w:t>
            </w:r>
            <w:r>
              <w:rPr>
                <w:rFonts w:hint="eastAsia" w:ascii="微软雅黑" w:hAnsi="微软雅黑" w:eastAsia="微软雅黑" w:cs="微软雅黑"/>
                <w:b/>
                <w:bCs/>
                <w:kern w:val="2"/>
              </w:rPr>
              <w:t xml:space="preserve"> </w:t>
            </w:r>
            <w:r>
              <w:rPr>
                <w:rFonts w:hint="eastAsia" w:ascii="微软雅黑" w:hAnsi="微软雅黑" w:eastAsia="微软雅黑" w:cs="微软雅黑"/>
                <w:b/>
                <w:bCs/>
                <w:kern w:val="2"/>
              </w:rPr>
              <w:sym w:font="Wingdings" w:char="00D8"/>
            </w:r>
            <w:r>
              <w:rPr>
                <w:rFonts w:hint="eastAsia" w:ascii="微软雅黑" w:hAnsi="微软雅黑" w:eastAsia="微软雅黑" w:cs="微软雅黑"/>
                <w:b/>
                <w:bCs/>
                <w:kern w:val="2"/>
              </w:rPr>
              <w:t xml:space="preserve">土家女儿城 </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693DEC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50B5C9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26ABA53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4112DB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p>
        </w:tc>
      </w:tr>
      <w:tr w14:paraId="1C8F19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7D26B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7A222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狮子关</w:t>
            </w:r>
            <w:r>
              <w:rPr>
                <w:rFonts w:hint="eastAsia" w:ascii="微软雅黑" w:hAnsi="微软雅黑" w:eastAsia="微软雅黑" w:cs="微软雅黑"/>
                <w:b/>
                <w:bCs/>
                <w:kern w:val="2"/>
              </w:rPr>
              <w:sym w:font="Wingdings" w:char="00D8"/>
            </w:r>
            <w:r>
              <w:rPr>
                <w:rFonts w:hint="eastAsia" w:ascii="微软雅黑" w:hAnsi="微软雅黑" w:eastAsia="微软雅黑" w:cs="微软雅黑"/>
                <w:b/>
                <w:bCs/>
                <w:sz w:val="21"/>
                <w:szCs w:val="21"/>
                <w:lang w:val="en-US" w:eastAsia="zh-CN"/>
              </w:rPr>
              <w:t>伍家台</w:t>
            </w:r>
            <w:r>
              <w:rPr>
                <w:rFonts w:hint="eastAsia" w:ascii="微软雅黑" w:hAnsi="微软雅黑" w:eastAsia="微软雅黑" w:cs="微软雅黑"/>
                <w:b/>
                <w:bCs/>
                <w:kern w:val="2"/>
              </w:rPr>
              <w:sym w:font="Wingdings" w:char="00D8"/>
            </w:r>
            <w:r>
              <w:rPr>
                <w:rFonts w:hint="eastAsia" w:ascii="微软雅黑" w:hAnsi="微软雅黑" w:eastAsia="微软雅黑" w:cs="微软雅黑"/>
                <w:b/>
                <w:bCs/>
                <w:sz w:val="21"/>
                <w:szCs w:val="21"/>
                <w:lang w:val="en-US" w:eastAsia="zh-CN"/>
              </w:rPr>
              <w:t>仙山贡水一日游</w:t>
            </w:r>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79589F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7C229F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74FE52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2A061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p>
        </w:tc>
      </w:tr>
      <w:tr w14:paraId="117538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14135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F3D86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恩施</w:t>
            </w:r>
            <w:r>
              <w:rPr>
                <w:rFonts w:hint="eastAsia" w:ascii="微软雅黑" w:hAnsi="微软雅黑" w:eastAsia="微软雅黑" w:cs="微软雅黑"/>
                <w:b/>
                <w:bCs/>
                <w:sz w:val="21"/>
                <w:szCs w:val="21"/>
                <w:lang w:val="en-US" w:eastAsia="zh-CN"/>
              </w:rPr>
              <w:sym w:font="Wingdings" w:char="00D8"/>
            </w:r>
            <w:r>
              <w:rPr>
                <w:rFonts w:hint="eastAsia" w:ascii="微软雅黑" w:hAnsi="微软雅黑" w:eastAsia="微软雅黑" w:cs="微软雅黑"/>
                <w:b/>
                <w:bCs/>
                <w:sz w:val="21"/>
                <w:szCs w:val="21"/>
                <w:lang w:val="en-US" w:eastAsia="zh-CN"/>
              </w:rPr>
              <w:t>出发地</w:t>
            </w:r>
            <w:bookmarkStart w:id="0" w:name="_GoBack"/>
            <w:bookmarkEnd w:id="0"/>
          </w:p>
        </w:tc>
        <w:tc>
          <w:tcPr>
            <w:tcW w:w="656" w:type="dxa"/>
            <w:tcBorders>
              <w:top w:val="single" w:color="auto" w:sz="4" w:space="0"/>
              <w:left w:val="single" w:color="auto" w:sz="4" w:space="0"/>
              <w:bottom w:val="single" w:color="auto" w:sz="4" w:space="0"/>
              <w:right w:val="single" w:color="auto" w:sz="4" w:space="0"/>
            </w:tcBorders>
            <w:shd w:val="clear" w:color="auto" w:fill="C5E0B3"/>
            <w:vAlign w:val="center"/>
          </w:tcPr>
          <w:p w14:paraId="46D9FB9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86" w:type="dxa"/>
            <w:tcBorders>
              <w:top w:val="single" w:color="auto" w:sz="4" w:space="0"/>
              <w:left w:val="single" w:color="auto" w:sz="4" w:space="0"/>
              <w:bottom w:val="single" w:color="auto" w:sz="4" w:space="0"/>
              <w:right w:val="single" w:color="auto" w:sz="4" w:space="0"/>
            </w:tcBorders>
            <w:shd w:val="clear" w:color="auto" w:fill="C5E0B3"/>
            <w:vAlign w:val="center"/>
          </w:tcPr>
          <w:p w14:paraId="703CCC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71" w:type="dxa"/>
            <w:tcBorders>
              <w:top w:val="single" w:color="auto" w:sz="4" w:space="0"/>
              <w:left w:val="single" w:color="auto" w:sz="4" w:space="0"/>
              <w:bottom w:val="single" w:color="auto" w:sz="4" w:space="0"/>
              <w:right w:val="single" w:color="auto" w:sz="4" w:space="0"/>
            </w:tcBorders>
            <w:shd w:val="clear" w:color="auto" w:fill="C5E0B3"/>
            <w:vAlign w:val="center"/>
          </w:tcPr>
          <w:p w14:paraId="638A15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7A373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温馨的家</w:t>
            </w:r>
          </w:p>
        </w:tc>
      </w:tr>
      <w:tr w14:paraId="3760FF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3495058">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633D5C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694FF6">
            <w:pPr>
              <w:rPr>
                <w:rFonts w:hint="eastAsia" w:ascii="宋体" w:hAnsi="宋体" w:eastAsia="微软雅黑" w:cs="宋体"/>
                <w:color w:val="000000" w:themeColor="text1"/>
                <w:szCs w:val="21"/>
                <w:lang w:val="en-US"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出发地→恩施</w:t>
            </w:r>
            <w:r>
              <w:rPr>
                <w:rFonts w:hint="eastAsia" w:ascii="微软雅黑" w:hAnsi="微软雅黑" w:eastAsia="微软雅黑" w:cs="微软雅黑"/>
                <w:b/>
                <w:bCs/>
                <w:sz w:val="21"/>
                <w:szCs w:val="21"/>
                <w:lang w:val="en-US" w:eastAsia="zh-CN"/>
              </w:rPr>
              <w:t xml:space="preserve"> </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自理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恩施</w:t>
            </w:r>
          </w:p>
        </w:tc>
      </w:tr>
      <w:tr w14:paraId="721500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606D78F0">
            <w:pPr>
              <w:spacing w:line="360" w:lineRule="exact"/>
              <w:ind w:left="0" w:leftChars="0" w:right="-21" w:rightChars="-10" w:firstLine="420" w:firstLineChars="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前往恩施</w:t>
            </w:r>
            <w:r>
              <w:rPr>
                <w:rFonts w:hint="eastAsia" w:ascii="微软雅黑" w:hAnsi="微软雅黑" w:eastAsia="微软雅黑" w:cs="微软雅黑"/>
              </w:rPr>
              <w:t>，</w:t>
            </w:r>
            <w:r>
              <w:rPr>
                <w:rFonts w:hint="eastAsia" w:ascii="微软雅黑" w:hAnsi="微软雅黑" w:eastAsia="微软雅黑" w:cs="微软雅黑"/>
                <w:spacing w:val="2"/>
                <w:kern w:val="10"/>
                <w:position w:val="2"/>
                <w:szCs w:val="21"/>
              </w:rPr>
              <w:t>被誉为</w:t>
            </w:r>
            <w:r>
              <w:rPr>
                <w:rFonts w:hint="eastAsia" w:ascii="微软雅黑" w:hAnsi="微软雅黑" w:eastAsia="微软雅黑" w:cs="微软雅黑"/>
                <w:szCs w:val="21"/>
              </w:rPr>
              <w:t>绝色仙境、世界硒都——湖北恩施（这里是神秘的北纬30，汇聚了壮丽的山水奇观、独特的土家风情）</w:t>
            </w:r>
            <w:r>
              <w:rPr>
                <w:rFonts w:hint="eastAsia" w:ascii="微软雅黑" w:hAnsi="微软雅黑" w:eastAsia="微软雅黑" w:cs="微软雅黑"/>
              </w:rPr>
              <w:t>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r>
              <w:rPr>
                <w:rFonts w:hint="eastAsia" w:ascii="微软雅黑" w:hAnsi="微软雅黑" w:eastAsia="微软雅黑" w:cs="微软雅黑"/>
                <w:spacing w:val="2"/>
                <w:kern w:val="10"/>
                <w:position w:val="2"/>
                <w:szCs w:val="21"/>
              </w:rPr>
              <w:t>（特别建议：好好休息，为第二天精彩旅程养足精神）。</w:t>
            </w:r>
          </w:p>
        </w:tc>
      </w:tr>
      <w:tr w14:paraId="2CDFC99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F9F5AF1">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恩施大峡谷七星寨→云龙河地缝→</w:t>
            </w:r>
            <w:r>
              <w:rPr>
                <w:rFonts w:hint="eastAsia" w:ascii="微软雅黑" w:hAnsi="微软雅黑" w:eastAsia="微软雅黑" w:cs="微软雅黑"/>
                <w:b/>
                <w:bCs/>
                <w:color w:val="FFFFFF"/>
                <w:sz w:val="28"/>
                <w:szCs w:val="28"/>
                <w:lang w:eastAsia="zh-CN"/>
              </w:rPr>
              <w:t>仙山贡水</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szCs w:val="24"/>
              </w:rPr>
              <w:t>用餐/早/中</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住宿/恩施</w:t>
            </w:r>
          </w:p>
        </w:tc>
      </w:tr>
      <w:tr w14:paraId="11D87F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0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9078D39">
            <w:pPr>
              <w:widowControl/>
              <w:spacing w:line="360" w:lineRule="exact"/>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早餐后根据与导游约定时间集合, 前往灵秀湖北十大旅游名片之一的【恩施大峡谷】，然后乘坐景区交通车进入景区游览恩施大峡谷第一大景点——</w:t>
            </w:r>
            <w:r>
              <w:rPr>
                <w:rFonts w:hint="eastAsia" w:ascii="微软雅黑" w:hAnsi="微软雅黑" w:eastAsia="微软雅黑" w:cs="微软雅黑"/>
                <w:b/>
                <w:bCs/>
                <w:color w:val="FF0000"/>
                <w:szCs w:val="21"/>
              </w:rPr>
              <w:t>【云龙河地缝】</w:t>
            </w:r>
            <w:r>
              <w:rPr>
                <w:rFonts w:hint="eastAsia" w:ascii="微软雅黑" w:hAnsi="微软雅黑" w:eastAsia="微软雅黑" w:cs="微软雅黑"/>
                <w:szCs w:val="21"/>
              </w:rPr>
              <w:t>（游览时间约1.5小时），地缝位于恩施大峡谷山脚，全长近20公里，最深处近100米，地缝两侧绝壁陡峭，一道道瀑布飞泻直下，水质清澈见底，在正午阳光下呈现出一弯弯彩虹，斑斑阳光洒入缝中，以险、俊、奇、幽的自然景象展现在人们眼前。</w:t>
            </w:r>
          </w:p>
          <w:p w14:paraId="31C3FA1D">
            <w:pPr>
              <w:pStyle w:val="2"/>
              <w:keepNext w:val="0"/>
              <w:keepLines w:val="0"/>
              <w:pageBreakBefore w:val="0"/>
              <w:widowControl w:val="0"/>
              <w:kinsoku/>
              <w:wordWrap/>
              <w:overflowPunct/>
              <w:topLinePunct w:val="0"/>
              <w:autoSpaceDE/>
              <w:autoSpaceDN/>
              <w:bidi w:val="0"/>
              <w:adjustRightInd/>
              <w:snapToGrid/>
              <w:spacing w:line="340" w:lineRule="exact"/>
              <w:ind w:left="0" w:leftChars="0" w:firstLine="0" w:firstLineChars="0"/>
              <w:textAlignment w:val="auto"/>
              <w:rPr>
                <w:rFonts w:hint="eastAsia"/>
                <w:lang w:eastAsia="zh-CN"/>
              </w:rPr>
            </w:pPr>
            <w:r>
              <w:rPr>
                <w:rFonts w:hint="eastAsia" w:ascii="微软雅黑" w:hAnsi="微软雅黑" w:eastAsia="微软雅黑" w:cs="微软雅黑"/>
                <w:szCs w:val="21"/>
              </w:rPr>
              <w:t>后游览与美国科罗拉多大峡谷相媲美的</w:t>
            </w:r>
            <w:r>
              <w:rPr>
                <w:rFonts w:hint="eastAsia" w:ascii="微软雅黑" w:hAnsi="微软雅黑" w:eastAsia="微软雅黑" w:cs="微软雅黑"/>
                <w:b/>
                <w:bCs/>
                <w:color w:val="FF0000"/>
                <w:szCs w:val="21"/>
              </w:rPr>
              <w:t>【恩施大峡谷七星寨】</w:t>
            </w:r>
            <w:r>
              <w:rPr>
                <w:rFonts w:hint="eastAsia" w:ascii="微软雅黑" w:hAnsi="微软雅黑" w:eastAsia="微软雅黑" w:cs="微软雅黑"/>
                <w:szCs w:val="21"/>
              </w:rPr>
              <w:t>(游览约4小时），目前已开放的游步道全长7.5公里，沿途景点有小龙门群峰、龙门石林、一线天、绝壁长廊、轿顶山、鞠躬松、一柱香、天路、母子情深等。索道站观赏峡谷中的百里绝壁、千丈悬崖、绝壁栈道、傲啸独峰、原始森林、远古村寨、大峡谷梯田等景点美不胜收。</w:t>
            </w:r>
            <w:r>
              <w:rPr>
                <w:rFonts w:hint="eastAsia" w:ascii="微软雅黑" w:hAnsi="微软雅黑" w:eastAsia="微软雅黑" w:cs="微软雅黑"/>
                <w:szCs w:val="21"/>
              </w:rPr>
              <w:br w:type="textWrapping"/>
            </w:r>
            <w:r>
              <w:rPr>
                <w:rFonts w:hint="eastAsia" w:ascii="微软雅黑" w:hAnsi="微软雅黑" w:eastAsia="微软雅黑" w:cs="微软雅黑"/>
                <w:szCs w:val="21"/>
                <w:lang w:val="en-US" w:eastAsia="zh-CN"/>
              </w:rPr>
              <w:t xml:space="preserve">  </w:t>
            </w:r>
            <w:r>
              <w:rPr>
                <w:rFonts w:hint="eastAsia" w:ascii="微软雅黑" w:hAnsi="微软雅黑" w:eastAsia="微软雅黑" w:cs="微软雅黑"/>
                <w:kern w:val="2"/>
                <w:sz w:val="21"/>
                <w:szCs w:val="21"/>
                <w:lang w:val="en-US" w:eastAsia="zh-CN" w:bidi="ar-SA"/>
              </w:rPr>
              <w:t>后前往</w:t>
            </w:r>
            <w:r>
              <w:rPr>
                <w:rFonts w:hint="eastAsia" w:ascii="微软雅黑" w:hAnsi="微软雅黑" w:eastAsia="微软雅黑" w:cs="微软雅黑"/>
                <w:b/>
                <w:bCs/>
                <w:color w:val="FF0000"/>
                <w:kern w:val="2"/>
                <w:sz w:val="21"/>
                <w:szCs w:val="21"/>
                <w:lang w:val="en-US" w:eastAsia="zh-CN" w:bidi="ar-SA"/>
              </w:rPr>
              <w:t>【仙山贡水】</w:t>
            </w:r>
            <w:r>
              <w:rPr>
                <w:rFonts w:hint="eastAsia" w:ascii="微软雅黑" w:hAnsi="微软雅黑" w:eastAsia="微软雅黑" w:cs="微软雅黑"/>
                <w:kern w:val="2"/>
                <w:sz w:val="21"/>
                <w:szCs w:val="21"/>
                <w:lang w:val="en-US" w:eastAsia="zh-CN" w:bidi="ar-SA"/>
              </w:rPr>
              <w:t>观赏最美夜景，仙山贡水以贡水河为主轴，串联起清波红妆、豆香留院、筑巢衔梦、湿地芳菲、晨钟暮鼓、施南遗韵、文澜听风、问渠如贡、步里风情、扶摇凌云等十个景点，勾勒出灵韵的城市空间。亭廊桥宇相间，粉墙黛瓦互连，碧水悠悠，青山隐隐，一花一世界，一木一浮生，身在其间，仿若步入画中，全开放式景区已实现“近者悦、远者来”，来恩施了不到宣恩欣赏炫彩夺目的音乐喷泉是不完整的；不体验一下龙游贡水的诗意浪漫是不完整的；不尝一口鲜香麻辣的烤活鱼是不完整的，不赏一场原汁原味的非遗展演是不完整的。</w:t>
            </w:r>
          </w:p>
          <w:p w14:paraId="5301501A">
            <w:pPr>
              <w:keepNext w:val="0"/>
              <w:keepLines w:val="0"/>
              <w:pageBreakBefore w:val="0"/>
              <w:widowControl/>
              <w:kinsoku/>
              <w:wordWrap/>
              <w:overflowPunct/>
              <w:topLinePunct w:val="0"/>
              <w:autoSpaceDE/>
              <w:autoSpaceDN/>
              <w:bidi w:val="0"/>
              <w:adjustRightInd/>
              <w:snapToGrid/>
              <w:spacing w:line="420" w:lineRule="exact"/>
              <w:ind w:firstLine="420" w:firstLineChars="200"/>
              <w:jc w:val="left"/>
              <w:textAlignment w:val="auto"/>
              <w:outlineLvl w:val="9"/>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行程结束后入住</w:t>
            </w:r>
            <w:r>
              <w:rPr>
                <w:rFonts w:hint="eastAsia" w:ascii="微软雅黑" w:hAnsi="微软雅黑" w:eastAsia="微软雅黑" w:cs="微软雅黑"/>
                <w:sz w:val="21"/>
                <w:szCs w:val="21"/>
                <w:lang w:val="en-US" w:eastAsia="zh-CN"/>
              </w:rPr>
              <w:t>酒店</w:t>
            </w:r>
            <w:r>
              <w:rPr>
                <w:rFonts w:hint="eastAsia" w:ascii="微软雅黑" w:hAnsi="微软雅黑" w:eastAsia="微软雅黑" w:cs="微软雅黑"/>
                <w:sz w:val="21"/>
                <w:szCs w:val="21"/>
              </w:rPr>
              <w:t>休息</w:t>
            </w:r>
            <w:r>
              <w:rPr>
                <w:rFonts w:hint="eastAsia" w:ascii="微软雅黑" w:hAnsi="微软雅黑" w:eastAsia="微软雅黑" w:cs="微软雅黑"/>
                <w:sz w:val="21"/>
                <w:szCs w:val="21"/>
                <w:lang w:eastAsia="zh-CN"/>
              </w:rPr>
              <w:t>。</w:t>
            </w:r>
          </w:p>
          <w:p w14:paraId="35564F82">
            <w:pPr>
              <w:spacing w:line="360" w:lineRule="exact"/>
              <w:ind w:left="0" w:leftChars="0" w:right="-21" w:rightChars="-10" w:firstLine="420" w:firstLineChars="0"/>
              <w:rPr>
                <w:rFonts w:hint="eastAsia" w:ascii="微软雅黑" w:hAnsi="微软雅黑" w:eastAsia="微软雅黑" w:cs="微软雅黑"/>
                <w:b/>
                <w:bCs/>
                <w:color w:val="FFFFFF"/>
                <w:sz w:val="28"/>
                <w:szCs w:val="28"/>
              </w:rPr>
            </w:pPr>
            <w:r>
              <w:rPr>
                <w:rFonts w:hint="eastAsia" w:ascii="微软雅黑" w:hAnsi="微软雅黑" w:eastAsia="微软雅黑" w:cs="微软雅黑"/>
                <w:color w:val="FF0000"/>
                <w:sz w:val="21"/>
                <w:szCs w:val="21"/>
                <w:lang w:eastAsia="zh-CN"/>
              </w:rPr>
              <w:t>（温馨提示：因恩施属于山地，旅游车需要加刹车降温水，前往大峡谷的途中有很多农民给大巴车免费提供加刹车降温水，给游客免费提供卫生间、免费加茶水等，同时将自己种植的茶叶销售给客人，沿途农民设的这种场所属于公共购物场所，不属于我社安排的购物店）</w:t>
            </w:r>
          </w:p>
        </w:tc>
      </w:tr>
      <w:tr w14:paraId="7924CB3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8935291">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kern w:val="2"/>
                <w:sz w:val="28"/>
                <w:szCs w:val="28"/>
                <w:lang w:val="en-US" w:eastAsia="zh-CN" w:bidi="ar-SA"/>
              </w:rPr>
              <w:t>第三天</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蝶舞清江.云顶</w:t>
            </w:r>
            <w:r>
              <w:rPr>
                <w:rFonts w:hint="eastAsia" w:ascii="微软雅黑" w:hAnsi="微软雅黑" w:eastAsia="微软雅黑" w:cs="微软雅黑"/>
                <w:b/>
                <w:bCs/>
                <w:color w:val="FFFFFF"/>
                <w:sz w:val="28"/>
                <w:szCs w:val="28"/>
              </w:rPr>
              <w:t xml:space="preserve">→清江蝴蝶岩景区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szCs w:val="24"/>
              </w:rPr>
              <w:t>用餐/早/中/晚</w:t>
            </w:r>
            <w:r>
              <w:rPr>
                <w:rFonts w:hint="eastAsia" w:ascii="微软雅黑" w:hAnsi="微软雅黑" w:eastAsia="微软雅黑" w:cs="微软雅黑"/>
                <w:b/>
                <w:bCs/>
                <w:color w:val="FFFFFF"/>
                <w:sz w:val="24"/>
                <w:szCs w:val="24"/>
                <w:lang w:val="en-US" w:eastAsia="zh-CN"/>
              </w:rPr>
              <w:t xml:space="preserve"> </w:t>
            </w:r>
            <w:r>
              <w:rPr>
                <w:rFonts w:hint="eastAsia" w:ascii="微软雅黑" w:hAnsi="微软雅黑" w:eastAsia="微软雅黑" w:cs="微软雅黑"/>
                <w:b/>
                <w:bCs/>
                <w:color w:val="FFFFFF"/>
                <w:sz w:val="24"/>
                <w:szCs w:val="24"/>
              </w:rPr>
              <w:t>住宿/</w:t>
            </w:r>
            <w:r>
              <w:rPr>
                <w:rFonts w:hint="eastAsia" w:ascii="微软雅黑" w:hAnsi="微软雅黑" w:eastAsia="微软雅黑" w:cs="微软雅黑"/>
                <w:b/>
                <w:bCs/>
                <w:color w:val="FFFFFF"/>
                <w:sz w:val="24"/>
                <w:szCs w:val="24"/>
                <w:lang w:eastAsia="zh-CN"/>
              </w:rPr>
              <w:t>宜昌</w:t>
            </w:r>
          </w:p>
        </w:tc>
      </w:tr>
      <w:tr w14:paraId="5C542E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00A67DD">
            <w:pPr>
              <w:pStyle w:val="2"/>
              <w:keepNext w:val="0"/>
              <w:keepLines w:val="0"/>
              <w:pageBreakBefore w:val="0"/>
              <w:widowControl w:val="0"/>
              <w:kinsoku/>
              <w:wordWrap/>
              <w:overflowPunct/>
              <w:topLinePunct w:val="0"/>
              <w:autoSpaceDE/>
              <w:autoSpaceDN/>
              <w:bidi w:val="0"/>
              <w:adjustRightInd/>
              <w:snapToGrid/>
              <w:spacing w:line="340" w:lineRule="exact"/>
              <w:ind w:left="0" w:leftChars="0" w:firstLine="210" w:firstLineChars="10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早餐后乘车前往气势雄伟的</w:t>
            </w:r>
            <w:r>
              <w:rPr>
                <w:rFonts w:hint="eastAsia" w:ascii="微软雅黑" w:hAnsi="微软雅黑" w:eastAsia="微软雅黑" w:cs="微软雅黑"/>
                <w:b/>
                <w:bCs/>
                <w:color w:val="FF0000"/>
                <w:szCs w:val="21"/>
                <w:lang w:val="en-US" w:eastAsia="zh-CN"/>
              </w:rPr>
              <w:t>【水上恩施-清江蝴蝶岩】</w:t>
            </w:r>
            <w:r>
              <w:rPr>
                <w:rFonts w:hint="eastAsia" w:ascii="微软雅黑" w:hAnsi="微软雅黑" w:eastAsia="微软雅黑" w:cs="微软雅黑"/>
                <w:kern w:val="2"/>
                <w:sz w:val="21"/>
                <w:szCs w:val="21"/>
                <w:lang w:val="en-US" w:eastAsia="zh-CN" w:bidi="ar-SA"/>
              </w:rPr>
              <w:t>：在景阳码头乘游船游览八百米清江美如画、最美画廊在景阳的景阳画廊段：峡谷幽深，气势雄伟的土家人的母亲河，世界唯一的一个震撼的卡斯特地貌的神奇蝴蝶岩。船观清江最美地标性景观</w:t>
            </w:r>
            <w:r>
              <w:rPr>
                <w:rFonts w:hint="eastAsia" w:ascii="微软雅黑" w:hAnsi="微软雅黑" w:eastAsia="微软雅黑" w:cs="微软雅黑"/>
                <w:b/>
                <w:bCs/>
                <w:color w:val="FF0000"/>
                <w:szCs w:val="21"/>
                <w:lang w:val="en-US" w:eastAsia="zh-CN"/>
              </w:rPr>
              <w:t>【清江明珠-蝴蝶岩景区】</w:t>
            </w:r>
            <w:r>
              <w:rPr>
                <w:rFonts w:hint="eastAsia" w:ascii="微软雅黑" w:hAnsi="微软雅黑" w:eastAsia="微软雅黑" w:cs="微软雅黑"/>
                <w:kern w:val="2"/>
                <w:sz w:val="21"/>
                <w:szCs w:val="21"/>
                <w:lang w:val="en-US" w:eastAsia="zh-CN" w:bidi="ar-SA"/>
              </w:rPr>
              <w:t>：蝴蝶岩是清江上的一颗明珠，是从未被人踏足的一片神秘处女地，是清江上唯一具备观光、体验、休闲功能的悬崖洞穴景区。</w:t>
            </w:r>
          </w:p>
          <w:p w14:paraId="597ABDC5">
            <w:pPr>
              <w:pStyle w:val="2"/>
              <w:keepNext w:val="0"/>
              <w:keepLines w:val="0"/>
              <w:pageBreakBefore w:val="0"/>
              <w:widowControl w:val="0"/>
              <w:kinsoku/>
              <w:wordWrap/>
              <w:overflowPunct/>
              <w:topLinePunct w:val="0"/>
              <w:autoSpaceDE/>
              <w:autoSpaceDN/>
              <w:bidi w:val="0"/>
              <w:adjustRightInd/>
              <w:snapToGrid/>
              <w:spacing w:line="340" w:lineRule="exac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后前往（国家AAAA级景区）游览</w:t>
            </w:r>
            <w:r>
              <w:rPr>
                <w:rFonts w:hint="eastAsia" w:ascii="微软雅黑" w:hAnsi="微软雅黑" w:eastAsia="微软雅黑" w:cs="微软雅黑"/>
                <w:b/>
                <w:bCs/>
                <w:color w:val="FF0000"/>
                <w:szCs w:val="21"/>
                <w:lang w:val="en-US" w:eastAsia="zh-CN"/>
              </w:rPr>
              <w:t>【蝶舞清江-云顶】</w:t>
            </w:r>
            <w:r>
              <w:rPr>
                <w:rFonts w:hint="eastAsia" w:ascii="微软雅黑" w:hAnsi="微软雅黑" w:eastAsia="微软雅黑" w:cs="微软雅黑"/>
                <w:kern w:val="2"/>
                <w:sz w:val="21"/>
                <w:szCs w:val="21"/>
                <w:lang w:val="en-US" w:eastAsia="zh-CN" w:bidi="ar-SA"/>
              </w:rPr>
              <w:t>（游览不低于2小时），这里可欣赏到奇特的卡斯特地貌，群峰耸立，万石峥嵘，在晚霞映照，天地群山另成一副罕见山水画卷。沿途的石芽、峰林、溶沟、天坑、地缝、千姿百态、美不胜收。</w:t>
            </w:r>
          </w:p>
          <w:p w14:paraId="0BA234E6">
            <w:pPr>
              <w:pStyle w:val="2"/>
              <w:keepNext w:val="0"/>
              <w:keepLines w:val="0"/>
              <w:pageBreakBefore w:val="0"/>
              <w:widowControl w:val="0"/>
              <w:kinsoku/>
              <w:wordWrap/>
              <w:overflowPunct/>
              <w:topLinePunct w:val="0"/>
              <w:autoSpaceDE/>
              <w:autoSpaceDN/>
              <w:bidi w:val="0"/>
              <w:adjustRightInd/>
              <w:snapToGrid/>
              <w:spacing w:line="340" w:lineRule="exact"/>
              <w:ind w:left="0" w:leftChars="0" w:firstLine="210" w:firstLineChars="100"/>
              <w:textAlignment w:val="auto"/>
              <w:rPr>
                <w:rFonts w:hint="default"/>
                <w:lang w:val="en-US" w:eastAsia="zh-CN"/>
              </w:rPr>
            </w:pPr>
            <w:r>
              <w:rPr>
                <w:rFonts w:hint="eastAsia" w:ascii="微软雅黑" w:hAnsi="微软雅黑" w:eastAsia="微软雅黑" w:cs="微软雅黑"/>
                <w:kern w:val="2"/>
                <w:sz w:val="21"/>
                <w:szCs w:val="21"/>
                <w:lang w:val="en-US" w:eastAsia="zh-CN" w:bidi="ar-SA"/>
              </w:rPr>
              <w:t>行程结束后入住酒店休息。</w:t>
            </w:r>
          </w:p>
        </w:tc>
      </w:tr>
      <w:tr w14:paraId="1AFB67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E95FD6D">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硒港超市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蝶舞清江.地心谷</w:t>
            </w:r>
            <w:r>
              <w:rPr>
                <w:rFonts w:hint="eastAsia" w:ascii="微软雅黑" w:hAnsi="微软雅黑" w:eastAsia="微软雅黑" w:cs="微软雅黑"/>
                <w:b/>
                <w:bCs/>
                <w:color w:val="FFFFFF"/>
                <w:sz w:val="28"/>
                <w:szCs w:val="28"/>
              </w:rPr>
              <w:t xml:space="preserve">→土家女儿城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sz w:val="21"/>
                <w:szCs w:val="21"/>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恩施</w:t>
            </w:r>
          </w:p>
        </w:tc>
      </w:tr>
      <w:tr w14:paraId="2954EE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tcPr>
          <w:p w14:paraId="7238C539">
            <w:pPr>
              <w:keepNext w:val="0"/>
              <w:keepLines w:val="0"/>
              <w:pageBreakBefore w:val="0"/>
              <w:widowControl/>
              <w:kinsoku/>
              <w:wordWrap/>
              <w:overflowPunct/>
              <w:topLinePunct w:val="0"/>
              <w:autoSpaceDE/>
              <w:autoSpaceDN/>
              <w:bidi w:val="0"/>
              <w:adjustRightInd/>
              <w:snapToGrid/>
              <w:spacing w:line="400" w:lineRule="exact"/>
              <w:ind w:firstLine="210" w:firstLineChars="10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早餐后前往</w:t>
            </w:r>
            <w:r>
              <w:rPr>
                <w:rFonts w:hint="eastAsia" w:ascii="微软雅黑" w:hAnsi="微软雅黑" w:eastAsia="微软雅黑" w:cs="微软雅黑"/>
                <w:b/>
                <w:bCs/>
                <w:color w:val="FF0000"/>
                <w:kern w:val="2"/>
                <w:sz w:val="21"/>
                <w:szCs w:val="21"/>
                <w:lang w:val="en-US" w:eastAsia="zh-CN" w:bidi="ar-SA"/>
              </w:rPr>
              <w:t>【硒土特产超市】</w:t>
            </w:r>
            <w:r>
              <w:rPr>
                <w:rFonts w:hint="eastAsia" w:ascii="微软雅黑" w:hAnsi="微软雅黑" w:eastAsia="微软雅黑" w:cs="微软雅黑"/>
                <w:kern w:val="2"/>
                <w:sz w:val="21"/>
                <w:szCs w:val="21"/>
                <w:lang w:val="en-US" w:eastAsia="zh-CN" w:bidi="ar-SA"/>
              </w:rPr>
              <w:t>（停留时间约120分钟聆听硒文化讲解）土特产超市是集土家文化、硒知识科普、硒产品展销为一体的展览中心，也是战役扶贫对口超市，在这里不仅能感受和体验土家文化，更能了解硒的神奇作用和功效。这里拥有最丰富的富硒产品展示区，体验区。恩施是迄今为止全球唯一探明独立硒矿床所在地，境内硒矿蕴藏量第一，是世界天然生物硒资源最富集的地区，被誉为世界第一天然富硒生物圈。</w:t>
            </w:r>
          </w:p>
          <w:p w14:paraId="4F481B0C">
            <w:pPr>
              <w:keepNext w:val="0"/>
              <w:keepLines w:val="0"/>
              <w:pageBreakBefore w:val="0"/>
              <w:widowControl/>
              <w:kinsoku/>
              <w:wordWrap/>
              <w:overflowPunct/>
              <w:topLinePunct w:val="0"/>
              <w:autoSpaceDE/>
              <w:autoSpaceDN/>
              <w:bidi w:val="0"/>
              <w:adjustRightInd/>
              <w:snapToGrid/>
              <w:spacing w:line="320" w:lineRule="exact"/>
              <w:ind w:firstLine="210" w:firstLineChars="10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中餐后前往</w:t>
            </w:r>
            <w:r>
              <w:rPr>
                <w:rFonts w:hint="eastAsia" w:ascii="微软雅黑" w:hAnsi="微软雅黑" w:eastAsia="微软雅黑" w:cs="微软雅黑"/>
                <w:b/>
                <w:bCs/>
                <w:color w:val="FF0000"/>
                <w:kern w:val="2"/>
                <w:sz w:val="21"/>
                <w:szCs w:val="21"/>
                <w:lang w:val="en-US" w:eastAsia="zh-CN" w:bidi="ar-SA"/>
              </w:rPr>
              <w:t>【地心谷】</w:t>
            </w:r>
            <w:r>
              <w:rPr>
                <w:rFonts w:hint="eastAsia" w:ascii="微软雅黑" w:hAnsi="微软雅黑" w:eastAsia="微软雅黑" w:cs="微软雅黑"/>
                <w:kern w:val="2"/>
                <w:sz w:val="21"/>
                <w:szCs w:val="21"/>
                <w:lang w:val="en-US" w:eastAsia="zh-CN" w:bidi="ar-SA"/>
              </w:rPr>
              <w:t>（车程约1.5小时，游玩约3小时左右）地心谷9D玻璃悬索桥（景区配套项目，自愿自理项目），桥长268米，桥面宽3.2米，桥面离河谷高约200米，是鄂西南最长、最高的峡谷9D玻璃悬索桥。该桥采用超现实视觉感受，配以特殊刺激效果同步表现，以仿真场景与特别感应设置，模拟多种特技效果、立体画面、惊险以及景区中体验垂直玻璃电梯，空中魔毯（景区配套项目，自愿自理项目）。恩施地心谷，当惊世界殊！这里2.5亿年前石破天惊的嶂谷地质奇观震撼全球；这里215万年前的“建始直立人遗址”挑战人类起源学说；这里4000年前中华文明“巴盐古道”驰名中外；(山)险、(谷)奇、(道)古、(洞)野冠天下，地心归来不看谷！。地心谷景区分为：一个中心（高店子旅游接待中心）；两大景区（直立人谜窟景区，地心天堑景区）；三段峡谷（问心谷、洗心谷、舒心谷），四个驿站（直立人驿站，地心谷大桥驿站，巴岩洞驿站，擦耳河驿站）；五个景观密集区（石佛寺景观密集区，石蔓桥景观密集区，洗心潭景观密集区，喊歌台景观密集区，佳音亭景观密集区）；六大文化特征（人类文明进程文化，古道官商兵驿文化，地质科考文化，气候生态文化，佛寺宗教文化，民间传奇文化）。</w:t>
            </w:r>
          </w:p>
          <w:p w14:paraId="7DCDB432">
            <w:pPr>
              <w:keepNext w:val="0"/>
              <w:keepLines w:val="0"/>
              <w:pageBreakBefore w:val="0"/>
              <w:widowControl/>
              <w:kinsoku/>
              <w:wordWrap/>
              <w:overflowPunct/>
              <w:topLinePunct w:val="0"/>
              <w:autoSpaceDE/>
              <w:autoSpaceDN/>
              <w:bidi w:val="0"/>
              <w:adjustRightInd/>
              <w:snapToGrid/>
              <w:spacing w:line="320" w:lineRule="exact"/>
              <w:ind w:firstLine="420" w:firstLineChars="200"/>
              <w:jc w:val="lef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后乘车前往游览</w:t>
            </w:r>
            <w:r>
              <w:rPr>
                <w:rFonts w:hint="eastAsia" w:ascii="微软雅黑" w:hAnsi="微软雅黑" w:eastAsia="微软雅黑" w:cs="微软雅黑"/>
                <w:b/>
                <w:bCs/>
                <w:color w:val="FF0000"/>
                <w:kern w:val="2"/>
                <w:sz w:val="21"/>
                <w:szCs w:val="21"/>
                <w:lang w:val="en-US" w:eastAsia="zh-CN" w:bidi="ar-SA"/>
              </w:rPr>
              <w:t>【恩施女儿城景区】</w:t>
            </w:r>
            <w:r>
              <w:rPr>
                <w:rFonts w:hint="eastAsia" w:ascii="微软雅黑" w:hAnsi="微软雅黑" w:eastAsia="微软雅黑" w:cs="微软雅黑"/>
                <w:kern w:val="2"/>
                <w:sz w:val="21"/>
                <w:szCs w:val="21"/>
                <w:lang w:val="en-US" w:eastAsia="zh-CN" w:bidi="ar-SA"/>
              </w:rPr>
              <w:t>（游玩时间约1.5小时）土家女儿城位于湖北省恩施市区七里坪，作为全国第八个人造古镇，土家女儿城合理且精心的谋划了整体建筑风格，仿古与土家吊脚楼相结合，完美的体现了土家族的民风民俗。土家女儿城囊括300家小商品，500间风情客栈，30家特色餐饮，40家美味小吃，8000平景观草坪，10000平综合运动中心以及全国首创室内情景剧场-女儿城大剧院，同时还拥有湖北省内最大的水上乐园。恩施土家最负盛名的特色民俗相亲活动-女儿会，也将永久落户土家女儿城！</w:t>
            </w:r>
          </w:p>
          <w:p w14:paraId="01BECFBF">
            <w:pPr>
              <w:spacing w:line="360" w:lineRule="exact"/>
              <w:ind w:right="-21" w:rightChars="-10"/>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color w:val="00B0F0"/>
                <w:sz w:val="18"/>
                <w:szCs w:val="18"/>
                <w:lang w:eastAsia="zh-CN"/>
              </w:rPr>
              <w:t>（温馨提示：女儿城表演以景区实际安排为准，若遇下雨等情况无法表演，敬请谅解，无法退任何费用；自由活动时间，请保管好随身携带物品、尊重当地民俗面貌注意人自身安全；景区内土家特色物品自愿收藏，不属旅行社购物，请谨慎消费）</w:t>
            </w:r>
          </w:p>
        </w:tc>
      </w:tr>
      <w:tr w14:paraId="21D5B4B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910A5DF">
            <w:pPr>
              <w:numPr>
                <w:ilvl w:val="0"/>
                <w:numId w:val="0"/>
              </w:numPr>
              <w:ind w:left="0" w:leftChars="0" w:firstLine="0" w:firstLineChars="0"/>
              <w:rPr>
                <w:rFonts w:hint="default" w:ascii="宋体" w:hAnsi="宋体" w:eastAsia="微软雅黑"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五</w:t>
            </w:r>
            <w:r>
              <w:rPr>
                <w:rFonts w:hint="eastAsia" w:ascii="微软雅黑" w:hAnsi="微软雅黑" w:eastAsia="微软雅黑" w:cs="微软雅黑"/>
                <w:b/>
                <w:bCs/>
                <w:color w:val="FFFFFF"/>
                <w:sz w:val="28"/>
                <w:szCs w:val="28"/>
                <w:lang w:eastAsia="zh-CN"/>
              </w:rPr>
              <w:t>天</w:t>
            </w:r>
            <w:r>
              <w:rPr>
                <w:rFonts w:hint="eastAsia" w:ascii="微软雅黑" w:hAnsi="微软雅黑" w:eastAsia="微软雅黑" w:cs="微软雅黑"/>
                <w:b/>
                <w:bCs/>
                <w:color w:val="FFFFFF"/>
                <w:sz w:val="28"/>
                <w:szCs w:val="28"/>
                <w:lang w:val="en-US" w:eastAsia="zh-CN"/>
              </w:rPr>
              <w:t xml:space="preserve"> 狮子关-伍家台-仙山贡水一日游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val="en-US" w:eastAsia="zh-CN"/>
              </w:rPr>
              <w:t xml:space="preserve">早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恩施</w:t>
            </w:r>
          </w:p>
        </w:tc>
      </w:tr>
      <w:tr w14:paraId="36DA167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9E3F9AA">
            <w:pPr>
              <w:keepNext w:val="0"/>
              <w:keepLines w:val="0"/>
              <w:pageBreakBefore w:val="0"/>
              <w:widowControl/>
              <w:kinsoku/>
              <w:wordWrap/>
              <w:overflowPunct/>
              <w:topLinePunct w:val="0"/>
              <w:autoSpaceDE/>
              <w:autoSpaceDN/>
              <w:bidi w:val="0"/>
              <w:adjustRightInd/>
              <w:snapToGrid/>
              <w:spacing w:line="320" w:lineRule="exact"/>
              <w:ind w:firstLine="420" w:firstLineChars="200"/>
              <w:jc w:val="left"/>
              <w:textAlignment w:val="auto"/>
              <w:outlineLvl w:val="9"/>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4"/>
                <w:lang w:val="en-US" w:eastAsia="zh-CN" w:bidi="ar-SA"/>
              </w:rPr>
              <w:t>早餐后乘车前往宣恩县</w:t>
            </w:r>
            <w:r>
              <w:rPr>
                <w:rFonts w:hint="eastAsia" w:ascii="微软雅黑" w:hAnsi="微软雅黑" w:eastAsia="微软雅黑" w:cs="微软雅黑"/>
                <w:b/>
                <w:bCs/>
                <w:color w:val="FF0000"/>
                <w:kern w:val="2"/>
                <w:sz w:val="21"/>
                <w:szCs w:val="24"/>
                <w:lang w:val="en-US" w:eastAsia="zh-CN" w:bidi="ar-SA"/>
              </w:rPr>
              <w:t>【狮子关】</w:t>
            </w:r>
            <w:r>
              <w:rPr>
                <w:rFonts w:hint="eastAsia" w:ascii="微软雅黑" w:hAnsi="微软雅黑" w:eastAsia="微软雅黑" w:cs="微软雅黑"/>
                <w:kern w:val="2"/>
                <w:sz w:val="21"/>
                <w:szCs w:val="24"/>
                <w:lang w:val="en-US" w:eastAsia="zh-CN" w:bidi="ar-SA"/>
              </w:rPr>
              <w:t>（车程约1.5小时，游玩时间约2-3小时）狮子关有大小岩山五座，山形状似狮子，所以叫狮子关。景区大门后几百米，就下到了水上栈道（俗称浮桥）的中段的高处，也是拍摄浮桥全景的地方。我没有像其他游客那样乘坐旅游车，直接沿公路到了水上栈道的另一端，然后再下到浮桥。从此地俯瞰下去，整条河流呈现出一道半圆弧+S形走向，就像镶嵌在两座山峰之中的绿宝石，弯弯曲曲地伸向远方，最后消失在视线之外，狮子关的四周都是峡谷，干峡谷风光带和水峡谷风光带，把景区一分为二，森林、流水，形态万千的洞穴，碧绿的水面倒影着山谷，像是一面明镜。为了去摸这一江绿水，真的是太舒服了，整个景点设计的蛮用心。</w:t>
            </w:r>
            <w:r>
              <w:rPr>
                <w:rFonts w:hint="eastAsia" w:ascii="微软雅黑" w:hAnsi="微软雅黑" w:eastAsia="微软雅黑" w:cs="微软雅黑"/>
                <w:kern w:val="2"/>
                <w:sz w:val="21"/>
                <w:szCs w:val="24"/>
                <w:lang w:val="en-US" w:eastAsia="zh-CN" w:bidi="ar-SA"/>
              </w:rPr>
              <w:br w:type="textWrapping"/>
            </w:r>
            <w:r>
              <w:rPr>
                <w:rFonts w:hint="eastAsia" w:ascii="微软雅黑" w:hAnsi="微软雅黑" w:eastAsia="微软雅黑" w:cs="微软雅黑"/>
                <w:kern w:val="2"/>
                <w:sz w:val="21"/>
                <w:szCs w:val="24"/>
                <w:lang w:val="en-US" w:eastAsia="zh-CN" w:bidi="ar-SA"/>
              </w:rPr>
              <w:t xml:space="preserve">  后前往【中国少数民族特色村寨】【乾隆御赐“皇恩宠锡”牌匾】</w:t>
            </w:r>
            <w:r>
              <w:rPr>
                <w:rFonts w:hint="eastAsia" w:ascii="微软雅黑" w:hAnsi="微软雅黑" w:eastAsia="微软雅黑" w:cs="微软雅黑"/>
                <w:b/>
                <w:bCs/>
                <w:color w:val="FF0000"/>
                <w:kern w:val="2"/>
                <w:sz w:val="21"/>
                <w:szCs w:val="24"/>
                <w:lang w:val="en-US" w:eastAsia="zh-CN" w:bidi="ar-SA"/>
              </w:rPr>
              <w:t>【伍家台】</w:t>
            </w:r>
            <w:r>
              <w:rPr>
                <w:rFonts w:hint="eastAsia" w:ascii="微软雅黑" w:hAnsi="微软雅黑" w:eastAsia="微软雅黑" w:cs="微软雅黑"/>
                <w:kern w:val="2"/>
                <w:sz w:val="21"/>
                <w:szCs w:val="24"/>
                <w:lang w:val="en-US" w:eastAsia="zh-CN" w:bidi="ar-SA"/>
              </w:rPr>
              <w:t>伍家台风景区由茶花谷、贡茶广场、贡茶山、龙洞湾、昌臣故里、浪漫茶海六大浏览区组成，有昌臣湖、三泡泉、茶神台、乾坤壶、神龟山、狮子山、虎突泉、珍稀树考、涌天香十大景点，设有七彩茶道、隆恩茶道、云中茶道、天香栈道。后前往</w:t>
            </w:r>
            <w:r>
              <w:rPr>
                <w:rFonts w:hint="eastAsia" w:ascii="微软雅黑" w:hAnsi="微软雅黑" w:eastAsia="微软雅黑" w:cs="微软雅黑"/>
                <w:b/>
                <w:bCs/>
                <w:color w:val="FF0000"/>
                <w:kern w:val="2"/>
                <w:sz w:val="21"/>
                <w:szCs w:val="24"/>
                <w:lang w:val="en-US" w:eastAsia="zh-CN" w:bidi="ar-SA"/>
              </w:rPr>
              <w:t>【仙山贡水】</w:t>
            </w:r>
            <w:r>
              <w:rPr>
                <w:rFonts w:hint="eastAsia" w:ascii="微软雅黑" w:hAnsi="微软雅黑" w:eastAsia="微软雅黑" w:cs="微软雅黑"/>
                <w:kern w:val="2"/>
                <w:sz w:val="21"/>
                <w:szCs w:val="24"/>
                <w:lang w:val="en-US" w:eastAsia="zh-CN" w:bidi="ar-SA"/>
              </w:rPr>
              <w:t>观赏最美夜景，仙山贡水以贡水河为主轴，串联起清波红妆、豆香留院、筑巢衔梦、湿地芳菲、晨钟暮鼓、施南遗韵、文澜听风、问渠如贡、步里风情、扶摇凌云等十个景点，勾勒出灵韵的城市空间。亭廊桥宇相间，粉墙黛瓦互连，碧水悠悠，青山隐隐，一花一世界，一木一浮生，身在其间，仿若步入画中，全开放式景区已实现“近者悦、远者来”，来恩施了不到宣恩欣赏炫彩夺目的音乐喷泉是不完整的；不体验一下龙游贡水的诗意浪漫是不完整的；不尝一口鲜香麻辣的烤活鱼是不完整的，不赏一场原汁原味的非遗展演是不完整的。</w:t>
            </w:r>
          </w:p>
          <w:p w14:paraId="1D1980E5">
            <w:pPr>
              <w:keepNext w:val="0"/>
              <w:keepLines w:val="0"/>
              <w:pageBreakBefore w:val="0"/>
              <w:widowControl/>
              <w:kinsoku/>
              <w:wordWrap/>
              <w:overflowPunct/>
              <w:topLinePunct w:val="0"/>
              <w:autoSpaceDE/>
              <w:autoSpaceDN/>
              <w:bidi w:val="0"/>
              <w:adjustRightInd/>
              <w:snapToGrid/>
              <w:spacing w:line="320" w:lineRule="exact"/>
              <w:ind w:firstLine="420" w:firstLineChars="200"/>
              <w:jc w:val="left"/>
              <w:textAlignment w:val="auto"/>
              <w:outlineLvl w:val="9"/>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kern w:val="2"/>
                <w:sz w:val="21"/>
                <w:szCs w:val="24"/>
                <w:lang w:val="en-US" w:eastAsia="zh-CN" w:bidi="ar-SA"/>
              </w:rPr>
              <w:t>行程结束后入住酒店休息。</w:t>
            </w:r>
          </w:p>
        </w:tc>
      </w:tr>
      <w:tr w14:paraId="2CA82EB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310C460">
            <w:pPr>
              <w:numPr>
                <w:ilvl w:val="0"/>
                <w:numId w:val="0"/>
              </w:numPr>
              <w:ind w:left="0" w:leftChars="0" w:firstLine="0" w:firstLineChars="0"/>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val="en-US" w:eastAsia="zh-CN"/>
              </w:rPr>
              <w:t xml:space="preserve">第六天 恩施→出发地                                         </w:t>
            </w:r>
            <w:r>
              <w:rPr>
                <w:rFonts w:hint="eastAsia" w:ascii="微软雅黑" w:hAnsi="微软雅黑" w:eastAsia="微软雅黑" w:cs="微软雅黑"/>
                <w:b/>
                <w:bCs/>
                <w:color w:val="FFFFFF"/>
                <w:sz w:val="28"/>
                <w:szCs w:val="28"/>
                <w:lang w:eastAsia="zh-CN"/>
              </w:rPr>
              <w:t>用餐/</w:t>
            </w:r>
            <w:r>
              <w:rPr>
                <w:rFonts w:hint="eastAsia" w:ascii="微软雅黑" w:hAnsi="微软雅黑" w:eastAsia="微软雅黑" w:cs="微软雅黑"/>
                <w:b/>
                <w:bCs/>
                <w:color w:val="FFFFFF"/>
                <w:sz w:val="28"/>
                <w:szCs w:val="28"/>
                <w:lang w:val="en-US" w:eastAsia="zh-CN"/>
              </w:rPr>
              <w:t xml:space="preserve">早 </w:t>
            </w:r>
            <w:r>
              <w:rPr>
                <w:rFonts w:hint="eastAsia" w:ascii="微软雅黑" w:hAnsi="微软雅黑" w:eastAsia="微软雅黑" w:cs="微软雅黑"/>
                <w:b/>
                <w:bCs/>
                <w:color w:val="FFFFFF"/>
                <w:sz w:val="28"/>
                <w:szCs w:val="28"/>
                <w:lang w:eastAsia="zh-CN"/>
              </w:rPr>
              <w:t>住宿/</w:t>
            </w:r>
            <w:r>
              <w:rPr>
                <w:rFonts w:hint="eastAsia" w:ascii="微软雅黑" w:hAnsi="微软雅黑" w:eastAsia="微软雅黑" w:cs="微软雅黑"/>
                <w:b/>
                <w:bCs/>
                <w:color w:val="FFFFFF"/>
                <w:sz w:val="28"/>
                <w:szCs w:val="28"/>
                <w:lang w:val="en-US" w:eastAsia="zh-CN"/>
              </w:rPr>
              <w:t>温馨的家</w:t>
            </w:r>
          </w:p>
        </w:tc>
      </w:tr>
      <w:tr w14:paraId="072F83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2316ACD">
            <w:pPr>
              <w:spacing w:line="360" w:lineRule="exact"/>
              <w:ind w:left="0" w:leftChars="0" w:right="-21" w:rightChars="-10" w:firstLine="420" w:firstLineChars="0"/>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根据【航班待定】安排送机</w:t>
            </w:r>
            <w:r>
              <w:rPr>
                <w:rFonts w:hint="eastAsia" w:ascii="微软雅黑" w:hAnsi="微软雅黑" w:eastAsia="微软雅黑" w:cs="微软雅黑"/>
              </w:rPr>
              <w:t>！！</w:t>
            </w:r>
            <w:r>
              <w:rPr>
                <w:rFonts w:hint="eastAsia" w:ascii="微软雅黑" w:hAnsi="微软雅黑" w:eastAsia="微软雅黑" w:cs="微软雅黑"/>
                <w:sz w:val="21"/>
                <w:szCs w:val="21"/>
                <w:lang w:val="en-US" w:eastAsia="zh-CN"/>
              </w:rPr>
              <w:t>结束愉快的恩施之旅！</w:t>
            </w:r>
          </w:p>
        </w:tc>
      </w:tr>
      <w:tr w14:paraId="1C9915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745B434">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B81735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7EEF34DE">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8075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A826513">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418A547">
            <w:pPr>
              <w:spacing w:line="360" w:lineRule="exact"/>
              <w:ind w:left="420" w:leftChars="0" w:right="-21" w:rightChars="-10" w:hanging="420" w:firstLineChars="0"/>
              <w:rPr>
                <w:rFonts w:hint="default" w:ascii="微软雅黑" w:hAnsi="微软雅黑" w:eastAsia="微软雅黑" w:cs="微软雅黑"/>
                <w:sz w:val="21"/>
                <w:szCs w:val="21"/>
                <w:lang w:val="en-US" w:eastAsia="zh-CN"/>
              </w:rPr>
            </w:pPr>
            <w:r>
              <w:rPr>
                <w:rFonts w:hint="default" w:ascii="微软雅黑" w:hAnsi="微软雅黑" w:eastAsia="微软雅黑" w:cs="微软雅黑"/>
                <w:sz w:val="21"/>
                <w:szCs w:val="21"/>
                <w:lang w:val="en-US" w:eastAsia="zh-CN"/>
              </w:rPr>
              <w:t>1、</w:t>
            </w:r>
            <w:r>
              <w:rPr>
                <w:rFonts w:hint="eastAsia" w:ascii="微软雅黑" w:hAnsi="微软雅黑" w:eastAsia="微软雅黑" w:cs="微软雅黑"/>
                <w:sz w:val="21"/>
                <w:szCs w:val="21"/>
                <w:lang w:val="en-US" w:eastAsia="zh-CN"/>
              </w:rPr>
              <w:t>门票：含行程所列景点大门票预约（游客必须携带二代身份证，或户口本），本产品为特价活动班，门票已按照旅行社协议价核算而非景区挂牌价，故门票优免不以景区挂牌价为参考标准，任何年龄及证件无任何二次优惠免票退费，选择此产品即视为接受此约定内容。</w:t>
            </w:r>
          </w:p>
          <w:p w14:paraId="005E96FE">
            <w:pPr>
              <w:spacing w:line="360" w:lineRule="exact"/>
              <w:ind w:left="420" w:leftChars="0" w:right="-21" w:rightChars="-10" w:hanging="42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2、车：当地空调旅游车，保证每人一正座</w:t>
            </w:r>
          </w:p>
          <w:p w14:paraId="3115A94B">
            <w:pPr>
              <w:spacing w:line="360" w:lineRule="exact"/>
              <w:ind w:left="420" w:leftChars="0" w:right="-21" w:rightChars="-10" w:hanging="420" w:firstLineChars="0"/>
              <w:rPr>
                <w:rFonts w:hint="default" w:ascii="微软雅黑" w:hAnsi="微软雅黑" w:eastAsia="微软雅黑" w:cs="微软雅黑"/>
                <w:sz w:val="21"/>
                <w:szCs w:val="21"/>
                <w:lang w:val="en-US" w:eastAsia="zh-CN"/>
              </w:rPr>
            </w:pPr>
            <w:r>
              <w:rPr>
                <w:rFonts w:hint="default" w:ascii="微软雅黑" w:hAnsi="微软雅黑" w:eastAsia="微软雅黑" w:cs="微软雅黑"/>
                <w:sz w:val="21"/>
                <w:szCs w:val="21"/>
                <w:lang w:val="en-US" w:eastAsia="zh-CN"/>
              </w:rPr>
              <w:t>3、</w:t>
            </w:r>
            <w:r>
              <w:rPr>
                <w:rFonts w:hint="eastAsia" w:ascii="微软雅黑" w:hAnsi="微软雅黑" w:eastAsia="微软雅黑" w:cs="微软雅黑"/>
                <w:sz w:val="21"/>
                <w:szCs w:val="21"/>
                <w:lang w:val="en-US" w:eastAsia="zh-CN"/>
              </w:rPr>
              <w:t>餐：含餐5早4正（不占床不含早餐，酒店早餐，自愿放弃不吃，费用不退，正餐用餐，10人一桌，人数减少菜品相应减少，不用不退费用，请知晓），因本产生针对全国散客，不能保证都能尽大众口味，敬请谅解，如未按我社所安排进行游览，行程中所含餐视为自动放弃，不退不换）。</w:t>
            </w:r>
          </w:p>
          <w:p w14:paraId="56E3C428">
            <w:pPr>
              <w:spacing w:line="360" w:lineRule="exact"/>
              <w:ind w:left="420" w:leftChars="0" w:right="-21" w:rightChars="-10" w:hanging="420" w:firstLineChars="0"/>
              <w:rPr>
                <w:rFonts w:hint="default" w:ascii="微软雅黑" w:hAnsi="微软雅黑" w:eastAsia="微软雅黑" w:cs="微软雅黑"/>
                <w:sz w:val="21"/>
                <w:szCs w:val="21"/>
                <w:lang w:val="en-US" w:eastAsia="zh-CN"/>
              </w:rPr>
            </w:pPr>
            <w:r>
              <w:rPr>
                <w:rFonts w:hint="default" w:ascii="微软雅黑" w:hAnsi="微软雅黑" w:eastAsia="微软雅黑" w:cs="微软雅黑"/>
                <w:sz w:val="21"/>
                <w:szCs w:val="21"/>
                <w:lang w:val="en-US" w:eastAsia="zh-CN"/>
              </w:rPr>
              <w:t>4、</w:t>
            </w:r>
            <w:r>
              <w:rPr>
                <w:rFonts w:hint="eastAsia" w:ascii="微软雅黑" w:hAnsi="微软雅黑" w:eastAsia="微软雅黑" w:cs="微软雅黑"/>
                <w:sz w:val="21"/>
                <w:szCs w:val="21"/>
                <w:lang w:val="en-US" w:eastAsia="zh-CN"/>
              </w:rPr>
              <w:t>导游：全程优秀地接当地中文讲解服务（散拼接送时为工作人员，请谅解）</w:t>
            </w:r>
          </w:p>
          <w:p w14:paraId="4FB44414">
            <w:pPr>
              <w:spacing w:line="360" w:lineRule="exact"/>
              <w:ind w:left="420" w:leftChars="0" w:right="-21" w:rightChars="-10" w:hanging="420" w:firstLineChars="0"/>
              <w:rPr>
                <w:rFonts w:hint="default" w:ascii="微软雅黑" w:hAnsi="微软雅黑" w:eastAsia="微软雅黑" w:cs="微软雅黑"/>
                <w:color w:val="000000"/>
                <w:sz w:val="24"/>
                <w:szCs w:val="24"/>
                <w:lang w:val="en-US" w:eastAsia="zh-CN"/>
              </w:rPr>
            </w:pPr>
            <w:r>
              <w:rPr>
                <w:rFonts w:hint="default" w:ascii="微软雅黑" w:hAnsi="微软雅黑" w:eastAsia="微软雅黑" w:cs="微软雅黑"/>
                <w:sz w:val="21"/>
                <w:szCs w:val="21"/>
                <w:lang w:val="en-US" w:eastAsia="zh-CN"/>
              </w:rPr>
              <w:t>5、</w:t>
            </w:r>
            <w:r>
              <w:rPr>
                <w:rFonts w:hint="eastAsia" w:ascii="微软雅黑" w:hAnsi="微软雅黑" w:eastAsia="微软雅黑" w:cs="微软雅黑"/>
                <w:sz w:val="21"/>
                <w:szCs w:val="21"/>
                <w:lang w:val="en-US" w:eastAsia="zh-CN"/>
              </w:rPr>
              <w:t>保险：含旅行社责任险（强烈建议游客购买旅游意外险）</w:t>
            </w:r>
          </w:p>
        </w:tc>
      </w:tr>
      <w:tr w14:paraId="5F042B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tcPr>
          <w:p w14:paraId="0FE2D7C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48938414">
            <w:pPr>
              <w:spacing w:line="360" w:lineRule="exact"/>
              <w:ind w:left="0" w:leftChars="0" w:right="-21" w:rightChars="-10" w:firstLine="0" w:firstLineChars="0"/>
              <w:rPr>
                <w:rFonts w:ascii="微软雅黑" w:hAnsi="微软雅黑" w:eastAsia="微软雅黑" w:cs="微软雅黑"/>
                <w:sz w:val="21"/>
                <w:szCs w:val="21"/>
              </w:rPr>
            </w:pPr>
            <w:r>
              <w:rPr>
                <w:rFonts w:hint="eastAsia" w:ascii="微软雅黑" w:hAnsi="微软雅黑" w:eastAsia="微软雅黑" w:cs="微软雅黑"/>
                <w:sz w:val="21"/>
                <w:szCs w:val="21"/>
                <w:lang w:val="en-US" w:eastAsia="zh-CN"/>
              </w:rPr>
              <w:t>1.2M以下儿童仅含当地旅游车位及讲解服务和半餐，其他产生任何费用现付。注：根据运管部门的相关规定，凡带儿童出团旅游的游客，不管多大的小孩必须占座位！报团的时候请告知旅行社是否有小孩跟随，如有隐瞒，司机发现超载拒绝驾驶，同时有权请客人下车！</w:t>
            </w:r>
          </w:p>
        </w:tc>
      </w:tr>
      <w:tr w14:paraId="759B0D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E23CB4E">
            <w:pPr>
              <w:tabs>
                <w:tab w:val="left" w:pos="8583"/>
              </w:tabs>
              <w:spacing w:line="360" w:lineRule="exact"/>
              <w:jc w:val="left"/>
              <w:rPr>
                <w:rFonts w:ascii="微软雅黑" w:hAnsi="微软雅黑" w:eastAsia="微软雅黑" w:cs="微软雅黑"/>
                <w:b/>
                <w:bCs/>
                <w:szCs w:val="21"/>
                <w:highlight w:val="yellow"/>
              </w:rPr>
            </w:pPr>
            <w:r>
              <w:rPr>
                <w:rFonts w:hint="eastAsia" w:ascii="微软雅黑" w:hAnsi="微软雅黑" w:eastAsia="微软雅黑" w:cs="微软雅黑"/>
                <w:b/>
                <w:bCs/>
                <w:szCs w:val="21"/>
                <w:highlight w:val="yellow"/>
              </w:rPr>
              <w:t>☆☆参考酒店☆☆</w:t>
            </w:r>
          </w:p>
          <w:p w14:paraId="37FF648C">
            <w:pPr>
              <w:pStyle w:val="2"/>
              <w:keepNext w:val="0"/>
              <w:keepLines w:val="0"/>
              <w:pageBreakBefore w:val="0"/>
              <w:widowControl w:val="0"/>
              <w:kinsoku/>
              <w:wordWrap/>
              <w:overflowPunct/>
              <w:topLinePunct w:val="0"/>
              <w:autoSpaceDE/>
              <w:autoSpaceDN/>
              <w:bidi w:val="0"/>
              <w:spacing w:line="300" w:lineRule="exact"/>
              <w:ind w:left="0" w:leftChars="0" w:firstLine="0" w:firstLineChars="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bCs/>
                <w:color w:val="FF0000"/>
                <w:sz w:val="21"/>
                <w:szCs w:val="21"/>
                <w:lang w:val="en-US" w:eastAsia="zh-CN"/>
              </w:rPr>
              <w:t>宜昌商务型参考酒店</w:t>
            </w:r>
            <w:r>
              <w:rPr>
                <w:rFonts w:hint="eastAsia" w:ascii="微软雅黑" w:hAnsi="微软雅黑" w:eastAsia="微软雅黑" w:cs="微软雅黑"/>
                <w:color w:val="000000"/>
                <w:sz w:val="21"/>
                <w:szCs w:val="21"/>
                <w:lang w:val="en-US" w:eastAsia="zh-CN"/>
              </w:rPr>
              <w:t xml:space="preserve">: </w:t>
            </w:r>
            <w:r>
              <w:rPr>
                <w:rFonts w:hint="eastAsia" w:ascii="微软雅黑" w:hAnsi="微软雅黑" w:eastAsia="微软雅黑" w:cs="微软雅黑"/>
                <w:sz w:val="21"/>
                <w:szCs w:val="21"/>
              </w:rPr>
              <w:t>凯瑞美宿、际豪、雅斯运7、城市便捷、万臻酒店、玉豪嘉景酒店、瑞都酒店、运七、季豪酒店、嘉景、林夕、富悦或其他同级别酒店；</w:t>
            </w:r>
          </w:p>
          <w:p w14:paraId="74A7CF89">
            <w:pPr>
              <w:pStyle w:val="2"/>
              <w:keepNext w:val="0"/>
              <w:keepLines w:val="0"/>
              <w:pageBreakBefore w:val="0"/>
              <w:widowControl w:val="0"/>
              <w:kinsoku/>
              <w:wordWrap/>
              <w:overflowPunct/>
              <w:topLinePunct w:val="0"/>
              <w:autoSpaceDE/>
              <w:autoSpaceDN/>
              <w:bidi w:val="0"/>
              <w:adjustRightInd/>
              <w:snapToGrid/>
              <w:spacing w:line="320" w:lineRule="exact"/>
              <w:ind w:left="0" w:leftChars="0" w:firstLine="0" w:firstLineChars="0"/>
              <w:textAlignment w:val="auto"/>
              <w:rPr>
                <w:rFonts w:hint="eastAsia"/>
                <w:lang w:val="en-US" w:eastAsia="zh-CN"/>
              </w:rPr>
            </w:pPr>
            <w:r>
              <w:rPr>
                <w:rFonts w:hint="eastAsia" w:ascii="微软雅黑" w:hAnsi="微软雅黑" w:eastAsia="微软雅黑" w:cs="微软雅黑"/>
                <w:b/>
                <w:bCs/>
                <w:color w:val="FF0000"/>
                <w:sz w:val="21"/>
                <w:szCs w:val="21"/>
                <w:lang w:val="en-US" w:eastAsia="zh-CN"/>
              </w:rPr>
              <w:t>恩施商务型参考酒店</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color w:val="auto"/>
                <w:sz w:val="21"/>
                <w:szCs w:val="21"/>
                <w:lang w:val="en-US" w:eastAsia="zh-CN"/>
              </w:rPr>
              <w:t>硒雅馨、雅思特、晶特酒店、思峰源、灯煌、高旗、瑞赛、松月楼、合德，暖阳、清雅居、温拢酒店、臻元、臻君、惹巴拉、硒雅馨、川谷情、泽恩、熙百川、悦林、多仕福、土司王朝、硒枫居等同级商务酒店；</w:t>
            </w:r>
          </w:p>
        </w:tc>
      </w:tr>
      <w:tr w14:paraId="7DB046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4CB4F9E1">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☆☆费用</w:t>
            </w:r>
            <w:r>
              <w:rPr>
                <w:rFonts w:hint="eastAsia" w:ascii="微软雅黑" w:hAnsi="微软雅黑" w:eastAsia="微软雅黑" w:cs="微软雅黑"/>
                <w:b/>
                <w:bCs/>
                <w:sz w:val="24"/>
                <w:highlight w:val="yellow"/>
              </w:rPr>
              <w:t>标准</w:t>
            </w:r>
            <w:r>
              <w:rPr>
                <w:rFonts w:hint="eastAsia" w:ascii="微软雅黑" w:hAnsi="微软雅黑" w:eastAsia="微软雅黑" w:cs="微软雅黑"/>
                <w:b/>
                <w:bCs/>
                <w:sz w:val="24"/>
                <w:highlight w:val="yellow"/>
                <w:lang w:val="en-US" w:eastAsia="zh-CN"/>
              </w:rPr>
              <w:t>☆☆</w:t>
            </w:r>
          </w:p>
          <w:p w14:paraId="71C4D696">
            <w:pPr>
              <w:pStyle w:val="3"/>
              <w:keepNext w:val="0"/>
              <w:keepLines w:val="0"/>
              <w:pageBreakBefore w:val="0"/>
              <w:widowControl w:val="0"/>
              <w:kinsoku/>
              <w:wordWrap/>
              <w:overflowPunct/>
              <w:topLinePunct w:val="0"/>
              <w:autoSpaceDE/>
              <w:autoSpaceDN/>
              <w:bidi w:val="0"/>
              <w:spacing w:before="89" w:line="360" w:lineRule="exac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自费套餐：499元/人（包含恩施大峡谷景交+地面缆车+清江蝴蝶岩船票+地心谷景交+狮子关景交+车导综合服务费）</w:t>
            </w:r>
          </w:p>
          <w:p w14:paraId="2272A607">
            <w:pPr>
              <w:spacing w:line="320" w:lineRule="exact"/>
              <w:jc w:val="left"/>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1、景区交通（自愿乘坐）：</w:t>
            </w:r>
            <w:r>
              <w:rPr>
                <w:rFonts w:hint="eastAsia" w:ascii="微软雅黑" w:hAnsi="微软雅黑" w:eastAsia="微软雅黑" w:cs="微软雅黑"/>
                <w:color w:val="000000"/>
                <w:sz w:val="21"/>
                <w:szCs w:val="21"/>
                <w:lang w:val="en-US" w:eastAsia="zh-CN"/>
              </w:rPr>
              <w:t>大峡谷七星寨上行索道 105 元/人、下行索道 100元或电梯30 元/人、云龙河地缝小蛮腰观光垂直电梯30元自愿自理、宣恩竹筏90元/人或花船180元/人或贡秀138元/人</w:t>
            </w:r>
            <w:r>
              <w:rPr>
                <w:rFonts w:hint="eastAsia" w:cs="微软雅黑"/>
                <w:color w:val="000000"/>
                <w:sz w:val="21"/>
                <w:szCs w:val="21"/>
                <w:lang w:val="en-US" w:eastAsia="zh-CN"/>
              </w:rPr>
              <w:t>、</w:t>
            </w:r>
            <w:r>
              <w:rPr>
                <w:rFonts w:hint="eastAsia" w:ascii="微软雅黑" w:hAnsi="微软雅黑" w:eastAsia="微软雅黑" w:cs="微软雅黑"/>
                <w:color w:val="000000"/>
                <w:sz w:val="21"/>
                <w:szCs w:val="21"/>
                <w:lang w:val="en-US" w:eastAsia="zh-CN"/>
              </w:rPr>
              <w:t>（建议体验）地心谷玻璃桥50元/人、地心奇航50元/人、悬崖列车80元/人、上行电梯25元/人、云顶玻璃桥138元/人、云顶索道60元/人、云顶电梯30元/人西兰卡普168元/人</w:t>
            </w:r>
            <w:r>
              <w:rPr>
                <w:rFonts w:hint="eastAsia" w:ascii="微软雅黑" w:hAnsi="微软雅黑" w:eastAsia="微软雅黑" w:cs="微软雅黑"/>
                <w:kern w:val="2"/>
                <w:sz w:val="21"/>
                <w:szCs w:val="21"/>
                <w:lang w:val="en-US" w:eastAsia="zh-CN" w:bidi="ar-SA"/>
              </w:rPr>
              <w:t>及其他行程中没有提及的个人消费。</w:t>
            </w:r>
          </w:p>
          <w:p w14:paraId="1F2CA52D">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2、因旅游者违约、自身过错、自身疾病等自身原因导致的人身财产损失而额外支付的费用；</w:t>
            </w:r>
          </w:p>
          <w:p w14:paraId="17790098">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3、全程入住酒店产生的单房差费用；</w:t>
            </w:r>
          </w:p>
          <w:p w14:paraId="4CD5D0E0">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4、旅游意外保险及航空保险（建议旅游者购买）；</w:t>
            </w:r>
          </w:p>
          <w:p w14:paraId="3F220E59">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5、因交通延误等意外事件导致的额外费用；</w:t>
            </w:r>
          </w:p>
          <w:p w14:paraId="2999C7B3">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6、儿童报价以外产生的其他费用需游客自理；</w:t>
            </w:r>
          </w:p>
          <w:p w14:paraId="00199511">
            <w:pPr>
              <w:spacing w:line="360" w:lineRule="exact"/>
              <w:ind w:left="280" w:leftChars="0" w:right="-21" w:rightChars="-10" w:hanging="280" w:firstLineChars="0"/>
            </w:pPr>
            <w:r>
              <w:rPr>
                <w:rFonts w:hint="eastAsia" w:ascii="微软雅黑" w:hAnsi="微软雅黑" w:eastAsia="微软雅黑" w:cs="微软雅黑"/>
                <w:kern w:val="2"/>
                <w:sz w:val="21"/>
                <w:szCs w:val="21"/>
                <w:lang w:val="en-US" w:eastAsia="zh-CN" w:bidi="ar-SA"/>
              </w:rPr>
              <w:t>7、不占床位游客不含早餐，不含单房差。</w:t>
            </w:r>
          </w:p>
        </w:tc>
      </w:tr>
      <w:tr w14:paraId="7620CB9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76235E1">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☆☆特别提醒☆☆</w:t>
            </w:r>
          </w:p>
          <w:p w14:paraId="32FCADBB">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★参团限制：</w:t>
            </w:r>
          </w:p>
          <w:p w14:paraId="432EE9AC">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1、疾病患者（传染性病、心脑血管病、呼吸系统病、精神病、严重贫血和低血糖等）、孕妇及行动不便的、大中型手术的恢复期的、75 周岁以上的老人谢绝报名。</w:t>
            </w:r>
          </w:p>
          <w:p w14:paraId="23936EA4">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2、依据本线路的特点，60 岁-75 岁的老人，报名时需提供适合本次旅游的《健康声明》及《旅行社免责书》组团社跟游客签订！</w:t>
            </w:r>
          </w:p>
          <w:p w14:paraId="781D9FAB">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★注意事项：</w:t>
            </w:r>
          </w:p>
          <w:p w14:paraId="3DF3489B">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1、报名前请来电确认余位；</w:t>
            </w:r>
          </w:p>
          <w:p w14:paraId="2346BE49">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2、报名时请提供客人准确的身份证复印件。</w:t>
            </w:r>
          </w:p>
          <w:p w14:paraId="2E7C3DCD">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3、火车票：出票成功后，若发生退票、改签，如若产生费用，客人自行承担，收费标准以火车站执行标准为准！    另我社需收取开票手续费（具体收费标准以实际出票为准）</w:t>
            </w:r>
          </w:p>
          <w:p w14:paraId="1C88D60B">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4、退团/改期地接损失： 报名成功后，合同一旦签订，我社即正式安排接待操作，酒店费用、车费、餐费及门票等已提前支付！若发生退团/改期，我社将根据实际情况收取相应地接损失或全部地接损失，具体以我社核实后，告知为准！</w:t>
            </w:r>
          </w:p>
          <w:p w14:paraId="0E3B75B8">
            <w:pPr>
              <w:spacing w:line="360" w:lineRule="exact"/>
              <w:ind w:left="280" w:leftChars="0" w:right="-21" w:rightChars="-10" w:hanging="280" w:firstLineChars="0"/>
            </w:pPr>
            <w:r>
              <w:rPr>
                <w:rFonts w:hint="eastAsia" w:ascii="微软雅黑" w:hAnsi="微软雅黑" w:eastAsia="微软雅黑" w:cs="微软雅黑"/>
                <w:sz w:val="21"/>
                <w:szCs w:val="21"/>
                <w:lang w:val="en-US" w:eastAsia="zh-CN"/>
              </w:rPr>
              <w:t>以上违约条款，请仔细阅读，如有异议，请勿报名！</w:t>
            </w:r>
          </w:p>
        </w:tc>
      </w:tr>
      <w:tr w14:paraId="5D2B18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tcPr>
          <w:p w14:paraId="15A0997F">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☆☆温馨提示☆☆</w:t>
            </w:r>
          </w:p>
          <w:p w14:paraId="1F68D1B7">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1、以上专线为散客拼团，团队过程中可能会出现等人等车情况，烦请您多多包容与理解！</w:t>
            </w:r>
          </w:p>
          <w:p w14:paraId="2925E5E1">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遇人力不可抗拒的因素（自然灾害、政府行为等）或不可归责于旅行社的意外情况（天气变化、道路堵塞、列车航班晚点等），在不影响景点游览时我社将保留调整行程先后顺序的权利。因变更而产生的费用由游客承担，客人因为自身原中途离团，不退任何费用。</w:t>
            </w:r>
          </w:p>
          <w:p w14:paraId="0DEF7F4A">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因不可抗拒原因导致的火车、公路、轮船延误、滞留；或因旅游旺季各景点、车站、餐厅人流量过大等客观因素导致的拥挤、等候时间过长，无法按原计划安排行程而造成的一切损失及后果，本公司不承担任何费用和法律责任。</w:t>
            </w:r>
          </w:p>
          <w:p w14:paraId="36DFE8DC">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请您在预订时务必提供与有效证件一致的准确的、完整的个人身份信息，以免带来不必要的经济损失。请随身带好自己的身份证原件，儿童带好户口本原件。机票一经开出不得签转、更改、退票；火车票若退票，由客人自行持身份证去火车站退票。</w:t>
            </w:r>
          </w:p>
          <w:p w14:paraId="502773B8">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5、请备好个人常用药品（如创可贴、消炎药、感冒药、晕车药等），行程中凡公共场所的商店请游客谨慎购物，以上行为属个人行为，旅行社不承担因此造成的任何责任。</w:t>
            </w:r>
          </w:p>
          <w:p w14:paraId="32D438C4">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6、旅游途中请听从讲解人员安排，配合司机、讲解工作。团友之间相互关照，少数服从多数。自由活动时请注意人身及财产安全。乘船、漂流景点游览时应注意个人及随身携带物品的安全，尤其谨防贵重物品（相机、钱包、手机等）被水浸泡。请游客根据讲解告知的集合时间，准时抵达集合地点，以防错过游览下一个景点的时间</w:t>
            </w:r>
          </w:p>
          <w:p w14:paraId="154E9199">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7、在游览过程中，对我社安排的各项服务，如有投诉、意见、建议等请及时在当地提出，以便我们积极配合处理！如在当地没有解决的投诉，我社也会当地备案，当地未备案的投诉视为无效投诉。如接待过程中未提出异议，则视为满意，回团后恕不再接受投诉。请认真填写游客意见反馈表，此为处理投诉主要依据，不受理与意见反馈表不一致的投诉。</w:t>
            </w:r>
          </w:p>
          <w:p w14:paraId="418010F3">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8、恩施地为少数名族聚集地，请尊重当地个人信仰和风情文化及风俗习惯。峡谷内有些地方有积水，注意不要嬉戏打闹，请做好防滑、有水滴落的准备。女儿城婚嫁表演秀由女儿城特别演出，如遇下雨等其他因素不能举行，则取消活动，游客不得以此投诉。</w:t>
            </w:r>
          </w:p>
          <w:p w14:paraId="37B9B3CD">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9、在不减少景点的情况下，旅行社有权更换游览景区的顺序。</w:t>
            </w:r>
          </w:p>
          <w:p w14:paraId="2958A06F">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10恩施团队旅游是集体活动，集体出发、集体返回，请遵守时间，以免耽搁其他团友，任何人不得逾期或滞留不归。</w:t>
            </w:r>
          </w:p>
          <w:p w14:paraId="7D2B9BC3">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注意事项：</w:t>
            </w:r>
          </w:p>
          <w:p w14:paraId="1697593D">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1、团队酒店由我社安排，旺季房源紧张情况下，会安排我社推荐酒店或同级标准，如指定酒店則一团一议；</w:t>
            </w:r>
          </w:p>
          <w:p w14:paraId="771DD730">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2、有效身份证件：游客出发时必须携带有效身份证件（身份证），如因个人原因没有带有效身份证件造成无法办理入住，手续造成的损失，游客自行承担责任；</w:t>
            </w:r>
          </w:p>
          <w:p w14:paraId="52F1CE9B">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未成年人保护：旅行社不接受未满十八周岁、不具备完全民事行为能力的未成年人单独参团，在未成年人要求单独参团的情况下，必须有其监护人亲自签署合同方可参团，监护人有义务告之未成年人旅途中的安全防范工作及注意事项。</w:t>
            </w:r>
          </w:p>
          <w:p w14:paraId="55376772">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4、以上行程为参考行程，我社保留因航班、交通等原因而导致行程变化，而对出团日期、行程顺序等做适当调整的权利</w:t>
            </w:r>
          </w:p>
          <w:p w14:paraId="0CFC352A">
            <w:pPr>
              <w:spacing w:line="360" w:lineRule="exact"/>
              <w:ind w:left="280" w:leftChars="0" w:right="-21" w:rightChars="-10" w:hanging="280" w:firstLineChars="0"/>
              <w:rPr>
                <w:rFonts w:hint="eastAsia" w:ascii="微软雅黑" w:hAnsi="微软雅黑" w:eastAsia="微软雅黑" w:cs="微软雅黑"/>
                <w:sz w:val="21"/>
                <w:szCs w:val="21"/>
                <w:lang w:val="zh-CN" w:eastAsia="zh-CN"/>
              </w:rPr>
            </w:pPr>
            <w:r>
              <w:rPr>
                <w:rFonts w:hint="eastAsia" w:ascii="微软雅黑" w:hAnsi="微软雅黑" w:eastAsia="微软雅黑" w:cs="微软雅黑"/>
                <w:sz w:val="21"/>
                <w:szCs w:val="21"/>
                <w:lang w:val="zh-CN" w:eastAsia="zh-CN"/>
              </w:rPr>
              <w:t>5、自由活动期间，旅行社不安排车出行，请保管好自己的证件及随身物品，贵重物品请妥善保管，注意人身安全。</w:t>
            </w:r>
          </w:p>
          <w:p w14:paraId="3B3AEB9C">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6、为了确保旅游顺利出行，防止旅途中发生人身意外伤害事故，请旅游者在出行前做一次必要的身体检查，年龄在70岁以上的游客请组团社签定《旅行社免责承诺书》。如存在下列情况，请勿报名：A、传染性疾病患者，如传染性肝炎、活动期肺结核、伤寒等传染病人；B、心血管疾病患者，如严重高血压、心功能不全、心肌缺氧、心肌梗塞等病人；C、脑血管疾病患者，如脑栓塞、脑出血、脑肿瘤等病人；D、呼吸系统疾病患者，如肺气肿、肺心病等病人；E、精神病患者，如癫痫及各种精神病人；F、严重贫血病患者，如血红蛋白量水平在50克/升以下的病人；G、大中型手术的恢复期病患者；H、孕妇及行动不便者；</w:t>
            </w:r>
          </w:p>
          <w:p w14:paraId="31CD216D">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70周岁以上旅行社免责承诺书</w:t>
            </w:r>
          </w:p>
          <w:p w14:paraId="1256B5C2">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本人及家属（子女）特此承诺：本人姓名：           ，性别：     ，公民身份号码：                       ，自愿参加               团，前往     年   月   日至     年   月   日的                   游，本人身体健康状况良好，无任何重大疾病，没有隐瞒自身健康的真实情况，本人及家属（子女）仔细阅读了该行程，并已完全了解和理解贵社接待人员告知的注意事项，保证本人的身体情况能够顺利参加此次旅游的行程及安排，如果在旅游的过程中，因本人自身身体原因所产生的生命财产安全意外事件的后果及所有相关法律责任，由本人及家属（子女）自行承担，均与贵旅行社及讲解人员无关。</w:t>
            </w:r>
          </w:p>
          <w:p w14:paraId="26195825">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备注：凡年满70周岁以上（含70周岁）的老年人必须如实填写本《旅行社免责承诺书》。</w:t>
            </w:r>
          </w:p>
          <w:p w14:paraId="6B715D7E">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p>
          <w:p w14:paraId="55E3A10D">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承诺人签字：                                签字日期：</w:t>
            </w:r>
          </w:p>
          <w:p w14:paraId="414BC545">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p>
          <w:p w14:paraId="0B1FAD18">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家属（子女）签字：                          签字日期：</w:t>
            </w:r>
          </w:p>
          <w:p w14:paraId="467B4538">
            <w:pPr>
              <w:spacing w:line="360" w:lineRule="exact"/>
              <w:ind w:left="280" w:leftChars="0" w:right="-21" w:rightChars="-10" w:hanging="280" w:firstLineChars="0"/>
              <w:rPr>
                <w:rFonts w:hint="eastAsia" w:ascii="微软雅黑" w:hAnsi="微软雅黑" w:eastAsia="微软雅黑" w:cs="微软雅黑"/>
                <w:sz w:val="21"/>
                <w:szCs w:val="21"/>
                <w:lang w:val="en-US" w:eastAsia="zh-CN"/>
              </w:rPr>
            </w:pPr>
          </w:p>
          <w:p w14:paraId="46646A2D">
            <w:pPr>
              <w:spacing w:line="360" w:lineRule="exact"/>
              <w:ind w:left="280" w:leftChars="0" w:right="-21" w:rightChars="-10" w:hanging="280" w:firstLineChars="0"/>
              <w:rPr>
                <w:rFonts w:ascii="微软雅黑" w:hAnsi="微软雅黑" w:eastAsia="微软雅黑" w:cs="微软雅黑"/>
                <w:szCs w:val="21"/>
              </w:rPr>
            </w:pPr>
            <w:r>
              <w:rPr>
                <w:rFonts w:hint="eastAsia" w:ascii="微软雅黑" w:hAnsi="微软雅黑" w:eastAsia="微软雅黑" w:cs="微软雅黑"/>
                <w:sz w:val="21"/>
                <w:szCs w:val="21"/>
                <w:lang w:val="en-US" w:eastAsia="zh-CN"/>
              </w:rPr>
              <w:t>证明人签字：                                签字日期：</w:t>
            </w:r>
          </w:p>
        </w:tc>
      </w:tr>
    </w:tbl>
    <w:p w14:paraId="46EFA8C7">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微软雅黑 Light">
    <w:panose1 w:val="020B0502040204020203"/>
    <w:charset w:val="86"/>
    <w:family w:val="auto"/>
    <w:pitch w:val="default"/>
    <w:sig w:usb0="80000287" w:usb1="2ACF001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FmOGM0YjZhOGM1MjdhNWMzMDcyZmMyNGZhODkxNj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48626A9"/>
    <w:rsid w:val="05077321"/>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1F16A3"/>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514BA"/>
    <w:rsid w:val="0A9760CA"/>
    <w:rsid w:val="0AA765DF"/>
    <w:rsid w:val="0AB27CE8"/>
    <w:rsid w:val="0AB416DB"/>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DCA0546"/>
    <w:rsid w:val="0E344116"/>
    <w:rsid w:val="0E4949A1"/>
    <w:rsid w:val="0E5E7EC3"/>
    <w:rsid w:val="0E850379"/>
    <w:rsid w:val="0EDC68F7"/>
    <w:rsid w:val="0EE84465"/>
    <w:rsid w:val="0EF273CF"/>
    <w:rsid w:val="0F5B4403"/>
    <w:rsid w:val="0FB57FB7"/>
    <w:rsid w:val="10F16AE3"/>
    <w:rsid w:val="110513E7"/>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242AC0"/>
    <w:rsid w:val="1E3501C4"/>
    <w:rsid w:val="1E841FFE"/>
    <w:rsid w:val="1EA96F39"/>
    <w:rsid w:val="1F246147"/>
    <w:rsid w:val="1F4D65B6"/>
    <w:rsid w:val="1FB57B5F"/>
    <w:rsid w:val="1FBC28E0"/>
    <w:rsid w:val="1FE7464E"/>
    <w:rsid w:val="200F7270"/>
    <w:rsid w:val="205B6E3B"/>
    <w:rsid w:val="20C45EF0"/>
    <w:rsid w:val="21B76F72"/>
    <w:rsid w:val="21C44BBE"/>
    <w:rsid w:val="22233137"/>
    <w:rsid w:val="22464DDD"/>
    <w:rsid w:val="22586EEA"/>
    <w:rsid w:val="22840166"/>
    <w:rsid w:val="22CF63DD"/>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472702"/>
    <w:rsid w:val="36775E73"/>
    <w:rsid w:val="370F5DD1"/>
    <w:rsid w:val="371B773A"/>
    <w:rsid w:val="37305A51"/>
    <w:rsid w:val="374750E9"/>
    <w:rsid w:val="37FA789F"/>
    <w:rsid w:val="37FF748C"/>
    <w:rsid w:val="381F242D"/>
    <w:rsid w:val="3901371D"/>
    <w:rsid w:val="39B44CE2"/>
    <w:rsid w:val="39D30EB6"/>
    <w:rsid w:val="39ED3ED1"/>
    <w:rsid w:val="3A297CD2"/>
    <w:rsid w:val="3A5C0EAC"/>
    <w:rsid w:val="3A9665B5"/>
    <w:rsid w:val="3AB309C7"/>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1DE2EE6"/>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8F65D9"/>
    <w:rsid w:val="459840BF"/>
    <w:rsid w:val="45EB289C"/>
    <w:rsid w:val="460401AE"/>
    <w:rsid w:val="46080A47"/>
    <w:rsid w:val="46335606"/>
    <w:rsid w:val="46377F79"/>
    <w:rsid w:val="46446916"/>
    <w:rsid w:val="46454B73"/>
    <w:rsid w:val="46486737"/>
    <w:rsid w:val="468A6DA0"/>
    <w:rsid w:val="46A00465"/>
    <w:rsid w:val="4762127A"/>
    <w:rsid w:val="47830661"/>
    <w:rsid w:val="47B24A23"/>
    <w:rsid w:val="47E8112C"/>
    <w:rsid w:val="47EA5D88"/>
    <w:rsid w:val="4836317F"/>
    <w:rsid w:val="487842FA"/>
    <w:rsid w:val="48B6105C"/>
    <w:rsid w:val="48E63442"/>
    <w:rsid w:val="4925753D"/>
    <w:rsid w:val="494E5DAE"/>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007A70"/>
    <w:rsid w:val="521603C2"/>
    <w:rsid w:val="523C2D3F"/>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209C9"/>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C73DE5"/>
    <w:rsid w:val="60EA73D6"/>
    <w:rsid w:val="610572F8"/>
    <w:rsid w:val="6133198D"/>
    <w:rsid w:val="617E0AF8"/>
    <w:rsid w:val="619304B3"/>
    <w:rsid w:val="61B57C03"/>
    <w:rsid w:val="6235699D"/>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05F9"/>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7035</Words>
  <Characters>7143</Characters>
  <Lines>41</Lines>
  <Paragraphs>11</Paragraphs>
  <TotalTime>1</TotalTime>
  <ScaleCrop>false</ScaleCrop>
  <LinksUpToDate>false</LinksUpToDate>
  <CharactersWithSpaces>7552</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2026-02-24T08:43:04Z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KSORubyTemplateID">
    <vt:lpwstr>6</vt:lpwstr>
  </property>
  <property fmtid="{D5CDD505-2E9C-101B-9397-08002B2CF9AE}" pid="4" name="ICV">
    <vt:lpwstr>631F6FB125474374B7CB07850A920192_13</vt:lpwstr>
  </property>
  <property fmtid="{D5CDD505-2E9C-101B-9397-08002B2CF9AE}" pid="5" name="KSOTemplateDocerSaveRecord">
    <vt:lpwstr>eyJoZGlkIjoiZGY1YjExODA1ZTIwN2ZlYThhYmY3OGUwZDQxOWY3MWIiLCJ1c2VySWQiOiIyODEyNzY2NDcifQ==</vt:lpwstr>
  </property>
</Properties>
</file>