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F320B6">
      <w:pPr>
        <w:rPr>
          <w:rFonts w:hint="eastAsia" w:ascii="宋体" w:hAnsi="宋体" w:cs="宋体"/>
          <w:kern w:val="0"/>
          <w:sz w:val="18"/>
          <w:szCs w:val="18"/>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1312" behindDoc="0" locked="0" layoutInCell="1" allowOverlap="1">
            <wp:simplePos x="0" y="0"/>
            <wp:positionH relativeFrom="column">
              <wp:posOffset>-200660</wp:posOffset>
            </wp:positionH>
            <wp:positionV relativeFrom="paragraph">
              <wp:posOffset>-375285</wp:posOffset>
            </wp:positionV>
            <wp:extent cx="7588885" cy="10677525"/>
            <wp:effectExtent l="0" t="0" r="12065" b="9525"/>
            <wp:wrapSquare wrapText="bothSides"/>
            <wp:docPr id="12" name="图片 12" descr="别有洞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别有洞天"/>
                    <pic:cNvPicPr>
                      <a:picLocks noChangeAspect="1"/>
                    </pic:cNvPicPr>
                  </pic:nvPicPr>
                  <pic:blipFill>
                    <a:blip r:embed="rId7"/>
                    <a:srcRect l="275" t="8605"/>
                    <a:stretch>
                      <a:fillRect/>
                    </a:stretch>
                  </pic:blipFill>
                  <pic:spPr>
                    <a:xfrm>
                      <a:off x="0" y="0"/>
                      <a:ext cx="7588885" cy="10677525"/>
                    </a:xfrm>
                    <a:prstGeom prst="rect">
                      <a:avLst/>
                    </a:prstGeom>
                  </pic:spPr>
                </pic:pic>
              </a:graphicData>
            </a:graphic>
          </wp:anchor>
        </w:drawing>
      </w:r>
      <w:r>
        <w:rPr>
          <w:rFonts w:hint="eastAsia" w:ascii="微软雅黑" w:hAnsi="微软雅黑" w:eastAsia="微软雅黑" w:cs="微软雅黑"/>
          <w:b w:val="0"/>
          <w:bCs w:val="0"/>
          <w:sz w:val="24"/>
          <w:szCs w:val="24"/>
          <w:lang w:val="en-US" w:eastAsia="zh-CN"/>
        </w:rPr>
        <w:drawing>
          <wp:anchor distT="0" distB="0" distL="114300" distR="114300" simplePos="0" relativeHeight="251660288" behindDoc="0" locked="0" layoutInCell="1" allowOverlap="1">
            <wp:simplePos x="0" y="0"/>
            <wp:positionH relativeFrom="column">
              <wp:posOffset>-232410</wp:posOffset>
            </wp:positionH>
            <wp:positionV relativeFrom="paragraph">
              <wp:posOffset>-10284460</wp:posOffset>
            </wp:positionV>
            <wp:extent cx="7602855" cy="11614785"/>
            <wp:effectExtent l="0" t="0" r="17145" b="5715"/>
            <wp:wrapNone/>
            <wp:docPr id="2" name="图片 2" descr="狮来运转行程5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狮来运转行程50314"/>
                    <pic:cNvPicPr>
                      <a:picLocks noChangeAspect="1"/>
                    </pic:cNvPicPr>
                  </pic:nvPicPr>
                  <pic:blipFill>
                    <a:blip r:embed="rId8"/>
                    <a:stretch>
                      <a:fillRect/>
                    </a:stretch>
                  </pic:blipFill>
                  <pic:spPr>
                    <a:xfrm>
                      <a:off x="0" y="0"/>
                      <a:ext cx="7602855" cy="11614785"/>
                    </a:xfrm>
                    <a:prstGeom prst="rect">
                      <a:avLst/>
                    </a:prstGeom>
                  </pic:spPr>
                </pic:pic>
              </a:graphicData>
            </a:graphic>
          </wp:anchor>
        </w:drawing>
      </w: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-204470</wp:posOffset>
            </wp:positionH>
            <wp:positionV relativeFrom="paragraph">
              <wp:posOffset>-391795</wp:posOffset>
            </wp:positionV>
            <wp:extent cx="7602855" cy="10723245"/>
            <wp:effectExtent l="0" t="0" r="17145" b="1905"/>
            <wp:wrapSquare wrapText="bothSides"/>
            <wp:docPr id="1" name="图片 1" descr="屏水相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水相逢(1)"/>
                    <pic:cNvPicPr>
                      <a:picLocks noChangeAspect="1"/>
                    </pic:cNvPicPr>
                  </pic:nvPicPr>
                  <pic:blipFill>
                    <a:blip r:embed="rId9"/>
                    <a:stretch>
                      <a:fillRect/>
                    </a:stretch>
                  </pic:blipFill>
                  <pic:spPr>
                    <a:xfrm>
                      <a:off x="0" y="0"/>
                      <a:ext cx="7602855" cy="10723245"/>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-230505</wp:posOffset>
            </wp:positionH>
            <wp:positionV relativeFrom="paragraph">
              <wp:posOffset>-396240</wp:posOffset>
            </wp:positionV>
            <wp:extent cx="7615555" cy="10719435"/>
            <wp:effectExtent l="0" t="0" r="4445" b="5715"/>
            <wp:wrapSquare wrapText="bothSides"/>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0"/>
                    <a:stretch>
                      <a:fillRect/>
                    </a:stretch>
                  </pic:blipFill>
                  <pic:spPr>
                    <a:xfrm>
                      <a:off x="0" y="0"/>
                      <a:ext cx="7615555" cy="10719435"/>
                    </a:xfrm>
                    <a:prstGeom prst="rect">
                      <a:avLst/>
                    </a:prstGeom>
                  </pic:spPr>
                </pic:pic>
              </a:graphicData>
            </a:graphic>
          </wp:anchor>
        </w:drawing>
      </w:r>
      <w:r>
        <w:rPr>
          <w:rFonts w:hint="eastAsia" w:ascii="宋体" w:hAnsi="宋体" w:cs="宋体"/>
          <w:kern w:val="0"/>
          <w:sz w:val="18"/>
          <w:szCs w:val="18"/>
          <w:lang w:eastAsia="zh-CN"/>
        </w:rPr>
        <w:br w:type="page"/>
      </w:r>
    </w:p>
    <w:p w14:paraId="1D5B6830">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-239395</wp:posOffset>
            </wp:positionH>
            <wp:positionV relativeFrom="paragraph">
              <wp:posOffset>-407035</wp:posOffset>
            </wp:positionV>
            <wp:extent cx="7605395" cy="10705465"/>
            <wp:effectExtent l="0" t="0" r="14605" b="635"/>
            <wp:wrapSquare wrapText="bothSides"/>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1"/>
                    <a:stretch>
                      <a:fillRect/>
                    </a:stretch>
                  </pic:blipFill>
                  <pic:spPr>
                    <a:xfrm>
                      <a:off x="0" y="0"/>
                      <a:ext cx="7605395" cy="10705465"/>
                    </a:xfrm>
                    <a:prstGeom prst="rect">
                      <a:avLst/>
                    </a:prstGeom>
                  </pic:spPr>
                </pic:pic>
              </a:graphicData>
            </a:graphic>
          </wp:anchor>
        </w:drawing>
      </w:r>
    </w:p>
    <w:p w14:paraId="3BACA818">
      <w:pPr>
        <w:rPr>
          <w:rFonts w:hint="eastAsia" w:ascii="宋体" w:hAnsi="宋体" w:cs="宋体"/>
          <w:kern w:val="0"/>
          <w:sz w:val="18"/>
          <w:szCs w:val="18"/>
          <w:lang w:eastAsia="zh-CN"/>
        </w:rPr>
      </w:pPr>
      <w:r>
        <w:rPr>
          <w:rFonts w:hint="eastAsia" w:ascii="微软雅黑" w:hAnsi="微软雅黑" w:eastAsia="微软雅黑" w:cs="微软雅黑"/>
          <w:b/>
          <w:bCs/>
          <w:color w:val="C00000"/>
          <w:sz w:val="21"/>
          <w:szCs w:val="21"/>
          <w:lang w:eastAsia="zh-CN"/>
        </w:rPr>
        <w:drawing>
          <wp:anchor distT="0" distB="0" distL="114300" distR="114300" simplePos="0" relativeHeight="251665408" behindDoc="1" locked="0" layoutInCell="1" allowOverlap="1">
            <wp:simplePos x="0" y="0"/>
            <wp:positionH relativeFrom="column">
              <wp:posOffset>-289560</wp:posOffset>
            </wp:positionH>
            <wp:positionV relativeFrom="paragraph">
              <wp:posOffset>-404495</wp:posOffset>
            </wp:positionV>
            <wp:extent cx="7615555" cy="12216130"/>
            <wp:effectExtent l="0" t="0" r="4445" b="13970"/>
            <wp:wrapNone/>
            <wp:docPr id="15" name="图片 15" descr="C:/Users/Administrator/Desktop/大地腾飞A42.jpg大地腾飞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大地腾飞A42.jpg大地腾飞A42"/>
                    <pic:cNvPicPr>
                      <a:picLocks noChangeAspect="1"/>
                    </pic:cNvPicPr>
                  </pic:nvPicPr>
                  <pic:blipFill>
                    <a:blip r:embed="rId12"/>
                    <a:srcRect l="-723" t="14061" r="684"/>
                    <a:stretch>
                      <a:fillRect/>
                    </a:stretch>
                  </pic:blipFill>
                  <pic:spPr>
                    <a:xfrm>
                      <a:off x="0" y="0"/>
                      <a:ext cx="7615555" cy="1221613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21"/>
          <w:szCs w:val="21"/>
          <w:lang w:eastAsia="zh-CN"/>
        </w:rPr>
        <w:drawing>
          <wp:anchor distT="0" distB="0" distL="114300" distR="114300" simplePos="0" relativeHeight="251666432" behindDoc="1" locked="0" layoutInCell="1" allowOverlap="1">
            <wp:simplePos x="0" y="0"/>
            <wp:positionH relativeFrom="column">
              <wp:posOffset>-137160</wp:posOffset>
            </wp:positionH>
            <wp:positionV relativeFrom="paragraph">
              <wp:posOffset>-252095</wp:posOffset>
            </wp:positionV>
            <wp:extent cx="7615555" cy="12216130"/>
            <wp:effectExtent l="0" t="0" r="4445" b="13970"/>
            <wp:wrapNone/>
            <wp:docPr id="16" name="图片 16" descr="C:/Users/Administrator/Desktop/大地腾飞A42.jpg大地腾飞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大地腾飞A42.jpg大地腾飞A42"/>
                    <pic:cNvPicPr>
                      <a:picLocks noChangeAspect="1"/>
                    </pic:cNvPicPr>
                  </pic:nvPicPr>
                  <pic:blipFill>
                    <a:blip r:embed="rId12"/>
                    <a:srcRect l="-723" t="14061" r="684"/>
                    <a:stretch>
                      <a:fillRect/>
                    </a:stretch>
                  </pic:blipFill>
                  <pic:spPr>
                    <a:xfrm>
                      <a:off x="0" y="0"/>
                      <a:ext cx="7615555" cy="12216130"/>
                    </a:xfrm>
                    <a:prstGeom prst="rect">
                      <a:avLst/>
                    </a:prstGeom>
                  </pic:spPr>
                </pic:pic>
              </a:graphicData>
            </a:graphic>
          </wp:anchor>
        </w:drawing>
      </w:r>
      <w:r>
        <w:rPr>
          <w:rFonts w:hint="eastAsia" w:ascii="微软雅黑" w:hAnsi="微软雅黑" w:eastAsia="微软雅黑" w:cs="微软雅黑"/>
          <w:b/>
          <w:bCs/>
          <w:color w:val="C00000"/>
          <w:sz w:val="21"/>
          <w:szCs w:val="21"/>
          <w:lang w:eastAsia="zh-CN"/>
        </w:rPr>
        <w:drawing>
          <wp:anchor distT="0" distB="0" distL="114300" distR="114300" simplePos="0" relativeHeight="251667456" behindDoc="1" locked="0" layoutInCell="1" allowOverlap="1">
            <wp:simplePos x="0" y="0"/>
            <wp:positionH relativeFrom="column">
              <wp:posOffset>15240</wp:posOffset>
            </wp:positionH>
            <wp:positionV relativeFrom="paragraph">
              <wp:posOffset>-99695</wp:posOffset>
            </wp:positionV>
            <wp:extent cx="7615555" cy="12216130"/>
            <wp:effectExtent l="0" t="0" r="4445" b="13970"/>
            <wp:wrapNone/>
            <wp:docPr id="17" name="图片 17" descr="C:/Users/Administrator/Desktop/大地腾飞A42.jpg大地腾飞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大地腾飞A42.jpg大地腾飞A42"/>
                    <pic:cNvPicPr>
                      <a:picLocks noChangeAspect="1"/>
                    </pic:cNvPicPr>
                  </pic:nvPicPr>
                  <pic:blipFill>
                    <a:blip r:embed="rId12"/>
                    <a:srcRect l="-723" t="14061" r="684"/>
                    <a:stretch>
                      <a:fillRect/>
                    </a:stretch>
                  </pic:blipFill>
                  <pic:spPr>
                    <a:xfrm>
                      <a:off x="0" y="0"/>
                      <a:ext cx="7615555" cy="12216130"/>
                    </a:xfrm>
                    <a:prstGeom prst="rect">
                      <a:avLst/>
                    </a:prstGeom>
                  </pic:spPr>
                </pic:pic>
              </a:graphicData>
            </a:graphic>
          </wp:anchor>
        </w:drawing>
      </w:r>
      <w:r>
        <w:rPr>
          <w:rFonts w:hint="eastAsia" w:ascii="微软雅黑" w:hAnsi="微软雅黑" w:eastAsia="微软雅黑" w:cs="微软雅黑"/>
          <w:b/>
          <w:bCs/>
          <w:color w:val="C00000"/>
          <w:sz w:val="21"/>
          <w:szCs w:val="21"/>
          <w:lang w:eastAsia="zh-CN"/>
        </w:rPr>
        <w:drawing>
          <wp:anchor distT="0" distB="0" distL="114300" distR="114300" simplePos="0" relativeHeight="251664384" behindDoc="1" locked="0" layoutInCell="1" allowOverlap="1">
            <wp:simplePos x="0" y="0"/>
            <wp:positionH relativeFrom="column">
              <wp:posOffset>-289560</wp:posOffset>
            </wp:positionH>
            <wp:positionV relativeFrom="paragraph">
              <wp:posOffset>-404495</wp:posOffset>
            </wp:positionV>
            <wp:extent cx="7615555" cy="12216130"/>
            <wp:effectExtent l="0" t="0" r="4445" b="13970"/>
            <wp:wrapNone/>
            <wp:docPr id="27" name="图片 27" descr="C:/Users/Administrator/Desktop/大地腾飞A42.jpg大地腾飞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大地腾飞A42.jpg大地腾飞A42"/>
                    <pic:cNvPicPr>
                      <a:picLocks noChangeAspect="1"/>
                    </pic:cNvPicPr>
                  </pic:nvPicPr>
                  <pic:blipFill>
                    <a:blip r:embed="rId12"/>
                    <a:srcRect l="-723" t="14061" r="684"/>
                    <a:stretch>
                      <a:fillRect/>
                    </a:stretch>
                  </pic:blipFill>
                  <pic:spPr>
                    <a:xfrm>
                      <a:off x="0" y="0"/>
                      <a:ext cx="7615555" cy="1221613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56"/>
        <w:gridCol w:w="686"/>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别有洞天</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宋体"/>
                <w:b/>
                <w:color w:val="FF0000"/>
                <w:sz w:val="28"/>
                <w:szCs w:val="28"/>
                <w:lang w:val="en-US" w:eastAsia="zh-CN"/>
              </w:rPr>
            </w:pPr>
            <w:r>
              <w:rPr>
                <w:rFonts w:hint="eastAsia" w:ascii="微软雅黑" w:hAnsi="微软雅黑" w:eastAsia="微软雅黑" w:cs="微软雅黑"/>
                <w:b/>
                <w:bCs/>
                <w:color w:val="00B050"/>
                <w:sz w:val="30"/>
                <w:szCs w:val="30"/>
              </w:rPr>
              <w:t xml:space="preserve">恩施大峡谷七星寨/云龙河地缝/ </w:t>
            </w:r>
            <w:r>
              <w:rPr>
                <w:rFonts w:hint="eastAsia" w:ascii="微软雅黑" w:hAnsi="微软雅黑" w:eastAsia="微软雅黑" w:cs="微软雅黑"/>
                <w:b/>
                <w:bCs/>
                <w:color w:val="00B050"/>
                <w:sz w:val="30"/>
                <w:szCs w:val="30"/>
                <w:lang w:val="en-US" w:eastAsia="zh-CN"/>
              </w:rPr>
              <w:t>蝶舞清江.云顶/</w:t>
            </w:r>
            <w:r>
              <w:rPr>
                <w:rFonts w:hint="eastAsia" w:ascii="微软雅黑" w:hAnsi="微软雅黑" w:eastAsia="微软雅黑" w:cs="微软雅黑"/>
                <w:b/>
                <w:bCs/>
                <w:color w:val="00B050"/>
                <w:sz w:val="30"/>
                <w:szCs w:val="30"/>
              </w:rPr>
              <w:t>清江蝴蝶岩景区/</w:t>
            </w:r>
            <w:r>
              <w:rPr>
                <w:rFonts w:hint="eastAsia" w:ascii="微软雅黑" w:hAnsi="微软雅黑" w:eastAsia="微软雅黑" w:cs="微软雅黑"/>
                <w:b/>
                <w:bCs/>
                <w:color w:val="00B050"/>
                <w:sz w:val="30"/>
                <w:szCs w:val="30"/>
                <w:lang w:val="en-US" w:eastAsia="zh-CN"/>
              </w:rPr>
              <w:t>蝶舞清江.地心谷-</w:t>
            </w:r>
            <w:r>
              <w:rPr>
                <w:rFonts w:hint="eastAsia" w:ascii="微软雅黑" w:hAnsi="微软雅黑" w:eastAsia="微软雅黑" w:cs="微软雅黑"/>
                <w:b/>
                <w:bCs/>
                <w:color w:val="00B050"/>
                <w:sz w:val="30"/>
                <w:szCs w:val="30"/>
              </w:rPr>
              <w:t>土家女儿城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color w:val="00B050"/>
                <w:sz w:val="28"/>
                <w:szCs w:val="28"/>
                <w:lang w:val="en-US" w:eastAsia="zh-CN"/>
              </w:rPr>
              <w:t>狮子关/伍家台/仙山贡水双飞6日游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恩施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r>
              <w:rPr>
                <w:rFonts w:hint="eastAsia" w:ascii="微软雅黑" w:hAnsi="微软雅黑" w:eastAsia="微软雅黑" w:cs="微软雅黑"/>
                <w:b/>
                <w:bCs/>
              </w:rPr>
              <w:sym w:font="Wingdings" w:char="00D8"/>
            </w:r>
            <w:r>
              <w:rPr>
                <w:rFonts w:hint="eastAsia" w:ascii="微软雅黑" w:hAnsi="微软雅黑" w:eastAsia="微软雅黑" w:cs="微软雅黑"/>
                <w:b/>
                <w:bCs/>
                <w:lang w:eastAsia="zh-CN"/>
              </w:rPr>
              <w:t>仙山贡水</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蝶舞清江.云顶</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清江蝴蝶岩景区</w:t>
            </w:r>
            <w:r>
              <w:rPr>
                <w:rFonts w:hint="eastAsia" w:ascii="微软雅黑" w:hAnsi="微软雅黑" w:eastAsia="微软雅黑" w:cs="微软雅黑"/>
                <w:b/>
                <w:bCs/>
                <w:sz w:val="21"/>
                <w:szCs w:val="21"/>
                <w:lang w:val="en-US" w:eastAsia="zh-CN"/>
              </w:rPr>
              <w:t xml:space="preserve">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硒港超市</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lang w:val="en-US" w:eastAsia="zh-CN"/>
              </w:rPr>
              <w:t>蝶舞清江.地心谷</w:t>
            </w:r>
            <w:r>
              <w:rPr>
                <w:rFonts w:hint="eastAsia" w:ascii="微软雅黑" w:hAnsi="微软雅黑" w:eastAsia="微软雅黑" w:cs="微软雅黑"/>
                <w:b/>
                <w:bCs/>
                <w:kern w:val="2"/>
              </w:rPr>
              <w:t xml:space="preserve"> </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 xml:space="preserve">土家女儿城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C8F19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D26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A22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利川腾龙洞一日游</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79589F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C229F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FE5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0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17538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4135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F3D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46D9FB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03CCC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38A15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A373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出发地→恩施</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06D78F0">
            <w:pPr>
              <w:spacing w:line="360" w:lineRule="exact"/>
              <w:ind w:left="0" w:leftChars="0" w:right="-21" w:rightChars="-10" w:firstLine="420" w:firstLineChars="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恩施大峡谷七星寨→云龙河地缝→</w:t>
            </w:r>
            <w:r>
              <w:rPr>
                <w:rFonts w:hint="eastAsia" w:ascii="微软雅黑" w:hAnsi="微软雅黑" w:eastAsia="微软雅黑" w:cs="微软雅黑"/>
                <w:b/>
                <w:bCs/>
                <w:color w:val="FFFFFF"/>
                <w:sz w:val="28"/>
                <w:szCs w:val="28"/>
                <w:lang w:eastAsia="zh-CN"/>
              </w:rPr>
              <w:t>仙山贡水</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31C3FA1D">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eastAsia="zh-CN"/>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r>
              <w:rPr>
                <w:rFonts w:hint="eastAsia" w:ascii="微软雅黑" w:hAnsi="微软雅黑" w:eastAsia="微软雅黑" w:cs="微软雅黑"/>
                <w:szCs w:val="21"/>
              </w:rPr>
              <w:br w:type="textWrapp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【仙山贡水】</w:t>
            </w:r>
            <w:r>
              <w:rPr>
                <w:rFonts w:hint="eastAsia" w:ascii="微软雅黑" w:hAnsi="微软雅黑" w:eastAsia="微软雅黑" w:cs="微软雅黑"/>
                <w:kern w:val="2"/>
                <w:sz w:val="21"/>
                <w:szCs w:val="21"/>
                <w:lang w:val="en-US" w:eastAsia="zh-CN" w:bidi="ar-SA"/>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5301501A">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p w14:paraId="35564F82">
            <w:pPr>
              <w:spacing w:line="360" w:lineRule="exact"/>
              <w:ind w:left="0" w:leftChars="0" w:right="-21" w:rightChars="-10" w:firstLine="420" w:firstLineChars="0"/>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FF0000"/>
                <w:sz w:val="21"/>
                <w:szCs w:val="21"/>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蝶舞清江.云顶</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宜昌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00A67DD">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210" w:firstLineChars="1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kern w:val="2"/>
                <w:sz w:val="21"/>
                <w:szCs w:val="21"/>
                <w:lang w:val="en-US" w:eastAsia="zh-CN" w:bidi="ar-SA"/>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kern w:val="2"/>
                <w:sz w:val="21"/>
                <w:szCs w:val="21"/>
                <w:lang w:val="en-US" w:eastAsia="zh-CN" w:bidi="ar-SA"/>
              </w:rPr>
              <w:t>：蝴蝶岩是清江上的一颗明珠，是从未被人踏足的一片神秘处女地，是清江上唯一具备观光、体验、休闲功能的悬崖洞穴景区。</w:t>
            </w:r>
          </w:p>
          <w:p w14:paraId="597ABDC5">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后前往（国家AAAA级景区）游览</w:t>
            </w:r>
            <w:r>
              <w:rPr>
                <w:rFonts w:hint="eastAsia" w:ascii="微软雅黑" w:hAnsi="微软雅黑" w:eastAsia="微软雅黑" w:cs="微软雅黑"/>
                <w:b/>
                <w:bCs/>
                <w:color w:val="FF0000"/>
                <w:szCs w:val="21"/>
                <w:lang w:val="en-US" w:eastAsia="zh-CN"/>
              </w:rPr>
              <w:t>【蝶舞清江-云顶】</w:t>
            </w:r>
            <w:r>
              <w:rPr>
                <w:rFonts w:hint="eastAsia" w:ascii="微软雅黑" w:hAnsi="微软雅黑" w:eastAsia="微软雅黑" w:cs="微软雅黑"/>
                <w:kern w:val="2"/>
                <w:sz w:val="21"/>
                <w:szCs w:val="21"/>
                <w:lang w:val="en-US" w:eastAsia="zh-CN" w:bidi="ar-SA"/>
              </w:rPr>
              <w:t>（游览不低于2小时），这里可欣赏到奇特的卡斯特地貌，群峰耸立，万石峥嵘，在晚霞映照，天地群山另成一副罕见山水画卷。沿途的石芽、峰林、溶沟、天坑、地缝、千姿百态、美不胜收。</w:t>
            </w:r>
          </w:p>
          <w:p w14:paraId="0BA234E6">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210" w:firstLineChars="100"/>
              <w:textAlignment w:val="auto"/>
              <w:rPr>
                <w:rFonts w:hint="default"/>
                <w:lang w:val="en-US" w:eastAsia="zh-CN"/>
              </w:rPr>
            </w:pPr>
            <w:r>
              <w:rPr>
                <w:rFonts w:hint="eastAsia" w:ascii="微软雅黑" w:hAnsi="微软雅黑" w:eastAsia="微软雅黑" w:cs="微软雅黑"/>
                <w:kern w:val="2"/>
                <w:sz w:val="21"/>
                <w:szCs w:val="21"/>
                <w:lang w:val="en-US" w:eastAsia="zh-CN" w:bidi="ar-SA"/>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硒港超市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蝶舞清江.地心谷</w:t>
            </w:r>
            <w:r>
              <w:rPr>
                <w:rFonts w:hint="eastAsia" w:ascii="微软雅黑" w:hAnsi="微软雅黑" w:eastAsia="微软雅黑" w:cs="微软雅黑"/>
                <w:b/>
                <w:bCs/>
                <w:color w:val="FFFFFF"/>
                <w:sz w:val="28"/>
                <w:szCs w:val="28"/>
              </w:rPr>
              <w:t xml:space="preserve">→土家女儿城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7238C539">
            <w:pPr>
              <w:keepNext w:val="0"/>
              <w:keepLines w:val="0"/>
              <w:pageBreakBefore w:val="0"/>
              <w:widowControl/>
              <w:kinsoku/>
              <w:wordWrap/>
              <w:overflowPunct/>
              <w:topLinePunct w:val="0"/>
              <w:autoSpaceDE/>
              <w:autoSpaceDN/>
              <w:bidi w:val="0"/>
              <w:adjustRightInd/>
              <w:snapToGrid/>
              <w:spacing w:line="400" w:lineRule="exact"/>
              <w:ind w:firstLine="210" w:firstLineChars="1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b/>
                <w:bCs/>
                <w:color w:val="FF0000"/>
                <w:kern w:val="2"/>
                <w:sz w:val="21"/>
                <w:szCs w:val="21"/>
                <w:lang w:val="en-US" w:eastAsia="zh-CN" w:bidi="ar-SA"/>
              </w:rPr>
              <w:t>【硒土特产超市】</w:t>
            </w:r>
            <w:r>
              <w:rPr>
                <w:rFonts w:hint="eastAsia" w:ascii="微软雅黑" w:hAnsi="微软雅黑" w:eastAsia="微软雅黑" w:cs="微软雅黑"/>
                <w:kern w:val="2"/>
                <w:sz w:val="21"/>
                <w:szCs w:val="21"/>
                <w:lang w:val="en-US" w:eastAsia="zh-CN" w:bidi="ar-SA"/>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4F481B0C">
            <w:pPr>
              <w:keepNext w:val="0"/>
              <w:keepLines w:val="0"/>
              <w:pageBreakBefore w:val="0"/>
              <w:widowControl/>
              <w:kinsoku/>
              <w:wordWrap/>
              <w:overflowPunct/>
              <w:topLinePunct w:val="0"/>
              <w:autoSpaceDE/>
              <w:autoSpaceDN/>
              <w:bidi w:val="0"/>
              <w:adjustRightInd/>
              <w:snapToGrid/>
              <w:spacing w:line="320" w:lineRule="exact"/>
              <w:ind w:firstLine="210" w:firstLineChars="1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中餐后前往</w:t>
            </w:r>
            <w:r>
              <w:rPr>
                <w:rFonts w:hint="eastAsia" w:ascii="微软雅黑" w:hAnsi="微软雅黑" w:eastAsia="微软雅黑" w:cs="微软雅黑"/>
                <w:b/>
                <w:bCs/>
                <w:color w:val="FF0000"/>
                <w:kern w:val="2"/>
                <w:sz w:val="21"/>
                <w:szCs w:val="21"/>
                <w:lang w:val="en-US" w:eastAsia="zh-CN" w:bidi="ar-SA"/>
              </w:rPr>
              <w:t>【地心谷】</w:t>
            </w:r>
            <w:r>
              <w:rPr>
                <w:rFonts w:hint="eastAsia" w:ascii="微软雅黑" w:hAnsi="微软雅黑" w:eastAsia="微软雅黑" w:cs="微软雅黑"/>
                <w:kern w:val="2"/>
                <w:sz w:val="21"/>
                <w:szCs w:val="21"/>
                <w:lang w:val="en-US" w:eastAsia="zh-CN" w:bidi="ar-SA"/>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7DCDB43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后乘车前往游览</w:t>
            </w:r>
            <w:r>
              <w:rPr>
                <w:rFonts w:hint="eastAsia" w:ascii="微软雅黑" w:hAnsi="微软雅黑" w:eastAsia="微软雅黑" w:cs="微软雅黑"/>
                <w:b/>
                <w:bCs/>
                <w:color w:val="FF0000"/>
                <w:kern w:val="2"/>
                <w:sz w:val="21"/>
                <w:szCs w:val="21"/>
                <w:lang w:val="en-US" w:eastAsia="zh-CN" w:bidi="ar-SA"/>
              </w:rPr>
              <w:t>【恩施女儿城景区】</w:t>
            </w:r>
            <w:r>
              <w:rPr>
                <w:rFonts w:hint="eastAsia" w:ascii="微软雅黑" w:hAnsi="微软雅黑" w:eastAsia="微软雅黑" w:cs="微软雅黑"/>
                <w:kern w:val="2"/>
                <w:sz w:val="21"/>
                <w:szCs w:val="21"/>
                <w:lang w:val="en-US" w:eastAsia="zh-CN" w:bidi="ar-SA"/>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01BECFBF">
            <w:pPr>
              <w:spacing w:line="360" w:lineRule="exact"/>
              <w:ind w:right="-21" w:rightChars="-10"/>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B0F0"/>
                <w:sz w:val="18"/>
                <w:szCs w:val="18"/>
                <w:lang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21D5B4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910A5DF">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利川腾龙洞</w:t>
            </w:r>
            <w:r>
              <w:rPr>
                <w:rFonts w:hint="eastAsia" w:ascii="微软雅黑" w:hAnsi="微软雅黑" w:eastAsia="微软雅黑" w:cs="微软雅黑"/>
                <w:b/>
                <w:bCs/>
                <w:color w:val="FFFFFF"/>
                <w:sz w:val="28"/>
                <w:szCs w:val="28"/>
                <w:lang w:eastAsia="zh-CN"/>
              </w:rPr>
              <w:t>一日游</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36DA16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EC4EF2">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szCs w:val="21"/>
              </w:rPr>
              <w:t>【腾龙洞】</w:t>
            </w:r>
            <w:r>
              <w:rPr>
                <w:rFonts w:hint="eastAsia" w:ascii="微软雅黑" w:hAnsi="微软雅黑" w:eastAsia="微软雅黑" w:cs="微软雅黑"/>
                <w:szCs w:val="21"/>
              </w:rPr>
              <w:t>腾龙洞景区内，也可换乘洞内景交车（费用10元/人，自愿消费）,免费观看景区投资5000万打造的梦幻“</w:t>
            </w:r>
            <w:r>
              <w:rPr>
                <w:rFonts w:hint="eastAsia" w:ascii="微软雅黑" w:hAnsi="微软雅黑" w:eastAsia="微软雅黑" w:cs="微软雅黑"/>
                <w:b/>
                <w:bCs/>
                <w:color w:val="FF0000"/>
                <w:szCs w:val="21"/>
              </w:rPr>
              <w:t>激光秀</w:t>
            </w:r>
            <w:r>
              <w:rPr>
                <w:rFonts w:hint="eastAsia" w:ascii="微软雅黑" w:hAnsi="微软雅黑" w:eastAsia="微软雅黑" w:cs="微软雅黑"/>
                <w:szCs w:val="21"/>
              </w:rPr>
              <w:t>”，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行程结束后入住酒店休息</w:t>
            </w:r>
          </w:p>
          <w:p w14:paraId="1D1980E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outlineLvl w:val="9"/>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1"/>
              </w:rPr>
              <w:t>行程结束后入住酒店休息。</w:t>
            </w:r>
          </w:p>
        </w:tc>
      </w:tr>
      <w:tr w14:paraId="2CA82E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310C460">
            <w:pPr>
              <w:numPr>
                <w:ilvl w:val="0"/>
                <w:numId w:val="0"/>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第六天 恩施→出发地                                         </w:t>
            </w:r>
            <w:r>
              <w:rPr>
                <w:rFonts w:hint="eastAsia" w:ascii="微软雅黑" w:hAnsi="微软雅黑" w:eastAsia="微软雅黑" w:cs="微软雅黑"/>
                <w:b/>
                <w:bCs/>
                <w:color w:val="FFFFFF"/>
                <w:sz w:val="28"/>
                <w:szCs w:val="28"/>
                <w:lang w:eastAsia="zh-CN"/>
              </w:rPr>
              <w:t>用餐/</w:t>
            </w:r>
            <w:r>
              <w:rPr>
                <w:rFonts w:hint="eastAsia" w:ascii="微软雅黑" w:hAnsi="微软雅黑" w:eastAsia="微软雅黑" w:cs="微软雅黑"/>
                <w:b/>
                <w:bCs/>
                <w:color w:val="FFFFFF"/>
                <w:sz w:val="28"/>
                <w:szCs w:val="28"/>
                <w:lang w:val="en-US" w:eastAsia="zh-CN"/>
              </w:rPr>
              <w:t xml:space="preserve">早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温馨的家</w:t>
            </w:r>
          </w:p>
        </w:tc>
      </w:tr>
      <w:tr w14:paraId="072F83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316ACD">
            <w:pPr>
              <w:spacing w:line="360" w:lineRule="exact"/>
              <w:ind w:left="0" w:leftChars="0" w:right="-21" w:rightChars="-10" w:firstLine="420" w:firstLineChars="0"/>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r>
              <w:rPr>
                <w:rFonts w:hint="eastAsia" w:ascii="微软雅黑" w:hAnsi="微软雅黑" w:eastAsia="微软雅黑" w:cs="微软雅黑"/>
                <w:sz w:val="21"/>
                <w:szCs w:val="21"/>
                <w:lang w:val="en-US" w:eastAsia="zh-CN"/>
              </w:rPr>
              <w:t>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418A547">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05E96FE">
            <w:pPr>
              <w:spacing w:line="360" w:lineRule="exact"/>
              <w:ind w:left="420" w:leftChars="0" w:right="-21" w:rightChars="-1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3115A94B">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餐：含餐5早4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6E3C428">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en-US" w:eastAsia="zh-CN"/>
              </w:rPr>
              <w:t>导游：全程优秀地接当地中文讲解服务（散拼接送时为工作人员，请谅解）</w:t>
            </w:r>
          </w:p>
          <w:p w14:paraId="4FB44414">
            <w:pPr>
              <w:spacing w:line="360" w:lineRule="exact"/>
              <w:ind w:left="420" w:leftChars="0" w:right="-21" w:rightChars="-10" w:hanging="420" w:firstLineChars="0"/>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zh-CN"/>
              </w:rPr>
              <w:t>保险：含旅行社责任险（强烈建议游客购买旅游意外险）</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48938414">
            <w:pPr>
              <w:spacing w:line="360" w:lineRule="exact"/>
              <w:ind w:left="0" w:leftChars="0" w:right="-21" w:rightChars="-10"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1.2M以下儿童仅含当地旅游车位及讲解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7FF648C">
            <w:pPr>
              <w:pStyle w:val="2"/>
              <w:keepNext w:val="0"/>
              <w:keepLines w:val="0"/>
              <w:pageBreakBefore w:val="0"/>
              <w:widowControl w:val="0"/>
              <w:kinsoku/>
              <w:wordWrap/>
              <w:overflowPunct/>
              <w:topLinePunct w:val="0"/>
              <w:autoSpaceDE/>
              <w:autoSpaceDN/>
              <w:bidi w:val="0"/>
              <w:spacing w:line="300" w:lineRule="exact"/>
              <w:ind w:left="0" w:lef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宜昌商务型参考酒店</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sz w:val="21"/>
                <w:szCs w:val="21"/>
              </w:rPr>
              <w:t>凯瑞美宿、际豪、雅斯运7、城市便捷、万臻酒店、玉豪嘉景酒店、瑞都酒店、运七、季豪酒店、嘉景、林夕、富悦或其他同级别酒店；</w:t>
            </w:r>
          </w:p>
          <w:p w14:paraId="74A7CF8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lang w:val="en-US" w:eastAsia="zh-CN"/>
              </w:rPr>
            </w:pPr>
            <w:r>
              <w:rPr>
                <w:rFonts w:hint="eastAsia" w:ascii="微软雅黑" w:hAnsi="微软雅黑" w:eastAsia="微软雅黑" w:cs="微软雅黑"/>
                <w:b/>
                <w:bCs/>
                <w:color w:val="FF0000"/>
                <w:sz w:val="21"/>
                <w:szCs w:val="21"/>
                <w:lang w:val="en-US" w:eastAsia="zh-CN"/>
              </w:rPr>
              <w:t>恩施商务型参考酒店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auto"/>
                <w:sz w:val="21"/>
                <w:szCs w:val="21"/>
                <w:lang w:val="en-US" w:eastAsia="zh-CN"/>
              </w:rPr>
              <w:t>硒雅馨、雅思特、晶特酒店、思峰源、灯煌、高旗、瑞赛、松月楼、合德，暖阳、清雅居、温拢酒店、臻元、臻君、惹巴拉、硒雅馨、川谷情、泽恩、熙百川、悦林、多仕福、土司王朝、硒枫居等同级商务酒店；</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☆☆费用</w:t>
            </w:r>
            <w:r>
              <w:rPr>
                <w:rFonts w:hint="eastAsia" w:ascii="微软雅黑" w:hAnsi="微软雅黑" w:eastAsia="微软雅黑" w:cs="微软雅黑"/>
                <w:b/>
                <w:bCs/>
                <w:sz w:val="24"/>
                <w:highlight w:val="yellow"/>
              </w:rPr>
              <w:t>标准</w:t>
            </w:r>
            <w:r>
              <w:rPr>
                <w:rFonts w:hint="eastAsia" w:ascii="微软雅黑" w:hAnsi="微软雅黑" w:eastAsia="微软雅黑" w:cs="微软雅黑"/>
                <w:b/>
                <w:bCs/>
                <w:sz w:val="24"/>
                <w:highlight w:val="yellow"/>
                <w:lang w:val="en-US" w:eastAsia="zh-CN"/>
              </w:rPr>
              <w:t>☆☆</w:t>
            </w:r>
          </w:p>
          <w:p w14:paraId="71C4D696">
            <w:pPr>
              <w:pStyle w:val="3"/>
              <w:keepNext w:val="0"/>
              <w:keepLines w:val="0"/>
              <w:pageBreakBefore w:val="0"/>
              <w:widowControl w:val="0"/>
              <w:kinsoku/>
              <w:wordWrap/>
              <w:overflowPunct/>
              <w:topLinePunct w:val="0"/>
              <w:autoSpaceDE/>
              <w:autoSpaceDN/>
              <w:bidi w:val="0"/>
              <w:spacing w:before="89"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自费套餐：499元/人（包含恩施大峡谷景交+地面缆车+清江蝴蝶岩船票+地心谷景交+</w:t>
            </w:r>
            <w:r>
              <w:rPr>
                <w:rFonts w:hint="eastAsia" w:ascii="微软雅黑" w:hAnsi="微软雅黑" w:eastAsia="微软雅黑" w:cs="微软雅黑"/>
                <w:kern w:val="2"/>
                <w:sz w:val="21"/>
                <w:szCs w:val="21"/>
                <w:lang w:val="zh-CN" w:eastAsia="zh-CN" w:bidi="ar-SA"/>
              </w:rPr>
              <w:t>腾龙洞</w:t>
            </w:r>
            <w:r>
              <w:rPr>
                <w:rFonts w:hint="eastAsia" w:ascii="微软雅黑" w:hAnsi="微软雅黑" w:eastAsia="微软雅黑" w:cs="微软雅黑"/>
                <w:kern w:val="2"/>
                <w:sz w:val="21"/>
                <w:szCs w:val="21"/>
                <w:lang w:val="en-US" w:eastAsia="zh-CN" w:bidi="ar-SA"/>
              </w:rPr>
              <w:t>景交+车导综合服务费）</w:t>
            </w:r>
          </w:p>
          <w:p w14:paraId="2272A607">
            <w:pPr>
              <w:spacing w:line="320" w:lineRule="exact"/>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1、景区交通（自愿乘坐）：</w:t>
            </w:r>
            <w:r>
              <w:rPr>
                <w:rFonts w:hint="eastAsia" w:ascii="微软雅黑" w:hAnsi="微软雅黑" w:eastAsia="微软雅黑" w:cs="微软雅黑"/>
                <w:color w:val="000000"/>
                <w:sz w:val="21"/>
                <w:szCs w:val="21"/>
                <w:lang w:val="en-US" w:eastAsia="zh-CN"/>
              </w:rPr>
              <w:t>大峡谷七星寨上行索道 105 元/人、下行索道 100元或电梯30 元/人、云龙河地缝小蛮腰观光垂直电梯30元自愿自理、宣恩竹筏90元/人或花船180元/人或贡秀138元/人</w:t>
            </w:r>
            <w:r>
              <w:rPr>
                <w:rFonts w:hint="eastAsia"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t>（建议体验）地心谷玻璃桥50元/人、地心奇航50元/人、悬崖列车80元/人、上行电梯25元/人、云顶玻璃桥138元/人、云顶索道60元/人、云顶电梯30元/人西兰卡普168元/人</w:t>
            </w:r>
            <w:r>
              <w:rPr>
                <w:rFonts w:hint="eastAsia" w:ascii="微软雅黑" w:hAnsi="微软雅黑" w:eastAsia="微软雅黑" w:cs="微软雅黑"/>
                <w:kern w:val="2"/>
                <w:sz w:val="21"/>
                <w:szCs w:val="21"/>
                <w:lang w:val="en-US" w:eastAsia="zh-CN" w:bidi="ar-SA"/>
              </w:rPr>
              <w:t>及其他行程中没有提及的个人消费。</w:t>
            </w:r>
          </w:p>
          <w:p w14:paraId="1F2CA52D">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2、因旅游者违约、自身过错、自身疾病等自身原因导致的人身财产损失而额外支付的费用；</w:t>
            </w:r>
          </w:p>
          <w:p w14:paraId="17790098">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3、全程入住酒店产生的单房差费用；</w:t>
            </w:r>
          </w:p>
          <w:p w14:paraId="4CD5D0E0">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4、旅游意外保险及航空保险（建议旅游者购买）；</w:t>
            </w:r>
          </w:p>
          <w:p w14:paraId="3F220E59">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5、因交通延误等意外事件导致的额外费用；</w:t>
            </w:r>
          </w:p>
          <w:p w14:paraId="2999C7B3">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6、儿童报价以外产生的其他费用需游客自理；</w:t>
            </w:r>
            <w:bookmarkStart w:id="0" w:name="_GoBack"/>
            <w:bookmarkEnd w:id="0"/>
          </w:p>
          <w:p w14:paraId="00199511">
            <w:pPr>
              <w:spacing w:line="360" w:lineRule="exact"/>
              <w:ind w:left="280" w:leftChars="0" w:right="-21" w:rightChars="-10" w:hanging="280" w:firstLineChars="0"/>
            </w:pPr>
            <w:r>
              <w:rPr>
                <w:rFonts w:hint="eastAsia" w:ascii="微软雅黑" w:hAnsi="微软雅黑" w:eastAsia="微软雅黑" w:cs="微软雅黑"/>
                <w:kern w:val="2"/>
                <w:sz w:val="21"/>
                <w:szCs w:val="21"/>
                <w:lang w:val="en-US" w:eastAsia="zh-CN" w:bidi="ar-SA"/>
              </w:rPr>
              <w:t>7、不占床位游客不含早餐，不含单房差。</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☆☆特别提醒☆☆</w:t>
            </w:r>
          </w:p>
          <w:p w14:paraId="32FCADB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432EE9A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23936EA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781D9FA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3DF348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2346BE4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2E7C3D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    另我社需收取开票手续费（具体收费标准以实际出票为准）</w:t>
            </w:r>
          </w:p>
          <w:p w14:paraId="1C88D60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E3B75B8">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以上违约条款，请仔细阅读，如有异议，请勿报名！</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F68D1B7">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2925E5E1">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DEF7F4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6DFE8D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02773B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32D438C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讲解人员安排，配合司机、讲解工作。团友之间相互关照，少数服从多数。自由活动时请注意人身及财产安全。乘船、漂流景点游览时应注意个人及随身携带物品的安全，尤其谨防贵重物品（相机、钱包、手机等）被水浸泡。请游客根据讲解告知的集合时间，准时抵达集合地点，以防错过游览下一个景点的时间</w:t>
            </w:r>
          </w:p>
          <w:p w14:paraId="154E919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8010F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37B9B3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2958A06F">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7D2B9BC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1697593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1、团队酒店由我社安排，旺季房源紧张情况下，会安排我社推荐酒店或同级标准，如指定酒店則一团一议；</w:t>
            </w:r>
          </w:p>
          <w:p w14:paraId="771DD730">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2、有效身份证件：游客出发时必须携带有效身份证件（身份证），如因个人原因没有带有效身份证件造成无法办理入住，手续造成的损失，游客自行承担责任；</w:t>
            </w:r>
          </w:p>
          <w:p w14:paraId="52F1CE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537677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4、以上行程为参考行程，我社保留因航班、交通等原因而导致行程变化，而对出团日期、行程顺序等做适当调整的权利</w:t>
            </w:r>
          </w:p>
          <w:p w14:paraId="0CFC352A">
            <w:pPr>
              <w:spacing w:line="360" w:lineRule="exact"/>
              <w:ind w:left="280" w:leftChars="0" w:right="-21" w:rightChars="-10" w:hanging="280" w:firstLineChars="0"/>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5、自由活动期间，旅行社不安排车出行，请保管好自己的证件及随身物品，贵重物品请妥善保管，注意人身安全。</w:t>
            </w:r>
          </w:p>
          <w:p w14:paraId="3B3AEB9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1CD216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1256B5C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讲解人员无关。</w:t>
            </w:r>
          </w:p>
          <w:p w14:paraId="2619582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6B715D7E">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55E3A1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414BC54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0B1FAD1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467B453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46646A2D">
            <w:pPr>
              <w:spacing w:line="360" w:lineRule="exact"/>
              <w:ind w:left="280" w:leftChars="0" w:right="-21" w:rightChars="-10" w:hanging="280" w:firstLineChars="0"/>
              <w:rPr>
                <w:rFonts w:ascii="微软雅黑" w:hAnsi="微软雅黑" w:eastAsia="微软雅黑" w:cs="微软雅黑"/>
                <w:szCs w:val="21"/>
              </w:rPr>
            </w:pPr>
            <w:r>
              <w:rPr>
                <w:rFonts w:hint="eastAsia" w:ascii="微软雅黑" w:hAnsi="微软雅黑" w:eastAsia="微软雅黑" w:cs="微软雅黑"/>
                <w:sz w:val="21"/>
                <w:szCs w:val="21"/>
                <w:lang w:val="en-US" w:eastAsia="zh-CN"/>
              </w:rPr>
              <w:t>证明人签字：                                签字日期：</w:t>
            </w:r>
          </w:p>
        </w:tc>
      </w:tr>
    </w:tbl>
    <w:p w14:paraId="46EFA8C7">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8626A9"/>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1F16A3"/>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514BA"/>
    <w:rsid w:val="0A9760CA"/>
    <w:rsid w:val="0AA765DF"/>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DCA0546"/>
    <w:rsid w:val="0E344116"/>
    <w:rsid w:val="0E4949A1"/>
    <w:rsid w:val="0E5E7EC3"/>
    <w:rsid w:val="0E850379"/>
    <w:rsid w:val="0EDC68F7"/>
    <w:rsid w:val="0EE84465"/>
    <w:rsid w:val="0EF273CF"/>
    <w:rsid w:val="0F5B4403"/>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242AC0"/>
    <w:rsid w:val="1E3501C4"/>
    <w:rsid w:val="1E841FFE"/>
    <w:rsid w:val="1EA96F39"/>
    <w:rsid w:val="1F246147"/>
    <w:rsid w:val="1F4D65B6"/>
    <w:rsid w:val="1FB57B5F"/>
    <w:rsid w:val="1FBC28E0"/>
    <w:rsid w:val="1FE7464E"/>
    <w:rsid w:val="200F7270"/>
    <w:rsid w:val="205B6E3B"/>
    <w:rsid w:val="20C45EF0"/>
    <w:rsid w:val="21B76F72"/>
    <w:rsid w:val="21C44BBE"/>
    <w:rsid w:val="22233137"/>
    <w:rsid w:val="22464DDD"/>
    <w:rsid w:val="22586EEA"/>
    <w:rsid w:val="22840166"/>
    <w:rsid w:val="22CF63DD"/>
    <w:rsid w:val="22E744D4"/>
    <w:rsid w:val="23D5466C"/>
    <w:rsid w:val="23E40D09"/>
    <w:rsid w:val="24406EA8"/>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5C0EA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080A47"/>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4E5DAE"/>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007A70"/>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209C9"/>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35699D"/>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05F9"/>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41</Lines>
  <Paragraphs>11</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2026-02-24T09:30:25Z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631F6FB125474374B7CB07850A920192_13</vt:lpwstr>
  </property>
  <property fmtid="{D5CDD505-2E9C-101B-9397-08002B2CF9AE}" pid="5" name="KSOTemplateDocerSaveRecord">
    <vt:lpwstr>eyJoZGlkIjoiZGY1YjExODA1ZTIwN2ZlYThhYmY3OGUwZDQxOWY3MWIiLCJ1c2VySWQiOiIyODEyNzY2NDcifQ==</vt:lpwstr>
  </property>
</Properties>
</file>