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F247E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42E767D">
            <w:pPr>
              <w:jc w:val="center"/>
              <w:rPr>
                <w:b/>
                <w:color w:val="FF0000"/>
                <w:sz w:val="28"/>
                <w:szCs w:val="28"/>
              </w:rPr>
            </w:pPr>
            <w:bookmarkStart w:id="0" w:name="_GoBack"/>
            <w:bookmarkEnd w:id="0"/>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纯玩</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4C4A8D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8FBA7A0">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长沙/衡山/仰天湖/网红高椅岭/雾漫小东江双飞6日游</w:t>
            </w:r>
          </w:p>
        </w:tc>
      </w:tr>
      <w:tr w14:paraId="689974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7C5604DF">
            <w:pPr>
              <w:keepNext w:val="0"/>
              <w:keepLines w:val="0"/>
              <w:pageBreakBefore w:val="0"/>
              <w:kinsoku/>
              <w:wordWrap/>
              <w:overflowPunct/>
              <w:topLinePunct w:val="0"/>
              <w:autoSpaceDE/>
              <w:autoSpaceDN/>
              <w:bidi w:val="0"/>
              <w:adjustRightInd w:val="0"/>
              <w:snapToGrid/>
              <w:spacing w:line="360" w:lineRule="exact"/>
              <w:ind w:left="0" w:firstLine="0" w:firstLineChars="0"/>
              <w:contextualSpacing/>
              <w:jc w:val="left"/>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 玩转湘南，长沙自由行和郴州精选线路一网打尽；</w:t>
            </w:r>
          </w:p>
          <w:p w14:paraId="6DDE0D8C">
            <w:pPr>
              <w:keepNext w:val="0"/>
              <w:keepLines w:val="0"/>
              <w:pageBreakBefore w:val="0"/>
              <w:kinsoku/>
              <w:wordWrap/>
              <w:overflowPunct/>
              <w:topLinePunct w:val="0"/>
              <w:autoSpaceDE/>
              <w:autoSpaceDN/>
              <w:bidi w:val="0"/>
              <w:adjustRightInd w:val="0"/>
              <w:snapToGrid/>
              <w:spacing w:line="360" w:lineRule="exact"/>
              <w:ind w:left="0" w:firstLine="0" w:firstLineChars="0"/>
              <w:contextualSpacing/>
              <w:jc w:val="left"/>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 祈福圣地五岳之秀</w:t>
            </w:r>
            <w:r>
              <w:rPr>
                <w:rFonts w:hint="eastAsia" w:ascii="微软雅黑" w:hAnsi="微软雅黑" w:eastAsia="微软雅黑" w:cs="微软雅黑"/>
                <w:b/>
                <w:bCs/>
                <w:color w:val="0000FF"/>
                <w:szCs w:val="21"/>
                <w:lang w:val="en-US" w:eastAsia="zh-CN"/>
              </w:rPr>
              <w:t>国家AAAAA级</w:t>
            </w:r>
            <w:r>
              <w:rPr>
                <w:rFonts w:hint="eastAsia" w:ascii="微软雅黑" w:hAnsi="微软雅黑" w:eastAsia="微软雅黑" w:cs="微软雅黑"/>
                <w:b/>
                <w:bCs/>
                <w:color w:val="0000FF"/>
                <w:szCs w:val="21"/>
              </w:rPr>
              <w:t>——【南岳衡山】；</w:t>
            </w:r>
          </w:p>
          <w:p w14:paraId="4F630D45">
            <w:pPr>
              <w:keepNext w:val="0"/>
              <w:keepLines w:val="0"/>
              <w:pageBreakBefore w:val="0"/>
              <w:kinsoku/>
              <w:wordWrap/>
              <w:overflowPunct/>
              <w:topLinePunct w:val="0"/>
              <w:autoSpaceDE/>
              <w:autoSpaceDN/>
              <w:bidi w:val="0"/>
              <w:adjustRightInd w:val="0"/>
              <w:snapToGrid/>
              <w:spacing w:line="360" w:lineRule="exact"/>
              <w:ind w:left="0" w:firstLine="0" w:firstLineChars="0"/>
              <w:contextualSpacing/>
              <w:jc w:val="left"/>
              <w:rPr>
                <w:rFonts w:ascii="微软雅黑" w:hAnsi="微软雅黑" w:eastAsia="微软雅黑" w:cs="微软雅黑"/>
                <w:b/>
                <w:bCs/>
                <w:color w:val="0000FF"/>
                <w:szCs w:val="21"/>
              </w:rPr>
            </w:pPr>
            <w:r>
              <w:rPr>
                <w:rFonts w:hint="eastAsia" w:ascii="微软雅黑" w:hAnsi="微软雅黑" w:eastAsia="微软雅黑" w:cs="微软雅黑"/>
                <w:b/>
                <w:bCs/>
                <w:color w:val="0000FF"/>
                <w:szCs w:val="21"/>
              </w:rPr>
              <w:t>★★★★★ 湖南卫视【中餐厅】第六季拍摄地——【仰天湖大草原】；</w:t>
            </w:r>
          </w:p>
          <w:p w14:paraId="677E78A8">
            <w:pPr>
              <w:keepNext w:val="0"/>
              <w:keepLines w:val="0"/>
              <w:pageBreakBefore w:val="0"/>
              <w:kinsoku/>
              <w:wordWrap/>
              <w:overflowPunct/>
              <w:topLinePunct w:val="0"/>
              <w:autoSpaceDE/>
              <w:autoSpaceDN/>
              <w:bidi w:val="0"/>
              <w:adjustRightInd w:val="0"/>
              <w:snapToGrid/>
              <w:spacing w:line="360" w:lineRule="exact"/>
              <w:ind w:left="0" w:firstLine="0" w:firstLineChars="0"/>
              <w:contextualSpacing/>
              <w:jc w:val="left"/>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 打卡“人间摄影天堂、美得一踏糊涂”——【高椅岭】；</w:t>
            </w:r>
          </w:p>
          <w:p w14:paraId="4BA16025">
            <w:pPr>
              <w:keepNext w:val="0"/>
              <w:keepLines w:val="0"/>
              <w:pageBreakBefore w:val="0"/>
              <w:kinsoku/>
              <w:wordWrap/>
              <w:overflowPunct/>
              <w:topLinePunct w:val="0"/>
              <w:autoSpaceDE/>
              <w:autoSpaceDN/>
              <w:bidi w:val="0"/>
              <w:adjustRightInd w:val="0"/>
              <w:snapToGrid/>
              <w:spacing w:line="360" w:lineRule="exact"/>
              <w:ind w:left="0" w:firstLine="0" w:firstLineChars="0"/>
              <w:contextualSpacing/>
              <w:jc w:val="left"/>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 赏中华奇景“人间仙境、雾漫小东江”——【5A东江湖】；</w:t>
            </w:r>
          </w:p>
          <w:p w14:paraId="26233CC7">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舌尖上的旅程</w:t>
            </w:r>
            <w:r>
              <w:rPr>
                <w:rFonts w:hint="default" w:ascii="微软雅黑" w:hAnsi="微软雅黑" w:eastAsia="微软雅黑" w:cs="微软雅黑"/>
                <w:b/>
                <w:bCs/>
                <w:color w:val="FF0000"/>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从迎宾之礼</w:t>
            </w:r>
            <w:r>
              <w:rPr>
                <w:rFonts w:hint="default" w:ascii="微软雅黑" w:hAnsi="微软雅黑" w:eastAsia="微软雅黑" w:cs="微软雅黑"/>
                <w:b/>
                <w:bCs/>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揽山河歌舞宴</w:t>
            </w:r>
            <w:r>
              <w:rPr>
                <w:rFonts w:hint="default" w:ascii="微软雅黑" w:hAnsi="微软雅黑" w:eastAsia="微软雅黑" w:cs="微软雅黑"/>
                <w:b/>
                <w:bCs/>
                <w:color w:val="auto"/>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，到吉祥之肴</w:t>
            </w:r>
            <w:r>
              <w:rPr>
                <w:rFonts w:hint="default" w:ascii="微软雅黑" w:hAnsi="微软雅黑" w:eastAsia="微软雅黑" w:cs="微软雅黑"/>
                <w:b/>
                <w:bCs/>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全鱼宴</w:t>
            </w:r>
            <w:r>
              <w:rPr>
                <w:rFonts w:hint="default" w:ascii="微软雅黑" w:hAnsi="微软雅黑" w:eastAsia="微软雅黑" w:cs="微软雅黑"/>
                <w:b/>
                <w:bCs/>
                <w:color w:val="auto"/>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，再到地道之宴</w:t>
            </w:r>
            <w:r>
              <w:rPr>
                <w:rFonts w:hint="default" w:ascii="微软雅黑" w:hAnsi="微软雅黑" w:eastAsia="微软雅黑" w:cs="微软雅黑"/>
                <w:b/>
                <w:bCs/>
                <w:color w:val="auto"/>
                <w:kern w:val="2"/>
                <w:sz w:val="21"/>
                <w:szCs w:val="21"/>
                <w:lang w:val="en-US" w:eastAsia="zh-CN" w:bidi="ar-SA"/>
              </w:rPr>
              <w:t>（十大碗）</w:t>
            </w:r>
            <w:r>
              <w:rPr>
                <w:rFonts w:hint="default" w:ascii="微软雅黑" w:hAnsi="微软雅黑" w:eastAsia="微软雅黑" w:cs="微软雅黑"/>
                <w:b w:val="0"/>
                <w:bCs w:val="0"/>
                <w:color w:val="auto"/>
                <w:kern w:val="2"/>
                <w:sz w:val="21"/>
                <w:szCs w:val="21"/>
                <w:lang w:val="en-US" w:eastAsia="zh-CN" w:bidi="ar-SA"/>
              </w:rPr>
              <w:t>，完成一次系统性的郴州美食探索。</w:t>
            </w:r>
          </w:p>
          <w:p w14:paraId="2C3055E6">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体验价值升华：</w:t>
            </w:r>
            <w:r>
              <w:rPr>
                <w:rFonts w:hint="default" w:ascii="微软雅黑" w:hAnsi="微软雅黑" w:eastAsia="微软雅黑" w:cs="微软雅黑"/>
                <w:b w:val="0"/>
                <w:bCs w:val="0"/>
                <w:color w:val="auto"/>
                <w:kern w:val="2"/>
                <w:sz w:val="21"/>
                <w:szCs w:val="21"/>
                <w:lang w:val="en-US" w:eastAsia="zh-CN" w:bidi="ar-SA"/>
              </w:rPr>
              <w:t>一次完美的旅程，除了白日纵情山水，更需要夜晚的舒适安眠。为此，我们全程为您精选网评高品质住宿，承诺安排 </w:t>
            </w:r>
            <w:r>
              <w:rPr>
                <w:rFonts w:hint="default" w:ascii="微软雅黑" w:hAnsi="微软雅黑" w:eastAsia="微软雅黑" w:cs="微软雅黑"/>
                <w:b/>
                <w:bCs/>
                <w:color w:val="auto"/>
                <w:kern w:val="2"/>
                <w:sz w:val="21"/>
                <w:szCs w:val="21"/>
                <w:lang w:val="en-US" w:eastAsia="zh-CN" w:bidi="ar-SA"/>
              </w:rPr>
              <w:t>【四晚网评三钻或同等级标准】</w:t>
            </w:r>
            <w:r>
              <w:rPr>
                <w:rFonts w:hint="default" w:ascii="微软雅黑" w:hAnsi="微软雅黑" w:eastAsia="微软雅黑" w:cs="微软雅黑"/>
                <w:b w:val="0"/>
                <w:bCs w:val="0"/>
                <w:color w:val="auto"/>
                <w:kern w:val="2"/>
                <w:sz w:val="21"/>
                <w:szCs w:val="21"/>
                <w:lang w:val="en-US" w:eastAsia="zh-CN" w:bidi="ar-SA"/>
              </w:rPr>
              <w:t>酒店，确保您在每日精彩探索之后，能回归一个洁净、舒适、安心的休憩空间。</w:t>
            </w:r>
          </w:p>
          <w:p w14:paraId="48831A6B">
            <w:pPr>
              <w:pStyle w:val="20"/>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center"/>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独家尊享礼遇：</w:t>
            </w:r>
          </w:p>
          <w:p w14:paraId="1E56AAF9">
            <w:pPr>
              <w:pStyle w:val="20"/>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center"/>
              <w:rPr>
                <w:rFonts w:hint="default"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高椅岭无人机航拍：</w:t>
            </w:r>
            <w:r>
              <w:rPr>
                <w:rFonts w:hint="default" w:ascii="微软雅黑" w:hAnsi="微软雅黑" w:eastAsia="微软雅黑" w:cs="微软雅黑"/>
                <w:b w:val="0"/>
                <w:bCs w:val="0"/>
                <w:color w:val="auto"/>
                <w:kern w:val="2"/>
                <w:sz w:val="21"/>
                <w:szCs w:val="21"/>
                <w:lang w:val="en-US" w:eastAsia="zh-CN" w:bidi="ar-SA"/>
              </w:rPr>
              <w:t>我们不仅带您用双脚丈量高椅岭的雄奇，更将赠予您一双“天空之眼”</w:t>
            </w:r>
            <w:r>
              <w:rPr>
                <w:rFonts w:hint="eastAsia" w:ascii="微软雅黑" w:hAnsi="微软雅黑" w:eastAsia="微软雅黑" w:cs="微软雅黑"/>
                <w:b w:val="0"/>
                <w:bCs w:val="0"/>
                <w:color w:val="auto"/>
                <w:kern w:val="2"/>
                <w:sz w:val="21"/>
                <w:szCs w:val="21"/>
                <w:lang w:val="en-US" w:eastAsia="zh-CN" w:bidi="ar-SA"/>
              </w:rPr>
              <w:t>—</w:t>
            </w:r>
            <w:r>
              <w:rPr>
                <w:rFonts w:hint="default" w:ascii="微软雅黑" w:hAnsi="微软雅黑" w:eastAsia="微软雅黑" w:cs="微软雅黑"/>
                <w:b/>
                <w:bCs/>
                <w:color w:val="auto"/>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以独家视角，将这份震撼永恒封存。</w:t>
            </w:r>
          </w:p>
          <w:p w14:paraId="4C8FFF44">
            <w:pPr>
              <w:pStyle w:val="20"/>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center"/>
              <w:rPr>
                <w:rFonts w:hint="default"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东江湖无人机航拍：</w:t>
            </w:r>
            <w:r>
              <w:rPr>
                <w:rFonts w:hint="eastAsia" w:ascii="微软雅黑" w:hAnsi="微软雅黑" w:eastAsia="微软雅黑" w:cs="微软雅黑"/>
                <w:b w:val="0"/>
                <w:bCs w:val="0"/>
                <w:color w:val="auto"/>
                <w:kern w:val="2"/>
                <w:sz w:val="21"/>
                <w:szCs w:val="21"/>
                <w:lang w:val="en-US" w:eastAsia="zh-CN" w:bidi="ar-SA"/>
              </w:rPr>
              <w:t>感受</w:t>
            </w:r>
            <w:r>
              <w:rPr>
                <w:rFonts w:hint="default" w:ascii="微软雅黑" w:hAnsi="微软雅黑" w:eastAsia="微软雅黑" w:cs="微软雅黑"/>
                <w:b w:val="0"/>
                <w:bCs w:val="0"/>
                <w:color w:val="auto"/>
                <w:kern w:val="2"/>
                <w:sz w:val="21"/>
                <w:szCs w:val="21"/>
                <w:lang w:val="en-US" w:eastAsia="zh-CN" w:bidi="ar-SA"/>
              </w:rPr>
              <w:t>造物主以天地为卷、湖光山色为墨，挥洒出的一幅会呼吸的立体画卷。</w:t>
            </w:r>
          </w:p>
          <w:p w14:paraId="519EF5E8">
            <w:pPr>
              <w:pStyle w:val="20"/>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center"/>
              <w:rPr>
                <w:rFonts w:hint="eastAsia" w:ascii="微软雅黑" w:hAnsi="微软雅黑" w:eastAsia="微软雅黑" w:cs="微软雅黑"/>
                <w:b/>
                <w:bCs/>
                <w:color w:val="0000FF"/>
                <w:szCs w:val="21"/>
              </w:rPr>
            </w:pPr>
            <w:r>
              <w:rPr>
                <w:rFonts w:hint="eastAsia" w:ascii="微软雅黑" w:hAnsi="微软雅黑" w:eastAsia="微软雅黑" w:cs="微软雅黑"/>
                <w:b/>
                <w:bCs/>
                <w:color w:val="FF0000"/>
                <w:kern w:val="2"/>
                <w:sz w:val="21"/>
                <w:szCs w:val="21"/>
                <w:lang w:val="en-US" w:eastAsia="zh-CN" w:bidi="ar-SA"/>
              </w:rPr>
              <w:t>独家赠送价值90元东江湖凤凰门票和东江湖船票。</w:t>
            </w:r>
          </w:p>
          <w:p w14:paraId="457629BD">
            <w:pPr>
              <w:spacing w:line="360" w:lineRule="exact"/>
              <w:ind w:right="-105" w:rightChars="-50"/>
              <w:rPr>
                <w:rFonts w:hint="eastAsia" w:ascii="微软雅黑" w:hAnsi="微软雅黑" w:eastAsia="微软雅黑" w:cs="微软雅黑"/>
                <w:b/>
                <w:bCs/>
                <w:color w:val="00B050"/>
                <w:sz w:val="30"/>
                <w:szCs w:val="30"/>
                <w:lang w:val="en-US" w:eastAsia="zh-CN"/>
              </w:rPr>
            </w:pPr>
          </w:p>
        </w:tc>
      </w:tr>
      <w:tr w14:paraId="4ADD0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F08F3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1154E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C9EE7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35D0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E585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9"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D03B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3B991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3383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880B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718C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00DEB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48CF8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CEC5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A75FE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南岳大庙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BE2A3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1805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9AF6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A37A2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BF350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2"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3E00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D621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25771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6FA7D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938B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5C21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40FBFD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9"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914D0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6114C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阳山古村</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仰天湖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AEA3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A3B4A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2FE3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9690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7D0681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EF93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6B12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w:t>
            </w:r>
            <w:r>
              <w:rPr>
                <w:rFonts w:hint="eastAsia" w:ascii="微软雅黑" w:hAnsi="微软雅黑" w:eastAsia="微软雅黑" w:cs="微软雅黑"/>
                <w:b/>
                <w:bCs/>
                <w:sz w:val="21"/>
                <w:szCs w:val="21"/>
                <w:lang w:val="en-US" w:eastAsia="zh-CN"/>
              </w:rPr>
              <w:t>江湖</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凤凰岛</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346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AA9FB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A5E56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E05DB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3392CB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014B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C1E7B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69A6B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EC6C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33D43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6224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531242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C41BBEE">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4E76C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1FE27D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0BAF0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390461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06B4AA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B61F78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A16BCF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B3927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261E00C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6BD228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18415</wp:posOffset>
                  </wp:positionH>
                  <wp:positionV relativeFrom="page">
                    <wp:posOffset>334645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0EFD7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5FD2792">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长沙→南岳大庙→衡山</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用餐/早 住宿/长沙</w:t>
            </w:r>
          </w:p>
        </w:tc>
      </w:tr>
      <w:tr w14:paraId="1D9E0E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F237C2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早餐后，乘车前往参观游览有南方小故宫之称的</w:t>
            </w:r>
            <w:r>
              <w:rPr>
                <w:rFonts w:hint="eastAsia" w:ascii="微软雅黑" w:hAnsi="微软雅黑" w:eastAsia="微软雅黑" w:cs="微软雅黑"/>
                <w:b/>
                <w:bCs/>
                <w:color w:val="FF0000"/>
                <w:szCs w:val="21"/>
              </w:rPr>
              <w:t>【南岳大庙】</w:t>
            </w:r>
            <w:r>
              <w:rPr>
                <w:rFonts w:hint="eastAsia" w:ascii="微软雅黑" w:hAnsi="微软雅黑" w:eastAsia="微软雅黑" w:cs="微软雅黑"/>
                <w:color w:val="000000"/>
                <w:szCs w:val="21"/>
              </w:rPr>
              <w:t>（车程约120分钟）南岳大庙是中国江南最大的古建筑群，有“江南第一庙”“南国故宫”之称，根据现存资料记载始建于唐，后经唐、宋、元、明、清六次大火和十六次修缮扩建，于光绪八年（1882年）形成现在98500平方米的规模。南岳大庙分为九进四重院落，四周围以红墙，角楼高耸，寿涧山泉，绕墙流注，颇似北京故宫风貌。南岳大庙佛道共存，东侧为八个道观，西侧为八个佛寺，堪称我国寺庙一绝，每年八月十五，这里都要举行盛大规模的庙会，不少东南亚的佛国华侨，日本佛教界人士，以及回乡的善男信女，都不惜长途跋涉来此朝拜，因此这里常年香火不息。</w:t>
            </w:r>
          </w:p>
          <w:p w14:paraId="1CDB11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参观游览</w:t>
            </w:r>
            <w:r>
              <w:rPr>
                <w:rFonts w:hint="eastAsia" w:ascii="微软雅黑" w:hAnsi="微软雅黑" w:eastAsia="微软雅黑" w:cs="微软雅黑"/>
                <w:b/>
                <w:bCs/>
                <w:color w:val="FF0000"/>
                <w:szCs w:val="21"/>
              </w:rPr>
              <w:t>【南岳衡山】</w:t>
            </w:r>
            <w:r>
              <w:rPr>
                <w:rFonts w:hint="eastAsia" w:ascii="微软雅黑" w:hAnsi="微软雅黑" w:eastAsia="微软雅黑" w:cs="微软雅黑"/>
                <w:color w:val="000000"/>
                <w:szCs w:val="21"/>
              </w:rPr>
              <w:t>乘景区交通登达【南天门】之后会参观到</w:t>
            </w:r>
            <w:r>
              <w:rPr>
                <w:rFonts w:hint="eastAsia" w:ascii="微软雅黑" w:hAnsi="微软雅黑" w:eastAsia="微软雅黑" w:cs="微软雅黑"/>
                <w:b/>
                <w:bCs/>
                <w:color w:val="FF0000"/>
                <w:szCs w:val="21"/>
              </w:rPr>
              <w:t>【财神殿】、【南天门牌坊】、【上封寺】、【祝融峰】、【祝融寺】</w:t>
            </w:r>
            <w:r>
              <w:rPr>
                <w:rFonts w:hint="eastAsia" w:ascii="微软雅黑" w:hAnsi="微软雅黑" w:eastAsia="微软雅黑" w:cs="微软雅黑"/>
                <w:color w:val="000000"/>
                <w:szCs w:val="21"/>
              </w:rPr>
              <w:t>、（由于个人体力和脚力各有不同，登达南天门之后，导游会约定约120分钟的参观时间，游客可以根据自己的脚力和兴趣爱好自由安排山顶各景点的参观时长）。</w:t>
            </w:r>
          </w:p>
          <w:p w14:paraId="5B1071B3">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6432" behindDoc="0" locked="0" layoutInCell="1" allowOverlap="1">
                  <wp:simplePos x="0" y="0"/>
                  <wp:positionH relativeFrom="column">
                    <wp:posOffset>132715</wp:posOffset>
                  </wp:positionH>
                  <wp:positionV relativeFrom="paragraph">
                    <wp:posOffset>243205</wp:posOffset>
                  </wp:positionV>
                  <wp:extent cx="6924675" cy="1733550"/>
                  <wp:effectExtent l="0" t="0" r="9525" b="0"/>
                  <wp:wrapSquare wrapText="bothSides"/>
                  <wp:docPr id="20" name="图片 20" descr="17315583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1558385154"/>
                          <pic:cNvPicPr>
                            <a:picLocks noChangeAspect="1"/>
                          </pic:cNvPicPr>
                        </pic:nvPicPr>
                        <pic:blipFill>
                          <a:blip r:embed="rId8"/>
                          <a:stretch>
                            <a:fillRect/>
                          </a:stretch>
                        </pic:blipFill>
                        <pic:spPr>
                          <a:xfrm>
                            <a:off x="0" y="0"/>
                            <a:ext cx="6924675" cy="1733550"/>
                          </a:xfrm>
                          <a:prstGeom prst="rect">
                            <a:avLst/>
                          </a:prstGeom>
                        </pic:spPr>
                      </pic:pic>
                    </a:graphicData>
                  </a:graphic>
                </wp:anchor>
              </w:drawing>
            </w:r>
            <w:r>
              <w:rPr>
                <w:rFonts w:hint="eastAsia" w:ascii="微软雅黑" w:hAnsi="微软雅黑" w:eastAsia="微软雅黑" w:cs="微软雅黑"/>
                <w:color w:val="000000"/>
                <w:szCs w:val="21"/>
              </w:rPr>
              <w:t xml:space="preserve"> 游毕后乘车返回长沙，后入住酒店休息。</w:t>
            </w:r>
          </w:p>
          <w:p w14:paraId="2833203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zh-CN" w:eastAsia="zh-CN"/>
              </w:rPr>
              <w:t>【温馨提示】</w:t>
            </w:r>
          </w:p>
          <w:p w14:paraId="235B30B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lang w:val="en-US" w:eastAsia="zh-CN"/>
              </w:rPr>
            </w:pPr>
            <w:r>
              <w:rPr>
                <w:rFonts w:hint="eastAsia" w:ascii="微软雅黑" w:hAnsi="微软雅黑" w:eastAsia="微软雅黑" w:cs="微软雅黑"/>
                <w:b/>
                <w:color w:val="00B0F0"/>
                <w:sz w:val="18"/>
                <w:lang w:val="zh-CN" w:eastAsia="zh-CN"/>
              </w:rPr>
              <w:t>带韶山、衡山产品，属于公司代订业务，需要到指定地点集合，一般离酒店走路大概5-10分钟，并且与郴州行程不同车不同导</w:t>
            </w:r>
          </w:p>
        </w:tc>
      </w:tr>
      <w:tr w14:paraId="0EDA69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BE3A73">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                                 用餐/早/晚 住宿/资兴/郴州酒店</w:t>
            </w:r>
          </w:p>
        </w:tc>
      </w:tr>
      <w:tr w14:paraId="7034EE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AC042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于长沙指定地点集合BUS前往郴州（车程不少于4小时），前往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p w14:paraId="6C2F673D">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2336" behindDoc="0" locked="0" layoutInCell="1" allowOverlap="1">
                  <wp:simplePos x="0" y="0"/>
                  <wp:positionH relativeFrom="column">
                    <wp:posOffset>4693920</wp:posOffset>
                  </wp:positionH>
                  <wp:positionV relativeFrom="paragraph">
                    <wp:posOffset>75565</wp:posOffset>
                  </wp:positionV>
                  <wp:extent cx="2171700" cy="1590675"/>
                  <wp:effectExtent l="0" t="0" r="0" b="9525"/>
                  <wp:wrapSquare wrapText="bothSides"/>
                  <wp:docPr id="15" name="图片 15" descr="17315565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556578240"/>
                          <pic:cNvPicPr>
                            <a:picLocks noChangeAspect="1"/>
                          </pic:cNvPicPr>
                        </pic:nvPicPr>
                        <pic:blipFill>
                          <a:blip r:embed="rId9"/>
                          <a:stretch>
                            <a:fillRect/>
                          </a:stretch>
                        </pic:blipFill>
                        <pic:spPr>
                          <a:xfrm>
                            <a:off x="0" y="0"/>
                            <a:ext cx="2171700" cy="15906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67310</wp:posOffset>
                  </wp:positionV>
                  <wp:extent cx="2238375" cy="1600200"/>
                  <wp:effectExtent l="0" t="0" r="9525" b="0"/>
                  <wp:wrapSquare wrapText="bothSides"/>
                  <wp:docPr id="14" name="图片 14" descr="17315565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556574970"/>
                          <pic:cNvPicPr>
                            <a:picLocks noChangeAspect="1"/>
                          </pic:cNvPicPr>
                        </pic:nvPicPr>
                        <pic:blipFill>
                          <a:blip r:embed="rId10"/>
                          <a:stretch>
                            <a:fillRect/>
                          </a:stretch>
                        </pic:blipFill>
                        <pic:spPr>
                          <a:xfrm>
                            <a:off x="0" y="0"/>
                            <a:ext cx="2238375" cy="160020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2352675" cy="1609725"/>
                  <wp:effectExtent l="0" t="0" r="9525" b="9525"/>
                  <wp:wrapSquare wrapText="bothSides"/>
                  <wp:docPr id="13" name="图片 13" descr="17315565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556572141"/>
                          <pic:cNvPicPr>
                            <a:picLocks noChangeAspect="1"/>
                          </pic:cNvPicPr>
                        </pic:nvPicPr>
                        <pic:blipFill>
                          <a:blip r:embed="rId11"/>
                          <a:stretch>
                            <a:fillRect/>
                          </a:stretch>
                        </pic:blipFill>
                        <pic:spPr>
                          <a:xfrm>
                            <a:off x="0" y="0"/>
                            <a:ext cx="2352675" cy="1609725"/>
                          </a:xfrm>
                          <a:prstGeom prst="rect">
                            <a:avLst/>
                          </a:prstGeom>
                        </pic:spPr>
                      </pic:pic>
                    </a:graphicData>
                  </a:graphic>
                </wp:anchor>
              </w:drawing>
            </w:r>
          </w:p>
          <w:p w14:paraId="5B9A5B62">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26C65FCE">
            <w:pPr>
              <w:widowControl/>
              <w:spacing w:line="360" w:lineRule="exact"/>
              <w:ind w:firstLine="360" w:firstLineChars="200"/>
              <w:jc w:val="left"/>
              <w:rPr>
                <w:rFonts w:hint="eastAsia" w:ascii="微软雅黑" w:hAnsi="微软雅黑" w:eastAsia="微软雅黑" w:cs="微软雅黑"/>
                <w:b/>
                <w:color w:val="00B0F0"/>
                <w:sz w:val="18"/>
                <w:szCs w:val="18"/>
              </w:rPr>
            </w:pPr>
          </w:p>
          <w:p w14:paraId="2C8E9488">
            <w:pPr>
              <w:widowControl/>
              <w:spacing w:line="360" w:lineRule="exact"/>
              <w:jc w:val="left"/>
              <w:rPr>
                <w:rFonts w:hint="eastAsia" w:ascii="微软雅黑" w:hAnsi="微软雅黑" w:eastAsia="微软雅黑" w:cs="微软雅黑"/>
                <w:b/>
                <w:color w:val="00B0F0"/>
                <w:sz w:val="18"/>
                <w:szCs w:val="18"/>
                <w:lang w:eastAsia="zh-CN"/>
              </w:rPr>
            </w:pPr>
          </w:p>
          <w:p w14:paraId="4FA48CC4">
            <w:pPr>
              <w:widowControl/>
              <w:spacing w:line="360" w:lineRule="exact"/>
              <w:jc w:val="left"/>
              <w:rPr>
                <w:rFonts w:hint="eastAsia" w:ascii="微软雅黑" w:hAnsi="微软雅黑" w:eastAsia="微软雅黑" w:cs="微软雅黑"/>
                <w:b/>
                <w:color w:val="00B0F0"/>
                <w:sz w:val="18"/>
                <w:szCs w:val="18"/>
                <w:lang w:val="en-US" w:eastAsia="zh-CN"/>
              </w:rPr>
            </w:pPr>
          </w:p>
        </w:tc>
      </w:tr>
      <w:tr w14:paraId="6D163D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7512F6A">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lang w:val="en-US" w:eastAsia="zh-CN"/>
              </w:rPr>
              <w:t xml:space="preserve">天 阳山古村→仰天湖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 住宿/资兴/郴州</w:t>
            </w:r>
          </w:p>
        </w:tc>
      </w:tr>
      <w:tr w14:paraId="69DB54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268312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w:t>
            </w:r>
            <w:r>
              <w:rPr>
                <w:rFonts w:hint="eastAsia" w:ascii="微软雅黑" w:hAnsi="微软雅黑" w:eastAsia="微软雅黑" w:cs="微软雅黑"/>
                <w:color w:val="000000"/>
                <w:szCs w:val="21"/>
                <w:lang w:val="en-US" w:eastAsia="zh-CN"/>
              </w:rPr>
              <w:t>乘车前往</w:t>
            </w:r>
            <w:r>
              <w:rPr>
                <w:rFonts w:hint="eastAsia" w:ascii="微软雅黑" w:hAnsi="微软雅黑" w:eastAsia="微软雅黑" w:cs="微软雅黑"/>
                <w:b/>
                <w:bCs/>
                <w:color w:val="FF0000"/>
                <w:szCs w:val="21"/>
                <w:lang w:val="en-US" w:eastAsia="zh-CN"/>
              </w:rPr>
              <w:t>【阳山古村】</w:t>
            </w:r>
            <w:r>
              <w:rPr>
                <w:rFonts w:hint="eastAsia" w:ascii="微软雅黑" w:hAnsi="微软雅黑" w:eastAsia="微软雅黑" w:cs="微软雅黑"/>
                <w:color w:val="000000"/>
                <w:szCs w:val="21"/>
                <w:lang w:val="en-US" w:eastAsia="zh-CN"/>
              </w:rPr>
              <w:t>（游览约1 小时）</w:t>
            </w:r>
            <w:r>
              <w:rPr>
                <w:rFonts w:hint="default" w:ascii="微软雅黑" w:hAnsi="微软雅黑" w:eastAsia="微软雅黑" w:cs="微软雅黑"/>
                <w:color w:val="000000"/>
                <w:szCs w:val="21"/>
                <w:lang w:val="en-US" w:eastAsia="zh-CN"/>
              </w:rPr>
              <w:fldChar w:fldCharType="begin"/>
            </w:r>
            <w:r>
              <w:rPr>
                <w:rFonts w:hint="default" w:ascii="微软雅黑" w:hAnsi="微软雅黑" w:eastAsia="微软雅黑" w:cs="微软雅黑"/>
                <w:color w:val="000000"/>
                <w:szCs w:val="21"/>
                <w:lang w:val="en-US" w:eastAsia="zh-CN"/>
              </w:rPr>
              <w:instrText xml:space="preserve"> HYPERLINK "https://baike.baidu.com/item/%E9%83%B4%E5%B7%9E/997347?fromModule=lemma_inlink" \t "https://baike.baidu.com/item/%E9%98%B3%E5%B1%B1%E5%8F%A4%E6%9D%91/_blank" </w:instrText>
            </w:r>
            <w:r>
              <w:rPr>
                <w:rFonts w:hint="default" w:ascii="微软雅黑" w:hAnsi="微软雅黑" w:eastAsia="微软雅黑" w:cs="微软雅黑"/>
                <w:color w:val="000000"/>
                <w:szCs w:val="21"/>
                <w:lang w:val="en-US" w:eastAsia="zh-CN"/>
              </w:rPr>
              <w:fldChar w:fldCharType="separate"/>
            </w:r>
            <w:r>
              <w:rPr>
                <w:rFonts w:hint="default" w:ascii="微软雅黑" w:hAnsi="微软雅黑" w:eastAsia="微软雅黑" w:cs="微软雅黑"/>
                <w:color w:val="000000"/>
                <w:szCs w:val="21"/>
                <w:lang w:val="en-US" w:eastAsia="zh-CN"/>
              </w:rPr>
              <w:t>郴州</w:t>
            </w:r>
            <w:r>
              <w:rPr>
                <w:rFonts w:hint="default" w:ascii="微软雅黑" w:hAnsi="微软雅黑" w:eastAsia="微软雅黑" w:cs="微软雅黑"/>
                <w:color w:val="000000"/>
                <w:szCs w:val="21"/>
                <w:lang w:val="en-US" w:eastAsia="zh-CN"/>
              </w:rPr>
              <w:fldChar w:fldCharType="end"/>
            </w:r>
            <w:r>
              <w:rPr>
                <w:rFonts w:hint="default" w:ascii="微软雅黑" w:hAnsi="微软雅黑" w:eastAsia="微软雅黑" w:cs="微软雅黑"/>
                <w:color w:val="000000"/>
                <w:szCs w:val="21"/>
                <w:lang w:val="en-US" w:eastAsia="zh-CN"/>
              </w:rPr>
              <w:t>的</w:t>
            </w:r>
            <w:r>
              <w:rPr>
                <w:rFonts w:hint="default" w:ascii="微软雅黑" w:hAnsi="微软雅黑" w:eastAsia="微软雅黑" w:cs="微软雅黑"/>
                <w:color w:val="000000"/>
                <w:szCs w:val="21"/>
                <w:lang w:val="en-US" w:eastAsia="zh-CN"/>
              </w:rPr>
              <w:fldChar w:fldCharType="begin"/>
            </w:r>
            <w:r>
              <w:rPr>
                <w:rFonts w:hint="default" w:ascii="微软雅黑" w:hAnsi="微软雅黑" w:eastAsia="微软雅黑" w:cs="微软雅黑"/>
                <w:color w:val="000000"/>
                <w:szCs w:val="21"/>
                <w:lang w:val="en-US" w:eastAsia="zh-CN"/>
              </w:rPr>
              <w:instrText xml:space="preserve"> HYPERLINK "https://baike.baidu.com/item/%E6%A1%82%E9%98%B3/1060694?fromModule=lemma_inlink" \t "https://baike.baidu.com/item/%E9%98%B3%E5%B1%B1%E5%8F%A4%E6%9D%91/_blank" </w:instrText>
            </w:r>
            <w:r>
              <w:rPr>
                <w:rFonts w:hint="default" w:ascii="微软雅黑" w:hAnsi="微软雅黑" w:eastAsia="微软雅黑" w:cs="微软雅黑"/>
                <w:color w:val="000000"/>
                <w:szCs w:val="21"/>
                <w:lang w:val="en-US" w:eastAsia="zh-CN"/>
              </w:rPr>
              <w:fldChar w:fldCharType="separate"/>
            </w:r>
            <w:r>
              <w:rPr>
                <w:rFonts w:hint="default" w:ascii="微软雅黑" w:hAnsi="微软雅黑" w:eastAsia="微软雅黑" w:cs="微软雅黑"/>
                <w:color w:val="000000"/>
                <w:szCs w:val="21"/>
                <w:lang w:val="en-US" w:eastAsia="zh-CN"/>
              </w:rPr>
              <w:t>桂阳</w:t>
            </w:r>
            <w:r>
              <w:rPr>
                <w:rFonts w:hint="default" w:ascii="微软雅黑" w:hAnsi="微软雅黑" w:eastAsia="微软雅黑" w:cs="微软雅黑"/>
                <w:color w:val="000000"/>
                <w:szCs w:val="21"/>
                <w:lang w:val="en-US" w:eastAsia="zh-CN"/>
              </w:rPr>
              <w:fldChar w:fldCharType="end"/>
            </w:r>
            <w:r>
              <w:rPr>
                <w:rFonts w:hint="default" w:ascii="微软雅黑" w:hAnsi="微软雅黑" w:eastAsia="微软雅黑" w:cs="微软雅黑"/>
                <w:color w:val="000000"/>
                <w:szCs w:val="21"/>
                <w:lang w:val="en-US" w:eastAsia="zh-CN"/>
              </w:rPr>
              <w:t>史称“千年古郡”、“楚南名区”，早在一万八千多年前就有古人生活繁衍，属于“龙泉文化”分支。神农帝从中原南迁至湘南，在此传播了农耕文化。阳山与其他古村最大的不同的是，阳山既不是官人建村，也不是商人建村，而是一个典型的文人村落。阳山古村青山环绕，秀水萦回，颇似《</w:t>
            </w:r>
            <w:r>
              <w:rPr>
                <w:rFonts w:hint="default" w:ascii="微软雅黑" w:hAnsi="微软雅黑" w:eastAsia="微软雅黑" w:cs="微软雅黑"/>
                <w:color w:val="000000"/>
                <w:szCs w:val="21"/>
                <w:lang w:val="en-US" w:eastAsia="zh-CN"/>
              </w:rPr>
              <w:fldChar w:fldCharType="begin"/>
            </w:r>
            <w:r>
              <w:rPr>
                <w:rFonts w:hint="default" w:ascii="微软雅黑" w:hAnsi="微软雅黑" w:eastAsia="微软雅黑" w:cs="微软雅黑"/>
                <w:color w:val="000000"/>
                <w:szCs w:val="21"/>
                <w:lang w:val="en-US" w:eastAsia="zh-CN"/>
              </w:rPr>
              <w:instrText xml:space="preserve"> HYPERLINK "https://baike.baidu.com/item/%E6%A1%83%E8%8A%B1%E6%BA%90%E8%AE%B0/105?fromModule=lemma_inlink" \t "https://baike.baidu.com/item/%E9%98%B3%E5%B1%B1%E5%8F%A4%E6%9D%91/_blank" </w:instrText>
            </w:r>
            <w:r>
              <w:rPr>
                <w:rFonts w:hint="default" w:ascii="微软雅黑" w:hAnsi="微软雅黑" w:eastAsia="微软雅黑" w:cs="微软雅黑"/>
                <w:color w:val="000000"/>
                <w:szCs w:val="21"/>
                <w:lang w:val="en-US" w:eastAsia="zh-CN"/>
              </w:rPr>
              <w:fldChar w:fldCharType="separate"/>
            </w:r>
            <w:r>
              <w:rPr>
                <w:rFonts w:hint="default" w:ascii="微软雅黑" w:hAnsi="微软雅黑" w:eastAsia="微软雅黑" w:cs="微软雅黑"/>
                <w:color w:val="000000"/>
                <w:szCs w:val="21"/>
                <w:lang w:val="en-US" w:eastAsia="zh-CN"/>
              </w:rPr>
              <w:t>桃花源记</w:t>
            </w:r>
            <w:r>
              <w:rPr>
                <w:rFonts w:hint="default" w:ascii="微软雅黑" w:hAnsi="微软雅黑" w:eastAsia="微软雅黑" w:cs="微软雅黑"/>
                <w:color w:val="000000"/>
                <w:szCs w:val="21"/>
                <w:lang w:val="en-US" w:eastAsia="zh-CN"/>
              </w:rPr>
              <w:fldChar w:fldCharType="end"/>
            </w:r>
            <w:r>
              <w:rPr>
                <w:rFonts w:hint="default" w:ascii="微软雅黑" w:hAnsi="微软雅黑" w:eastAsia="微软雅黑" w:cs="微软雅黑"/>
                <w:color w:val="000000"/>
                <w:szCs w:val="21"/>
                <w:lang w:val="en-US" w:eastAsia="zh-CN"/>
              </w:rPr>
              <w:t>》所述的境界。特别是村落在布局上讲究天人合一，这里，房屋错落有致、雕梁画栋，采光、通风、排水处理凸现了古人的智慧。史料记载，阳山村自发设立的“宗源会”、“救婴会”、“禁戒会”、“重九会”、“义学会”、“女儿会”等六会治村，形成了“宽容诚厚重、和气致祯祥”的百年家风。</w:t>
            </w:r>
          </w:p>
          <w:p w14:paraId="39FF67B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000000"/>
                <w:position w:val="-1"/>
                <w:szCs w:val="21"/>
              </w:rPr>
            </w:pPr>
            <w:r>
              <w:rPr>
                <w:rFonts w:hint="eastAsia" w:ascii="微软雅黑" w:hAnsi="微软雅黑" w:eastAsia="微软雅黑" w:cs="微软雅黑"/>
                <w:color w:val="000000"/>
                <w:position w:val="-1"/>
                <w:szCs w:val="21"/>
              </w:rPr>
              <w:t>乘车前往郴州</w:t>
            </w:r>
            <w:r>
              <w:rPr>
                <w:rFonts w:hint="eastAsia" w:ascii="微软雅黑" w:hAnsi="微软雅黑" w:eastAsia="微软雅黑" w:cs="微软雅黑"/>
                <w:b/>
                <w:bCs/>
                <w:color w:val="FF0000"/>
                <w:position w:val="-1"/>
                <w:szCs w:val="21"/>
              </w:rPr>
              <w:t>【仰天湖大草原】（车程不少于1小时，游览时间约3小时）</w:t>
            </w:r>
            <w:r>
              <w:rPr>
                <w:rFonts w:hint="eastAsia" w:ascii="微软雅黑" w:hAnsi="微软雅黑" w:eastAsia="微软雅黑" w:cs="微软雅黑"/>
                <w:color w:val="000000"/>
                <w:position w:val="-1"/>
                <w:szCs w:val="21"/>
              </w:rPr>
              <w:t>仰天湖为第四纪冰川期馈赠的一个死火山口，其自然水泊面积20余亩，海拨高度1350米，是悬系于长江、珠江分水线与京珠高速十字交点旁的一颗璀璨明珠，亦为自由旅人作家誉为“地球上（北江之源）的一滴眼泪。仰天湖大草原也有千姿百态、鬼斧神工的安源石林和凝写苍桑、流云漫锁的平头山寨;还涵盖有十里杜鹃、雾海重田、高山观日、晴雪云耕、通天洞峡、滴水岱瀑等十大景观。</w:t>
            </w:r>
          </w:p>
          <w:p w14:paraId="3C3682C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Cs w:val="21"/>
                <w:lang w:val="en-US" w:eastAsia="zh-CN"/>
              </w:rPr>
            </w:pPr>
          </w:p>
        </w:tc>
      </w:tr>
      <w:tr w14:paraId="17EAB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400428D">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东江湖→凤凰岛→长沙                              用餐/早/中 住宿/长沙</w:t>
            </w:r>
          </w:p>
        </w:tc>
      </w:tr>
      <w:tr w14:paraId="639832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93E1AD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 前往国家AAAAA级景区——</w:t>
            </w:r>
            <w:r>
              <w:rPr>
                <w:rFonts w:hint="eastAsia" w:ascii="微软雅黑" w:hAnsi="微软雅黑" w:eastAsia="微软雅黑" w:cs="微软雅黑"/>
                <w:b/>
                <w:bCs/>
                <w:color w:val="FF0000"/>
                <w:szCs w:val="21"/>
              </w:rPr>
              <w:t>【东江湖】</w:t>
            </w:r>
            <w:r>
              <w:rPr>
                <w:rFonts w:hint="eastAsia" w:ascii="微软雅黑" w:hAnsi="微软雅黑" w:eastAsia="微软雅黑" w:cs="微软雅黑"/>
                <w:color w:val="000000"/>
                <w:szCs w:val="21"/>
              </w:rPr>
              <w:t>（车程时间约30分钟，游玩时间不少于2小时），游览有着“湘南洞庭”“东方瑞士”之美称，沿途欣赏小东江风情过“人间仙境”的【雾漫小东江】（清晨和傍晚出现）、观</w:t>
            </w:r>
            <w:r>
              <w:rPr>
                <w:rFonts w:hint="eastAsia" w:ascii="微软雅黑" w:hAnsi="微软雅黑" w:eastAsia="微软雅黑" w:cs="微软雅黑"/>
                <w:b/>
                <w:bCs/>
                <w:color w:val="FF0000"/>
                <w:szCs w:val="21"/>
              </w:rPr>
              <w:t>【猴古山瀑布】</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FF0000"/>
                <w:szCs w:val="21"/>
              </w:rPr>
              <w:t>【东江大坝外景】</w:t>
            </w:r>
            <w:r>
              <w:rPr>
                <w:rFonts w:hint="eastAsia" w:ascii="微软雅黑" w:hAnsi="微软雅黑" w:eastAsia="微软雅黑" w:cs="微软雅黑"/>
                <w:color w:val="000000"/>
                <w:szCs w:val="21"/>
              </w:rPr>
              <w:t>，游览“天然氧吧、清凉避暑圣地”——</w:t>
            </w:r>
            <w:r>
              <w:rPr>
                <w:rFonts w:hint="eastAsia" w:ascii="微软雅黑" w:hAnsi="微软雅黑" w:eastAsia="微软雅黑" w:cs="微软雅黑"/>
                <w:b/>
                <w:bCs/>
                <w:color w:val="FF0000"/>
                <w:szCs w:val="21"/>
              </w:rPr>
              <w:t>【龙景峡谷】</w:t>
            </w:r>
            <w:r>
              <w:rPr>
                <w:rFonts w:hint="eastAsia" w:ascii="微软雅黑" w:hAnsi="微软雅黑" w:eastAsia="微软雅黑" w:cs="微软雅黑"/>
                <w:color w:val="000000"/>
                <w:szCs w:val="21"/>
              </w:rPr>
              <w:t>（龙景瀑、龙吟瀑、鸳鸯瀑、连理树、龙子石、龙女石、龙心石等），东江湖纯净浩瀚，湖面面积160平方公里，蓄水量81.2亿立方米，相当于半个洞庭的蓄水量，其水质达到了国家一级饮用水标准。</w:t>
            </w:r>
          </w:p>
          <w:p w14:paraId="39810EE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乘车前往船游湖南马尔代夫——</w:t>
            </w:r>
            <w:r>
              <w:rPr>
                <w:rFonts w:hint="eastAsia" w:ascii="微软雅黑" w:hAnsi="微软雅黑" w:eastAsia="微软雅黑" w:cs="微软雅黑"/>
                <w:b/>
                <w:bCs/>
                <w:color w:val="FF0000"/>
                <w:szCs w:val="21"/>
              </w:rPr>
              <w:t>【东江湖凤凰岛】</w:t>
            </w:r>
            <w:r>
              <w:rPr>
                <w:rFonts w:hint="eastAsia" w:ascii="微软雅黑" w:hAnsi="微软雅黑" w:eastAsia="微软雅黑" w:cs="微软雅黑"/>
                <w:color w:val="000000"/>
                <w:szCs w:val="21"/>
              </w:rPr>
              <w:t>（游船往返不少于30分钟，游览时间不少于90分钟），您</w:t>
            </w:r>
          </w:p>
          <w:p w14:paraId="34B299E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color w:val="000000"/>
                <w:szCs w:val="21"/>
              </w:rPr>
              <w:t>可以游船近距离欣赏东江湖美景，体验游湖之乐，如果天气适宜还可欣赏到雾漫江景，恍如人间仙境。登【凤凰岛】，东江湖凤凰岛位于东江湖西北部，凤凰岛最大的特色在于它是国内第一个以展示野生动物、自然生态环境的主题度假区，它以“动物天堂、度假天堂”为主题，将羊驼、孔雀、魔王松鼠、大嘴鸟、猕猴、珍珠鸡、火鸡等诸多动物自然放养其中，在这里，可爱的动物们随时会与你不期而遇，给你带去惊奇。</w:t>
            </w:r>
          </w:p>
        </w:tc>
      </w:tr>
      <w:tr w14:paraId="0473DA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E7DFBB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lang w:val="en-US" w:eastAsia="zh-CN"/>
              </w:rPr>
              <w:drawing>
                <wp:anchor distT="0" distB="0" distL="114300" distR="114300" simplePos="0" relativeHeight="251665408" behindDoc="0" locked="0" layoutInCell="1" allowOverlap="1">
                  <wp:simplePos x="0" y="0"/>
                  <wp:positionH relativeFrom="column">
                    <wp:posOffset>4707890</wp:posOffset>
                  </wp:positionH>
                  <wp:positionV relativeFrom="paragraph">
                    <wp:posOffset>28575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2"/>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2376170</wp:posOffset>
                  </wp:positionH>
                  <wp:positionV relativeFrom="paragraph">
                    <wp:posOffset>-3175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3"/>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78105</wp:posOffset>
                  </wp:positionH>
                  <wp:positionV relativeFrom="paragraph">
                    <wp:posOffset>2540</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4"/>
                          <a:stretch>
                            <a:fillRect/>
                          </a:stretch>
                        </pic:blipFill>
                        <pic:spPr>
                          <a:xfrm>
                            <a:off x="0" y="0"/>
                            <a:ext cx="2257425" cy="1514475"/>
                          </a:xfrm>
                          <a:prstGeom prst="rect">
                            <a:avLst/>
                          </a:prstGeom>
                        </pic:spPr>
                      </pic:pic>
                    </a:graphicData>
                  </a:graphic>
                </wp:anchor>
              </w:drawing>
            </w:r>
          </w:p>
          <w:p w14:paraId="7977275B">
            <w:pPr>
              <w:pStyle w:val="2"/>
              <w:rPr>
                <w:rFonts w:hint="eastAsia" w:ascii="微软雅黑" w:hAnsi="微软雅黑" w:eastAsia="微软雅黑" w:cs="微软雅黑"/>
                <w:color w:val="000000"/>
                <w:szCs w:val="21"/>
              </w:rPr>
            </w:pPr>
          </w:p>
          <w:p w14:paraId="306CFA7A">
            <w:pPr>
              <w:rPr>
                <w:rFonts w:hint="eastAsia" w:ascii="微软雅黑" w:hAnsi="微软雅黑" w:eastAsia="微软雅黑" w:cs="微软雅黑"/>
                <w:color w:val="000000"/>
                <w:szCs w:val="21"/>
              </w:rPr>
            </w:pPr>
          </w:p>
          <w:p w14:paraId="7126BAF0">
            <w:pPr>
              <w:pStyle w:val="2"/>
              <w:rPr>
                <w:rFonts w:hint="eastAsia" w:ascii="微软雅黑" w:hAnsi="微软雅黑" w:eastAsia="微软雅黑" w:cs="微软雅黑"/>
                <w:color w:val="000000"/>
                <w:szCs w:val="21"/>
              </w:rPr>
            </w:pPr>
          </w:p>
          <w:p w14:paraId="78C1CD29">
            <w:pPr>
              <w:rPr>
                <w:rFonts w:hint="eastAsia"/>
              </w:rPr>
            </w:pPr>
          </w:p>
        </w:tc>
      </w:tr>
      <w:tr w14:paraId="3D946D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4D11D42">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住宿/温馨的家</w:t>
            </w:r>
          </w:p>
        </w:tc>
      </w:tr>
      <w:tr w14:paraId="2BBD27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08562D4">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1367BD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CDA93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5FA4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F674A5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830229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1、住宿：</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网评三钻</w:t>
            </w:r>
            <w:r>
              <w:rPr>
                <w:rFonts w:hint="eastAsia" w:ascii="微软雅黑" w:hAnsi="微软雅黑" w:eastAsia="微软雅黑" w:cs="微软雅黑"/>
                <w:sz w:val="21"/>
                <w:szCs w:val="21"/>
              </w:rPr>
              <w:t>酒店（标准双人间，如需安排单间，请报名时提前告知）；</w:t>
            </w:r>
          </w:p>
          <w:p w14:paraId="7A14CBD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3正</w:t>
            </w:r>
            <w:r>
              <w:rPr>
                <w:rFonts w:hint="eastAsia" w:ascii="微软雅黑" w:hAnsi="微软雅黑" w:eastAsia="微软雅黑" w:cs="微软雅黑"/>
                <w:sz w:val="21"/>
                <w:szCs w:val="21"/>
              </w:rPr>
              <w:t>，正餐10人一桌，不用者不退 ；</w:t>
            </w:r>
          </w:p>
          <w:p w14:paraId="7ED8DDC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3、交通：用车根据实际人数全程当地用18-55座空调旅游车，保证一人一个正座；</w:t>
            </w:r>
          </w:p>
          <w:p w14:paraId="496E7EE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4、门票：打包项目：（以上景区门票均为旅行社优惠打包项目，不游不退任何费用，无长者门票优惠）；</w:t>
            </w:r>
          </w:p>
          <w:p w14:paraId="18DE142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5、购物：纯玩无购物；</w:t>
            </w:r>
          </w:p>
          <w:p w14:paraId="31E9BB9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导游：优秀国证导游</w:t>
            </w:r>
          </w:p>
        </w:tc>
      </w:tr>
      <w:tr w14:paraId="78A783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2905612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890662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1、景点内小门票、缆车、小火车、环保车等费用（包含的除外）；行程外的自费节目及私人所产生的个人费用等；</w:t>
            </w:r>
          </w:p>
          <w:p w14:paraId="48A72EC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tc>
      </w:tr>
      <w:tr w14:paraId="001498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FA78F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67FFE94A">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3DD9E6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49AE62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936B7CD">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58E8B4F">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三钻</w:t>
            </w:r>
            <w:r>
              <w:rPr>
                <w:rFonts w:hint="eastAsia" w:ascii="微软雅黑" w:hAnsi="微软雅黑" w:eastAsia="微软雅黑" w:cs="微软雅黑"/>
                <w:sz w:val="21"/>
                <w:szCs w:val="21"/>
              </w:rPr>
              <w:t>：长沙橙果大酒店、郴州皇晨、</w:t>
            </w:r>
            <w:r>
              <w:rPr>
                <w:rFonts w:hint="eastAsia" w:ascii="微软雅黑" w:hAnsi="微软雅黑" w:eastAsia="微软雅黑" w:cs="微软雅黑"/>
                <w:sz w:val="21"/>
                <w:szCs w:val="21"/>
                <w:lang w:eastAsia="zh-CN"/>
              </w:rPr>
              <w:t>资兴奇石、资兴隐沫</w:t>
            </w:r>
            <w:r>
              <w:rPr>
                <w:rFonts w:hint="eastAsia" w:ascii="微软雅黑" w:hAnsi="微软雅黑" w:eastAsia="微软雅黑" w:cs="微软雅黑"/>
                <w:sz w:val="21"/>
                <w:szCs w:val="21"/>
              </w:rPr>
              <w:t>或同级，房差</w:t>
            </w:r>
            <w:r>
              <w:rPr>
                <w:rFonts w:hint="eastAsia" w:ascii="微软雅黑" w:hAnsi="微软雅黑" w:eastAsia="微软雅黑" w:cs="微软雅黑"/>
                <w:sz w:val="21"/>
                <w:szCs w:val="21"/>
                <w:lang w:val="en-US" w:eastAsia="zh-CN"/>
              </w:rPr>
              <w:t>400</w:t>
            </w:r>
            <w:r>
              <w:rPr>
                <w:rFonts w:hint="eastAsia" w:ascii="微软雅黑" w:hAnsi="微软雅黑" w:eastAsia="微软雅黑" w:cs="微软雅黑"/>
                <w:sz w:val="21"/>
                <w:szCs w:val="21"/>
              </w:rPr>
              <w:t>元/人；</w:t>
            </w:r>
          </w:p>
        </w:tc>
      </w:tr>
      <w:tr w14:paraId="143764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DE77E76">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432699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2D48C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2E1EE0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1F75FEB6">
            <w:pPr>
              <w:keepNext w:val="0"/>
              <w:keepLines w:val="0"/>
              <w:pageBreakBefore w:val="0"/>
              <w:widowControl w:val="0"/>
              <w:numPr>
                <w:ilvl w:val="0"/>
                <w:numId w:val="1"/>
              </w:numPr>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因人力不可抗拒因素（自然灾害、交通状况、政府行为等）影响行程，我社可以作出行程调整，尽力确保行程的顺利进行。实在导致无法按照约定的计划执行的，因变更而超出的费用由旅游者承担。</w:t>
            </w:r>
          </w:p>
          <w:p w14:paraId="10B5F2EF">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2、</w:t>
            </w:r>
            <w:r>
              <w:rPr>
                <w:rFonts w:hint="eastAsia" w:ascii="微软雅黑" w:hAnsi="微软雅黑" w:eastAsia="微软雅黑" w:cs="微软雅黑"/>
                <w:kern w:val="2"/>
                <w:sz w:val="21"/>
                <w:szCs w:val="24"/>
                <w:lang w:val="zh-CN" w:eastAsia="zh-CN" w:bidi="ar-SA"/>
              </w:rPr>
              <w:t>10人以下安排司兼导，司机不进景区，并可能会给客人升级长沙—郴州往返高铁，全国散客会存在拼团情况。请知悉！</w:t>
            </w:r>
          </w:p>
          <w:p w14:paraId="0DFF668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lang w:val="zh-CN" w:eastAsia="zh-CN"/>
              </w:rPr>
              <w:t>、行程中的车程时间为不堵车情况下的参考时间,不包含景点的游览时间；我社导游有权在不减少景点的情况下自行调整景点游览顺序。带韶山、衡山产品，属于公司代订业务，需要到指定地点集合，一般离酒店走路大概5-10分钟，并且与郴州行程不同车不同导。</w:t>
            </w:r>
          </w:p>
          <w:p w14:paraId="71DDD1A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4</w:t>
            </w:r>
            <w:r>
              <w:rPr>
                <w:rFonts w:hint="eastAsia" w:ascii="微软雅黑" w:hAnsi="微软雅黑" w:eastAsia="微软雅黑" w:cs="微软雅黑"/>
                <w:lang w:val="zh-CN" w:eastAsia="zh-CN"/>
              </w:rPr>
              <w:t>、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85C409D">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en-US" w:eastAsia="zh-CN"/>
              </w:rPr>
              <w:t>5</w:t>
            </w:r>
            <w:r>
              <w:rPr>
                <w:rFonts w:hint="eastAsia" w:ascii="微软雅黑" w:hAnsi="微软雅黑" w:eastAsia="微软雅黑" w:cs="微软雅黑"/>
                <w:lang w:val="zh-CN" w:eastAsia="zh-CN"/>
              </w:rPr>
              <w:t>、请不要将贵重物品、现金、急用药品放在托运行李中，以免丢失。旅游过程中，也请妥善保存。</w:t>
            </w:r>
          </w:p>
        </w:tc>
      </w:tr>
      <w:tr w14:paraId="082C1A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393AA8BD">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5B81A35E">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snapToGrid w:val="0"/>
                <w:color w:val="000000"/>
                <w:kern w:val="21"/>
                <w:szCs w:val="21"/>
              </w:rPr>
            </w:pPr>
            <w:r>
              <w:rPr>
                <w:rFonts w:hint="eastAsia" w:ascii="微软雅黑" w:hAnsi="微软雅黑" w:eastAsia="微软雅黑" w:cs="黑体"/>
                <w:snapToGrid w:val="0"/>
                <w:color w:val="000000"/>
                <w:kern w:val="21"/>
                <w:szCs w:val="21"/>
              </w:rPr>
              <w:t>1、团友投诉处理以在当地填写的意见反馈表或电子调查表为准，请各位团友认真填写。</w:t>
            </w:r>
          </w:p>
          <w:p w14:paraId="632CEDE6">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snapToGrid w:val="0"/>
                <w:color w:val="000000"/>
                <w:kern w:val="21"/>
                <w:szCs w:val="21"/>
              </w:rPr>
            </w:pPr>
            <w:r>
              <w:rPr>
                <w:rFonts w:hint="eastAsia" w:ascii="微软雅黑" w:hAnsi="微软雅黑" w:eastAsia="微软雅黑" w:cs="黑体"/>
                <w:snapToGrid w:val="0"/>
                <w:color w:val="000000"/>
                <w:kern w:val="21"/>
                <w:szCs w:val="21"/>
              </w:rPr>
              <w:t>2、因自然灾害等人力不可抗拒因素造成的行程延误或变更，由此产生的费用由客人自理。</w:t>
            </w:r>
          </w:p>
          <w:p w14:paraId="1AA72BFA">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snapToGrid w:val="0"/>
                <w:color w:val="000000"/>
                <w:kern w:val="21"/>
                <w:szCs w:val="21"/>
              </w:rPr>
              <w:t>3、请客人保证老人身体健康，如旅途中因老人身体原因引起的意外，我社概不负责，请各游</w:t>
            </w:r>
            <w:r>
              <w:rPr>
                <w:rFonts w:hint="eastAsia" w:ascii="微软雅黑" w:hAnsi="微软雅黑" w:eastAsia="微软雅黑" w:cs="黑体"/>
                <w:bCs/>
                <w:snapToGrid w:val="0"/>
                <w:color w:val="000000"/>
                <w:kern w:val="21"/>
                <w:szCs w:val="21"/>
              </w:rPr>
              <w:t>客根据自身情况，自备应急药品</w:t>
            </w:r>
            <w:r>
              <w:rPr>
                <w:rFonts w:hint="eastAsia" w:ascii="微软雅黑" w:hAnsi="微软雅黑" w:eastAsia="微软雅黑" w:cs="黑体"/>
                <w:snapToGrid w:val="0"/>
                <w:color w:val="000000"/>
                <w:kern w:val="21"/>
                <w:szCs w:val="21"/>
              </w:rPr>
              <w:t>；</w:t>
            </w:r>
          </w:p>
          <w:p w14:paraId="1F1652D8">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1F8682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4628983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77D49583">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6862D24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636AB66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652D51F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18DD3B8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6209802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021450E6">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09FE9344">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674FAD5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57187718">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1AFF2CF3">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4680232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294FE9E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4C73073D">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24D2DA6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3EC5777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2AD6473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3C786B61">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7248E71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2E81D77D">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C80D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6CD42">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A31CB1"/>
    <w:multiLevelType w:val="singleLevel"/>
    <w:tmpl w:val="27A31CB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AE11F88"/>
    <w:rsid w:val="0B4A3C17"/>
    <w:rsid w:val="0B7C24E7"/>
    <w:rsid w:val="0B7F3A6A"/>
    <w:rsid w:val="0B9B10B5"/>
    <w:rsid w:val="0BF25217"/>
    <w:rsid w:val="0C096925"/>
    <w:rsid w:val="0C450D6C"/>
    <w:rsid w:val="0C5919D1"/>
    <w:rsid w:val="0C6F3428"/>
    <w:rsid w:val="0C7E69E5"/>
    <w:rsid w:val="0C7E7DD6"/>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516B2E"/>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1FEB3C48"/>
    <w:rsid w:val="200F7270"/>
    <w:rsid w:val="205B6E3B"/>
    <w:rsid w:val="20C45EF0"/>
    <w:rsid w:val="21B76F72"/>
    <w:rsid w:val="22233137"/>
    <w:rsid w:val="22317F3D"/>
    <w:rsid w:val="22464DDD"/>
    <w:rsid w:val="22586EEA"/>
    <w:rsid w:val="22840166"/>
    <w:rsid w:val="22E744D4"/>
    <w:rsid w:val="23D5466C"/>
    <w:rsid w:val="23E40D09"/>
    <w:rsid w:val="244B5D34"/>
    <w:rsid w:val="24AC5F28"/>
    <w:rsid w:val="24D80578"/>
    <w:rsid w:val="24DF1DE4"/>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9C3F99"/>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E37733"/>
    <w:rsid w:val="31F10857"/>
    <w:rsid w:val="321C2BAF"/>
    <w:rsid w:val="32A3555E"/>
    <w:rsid w:val="32C2475E"/>
    <w:rsid w:val="331B16C0"/>
    <w:rsid w:val="33261046"/>
    <w:rsid w:val="33355F1C"/>
    <w:rsid w:val="33963A1E"/>
    <w:rsid w:val="33A15FD9"/>
    <w:rsid w:val="33DD2C4D"/>
    <w:rsid w:val="33FC4F3D"/>
    <w:rsid w:val="342E081E"/>
    <w:rsid w:val="349445BF"/>
    <w:rsid w:val="352C6847"/>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1B1727"/>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2F100E"/>
    <w:rsid w:val="58744AC1"/>
    <w:rsid w:val="58B61A9D"/>
    <w:rsid w:val="58C33C5A"/>
    <w:rsid w:val="58CC3EAD"/>
    <w:rsid w:val="58F12E9E"/>
    <w:rsid w:val="59AC2042"/>
    <w:rsid w:val="59DF74B6"/>
    <w:rsid w:val="5A596CA5"/>
    <w:rsid w:val="5A71367A"/>
    <w:rsid w:val="5AB900FA"/>
    <w:rsid w:val="5AF74D9F"/>
    <w:rsid w:val="5B1B1D9F"/>
    <w:rsid w:val="5B312324"/>
    <w:rsid w:val="5B6445D3"/>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457B68"/>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3265EA"/>
    <w:rsid w:val="6FC6217E"/>
    <w:rsid w:val="6FCC47C8"/>
    <w:rsid w:val="70F84783"/>
    <w:rsid w:val="71D37635"/>
    <w:rsid w:val="722A21C5"/>
    <w:rsid w:val="72544423"/>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696D7F"/>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内容块-04-a"/>
    <w:basedOn w:val="1"/>
    <w:next w:val="1"/>
    <w:qFormat/>
    <w:uiPriority w:val="0"/>
    <w:pPr>
      <w:pBdr>
        <w:top w:val="dashed" w:color="C0504D" w:themeColor="accent2" w:sz="12" w:space="10"/>
        <w:bottom w:val="dashed" w:color="C0504D" w:themeColor="accent2" w:sz="12" w:space="10"/>
      </w:pBdr>
      <w:tabs>
        <w:tab w:val="left" w:pos="0"/>
      </w:tabs>
      <w:textAlignment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5025</Words>
  <Characters>5101</Characters>
  <Lines>41</Lines>
  <Paragraphs>11</Paragraphs>
  <TotalTime>0</TotalTime>
  <ScaleCrop>false</ScaleCrop>
  <LinksUpToDate>false</LinksUpToDate>
  <CharactersWithSpaces>5347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2026-02-28T02:56:15Z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BEE114D81BA744BE8F442BD3021DFC8B_13</vt:lpwstr>
  </property>
  <property fmtid="{D5CDD505-2E9C-101B-9397-08002B2CF9AE}" pid="5" name="KSOTemplateDocerSaveRecord">
    <vt:lpwstr>eyJoZGlkIjoiODk1MzQxZjRiYmE1M2VkZTBiMTFmNTU0NzAyNTY1MDQiLCJ1c2VySWQiOiIyODEyNzY2NDcifQ==</vt:lpwstr>
  </property>
</Properties>
</file>