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EFC97AC">
      <w:pPr>
        <w:pStyle w:val="6"/>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仓耳舒圆体 W03" w:hAnsi="仓耳舒圆体 W03" w:eastAsia="仓耳舒圆体 W03" w:cs="仓耳舒圆体 W03"/>
          <w:color w:val="00B0F0"/>
          <w:sz w:val="44"/>
          <w:szCs w:val="44"/>
          <w:lang w:val="en-US" w:eastAsia="zh-CN"/>
        </w:rPr>
        <w:drawing>
          <wp:anchor distT="0" distB="0" distL="114300" distR="114300" simplePos="0" relativeHeight="251663360" behindDoc="0" locked="0" layoutInCell="1" allowOverlap="1">
            <wp:simplePos x="0" y="0"/>
            <wp:positionH relativeFrom="column">
              <wp:posOffset>-179705</wp:posOffset>
            </wp:positionH>
            <wp:positionV relativeFrom="paragraph">
              <wp:posOffset>-179705</wp:posOffset>
            </wp:positionV>
            <wp:extent cx="7560310" cy="10692130"/>
            <wp:effectExtent l="0" t="0" r="2540" b="13970"/>
            <wp:wrapSquare wrapText="bothSides"/>
            <wp:docPr id="6" name="图片 6" descr="C:/Users/Administrator/Desktop/郴王郴霸/3.jpg3"/>
            <wp:cNvGraphicFramePr/>
            <a:graphic xmlns:a="http://schemas.openxmlformats.org/drawingml/2006/main">
              <a:graphicData uri="http://schemas.openxmlformats.org/drawingml/2006/picture">
                <pic:pic xmlns:pic="http://schemas.openxmlformats.org/drawingml/2006/picture">
                  <pic:nvPicPr>
                    <pic:cNvPr id="6" name="图片 6" descr="C:/Users/Administrator/Desktop/郴王郴霸/3.jpg3"/>
                    <pic:cNvPicPr/>
                  </pic:nvPicPr>
                  <pic:blipFill>
                    <a:blip r:embed="rId7"/>
                    <a:srcRect t="21" b="21"/>
                    <a:stretch>
                      <a:fillRect/>
                    </a:stretch>
                  </pic:blipFill>
                  <pic:spPr>
                    <a:xfrm>
                      <a:off x="0" y="0"/>
                      <a:ext cx="7560310" cy="10692130"/>
                    </a:xfrm>
                    <a:prstGeom prst="rect">
                      <a:avLst/>
                    </a:prstGeom>
                  </pic:spPr>
                </pic:pic>
              </a:graphicData>
            </a:graphic>
          </wp:anchor>
        </w:drawing>
      </w:r>
    </w:p>
    <w:p w14:paraId="367444F2">
      <w:pPr>
        <w:pStyle w:val="6"/>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仓耳舒圆体 W03" w:hAnsi="仓耳舒圆体 W03" w:eastAsia="仓耳舒圆体 W03" w:cs="仓耳舒圆体 W03"/>
          <w:color w:val="00B0F0"/>
          <w:sz w:val="44"/>
          <w:szCs w:val="44"/>
          <w:lang w:val="en-US" w:eastAsia="zh-CN"/>
        </w:rPr>
        <w:drawing>
          <wp:anchor distT="0" distB="0" distL="114300" distR="114300" simplePos="0" relativeHeight="251664384" behindDoc="0" locked="0" layoutInCell="1" allowOverlap="1">
            <wp:simplePos x="0" y="0"/>
            <wp:positionH relativeFrom="column">
              <wp:posOffset>-179705</wp:posOffset>
            </wp:positionH>
            <wp:positionV relativeFrom="paragraph">
              <wp:posOffset>-179705</wp:posOffset>
            </wp:positionV>
            <wp:extent cx="7560310" cy="10692130"/>
            <wp:effectExtent l="0" t="0" r="2540" b="13970"/>
            <wp:wrapSquare wrapText="bothSides"/>
            <wp:docPr id="7" name="图片 7" descr="C:/Users/Administrator/Desktop/郴王郴霸/4.jpg4"/>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郴王郴霸/4.jpg4"/>
                    <pic:cNvPicPr/>
                  </pic:nvPicPr>
                  <pic:blipFill>
                    <a:blip r:embed="rId8"/>
                    <a:srcRect t="21" b="21"/>
                    <a:stretch>
                      <a:fillRect/>
                    </a:stretch>
                  </pic:blipFill>
                  <pic:spPr>
                    <a:xfrm>
                      <a:off x="0" y="0"/>
                      <a:ext cx="7560310" cy="10692130"/>
                    </a:xfrm>
                    <a:prstGeom prst="rect">
                      <a:avLst/>
                    </a:prstGeom>
                  </pic:spPr>
                </pic:pic>
              </a:graphicData>
            </a:graphic>
          </wp:anchor>
        </w:drawing>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EE3DD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01E7E4D">
            <w:pPr>
              <w:pStyle w:val="6"/>
              <w:jc w:val="both"/>
              <w:rPr>
                <w:rFonts w:hint="eastAsia" w:ascii="宋体" w:hAnsi="宋体" w:cs="宋体"/>
                <w:kern w:val="0"/>
                <w:sz w:val="18"/>
                <w:szCs w:val="18"/>
                <w:lang w:eastAsia="zh-CN"/>
              </w:rPr>
            </w:pPr>
          </w:p>
          <w:p w14:paraId="5A46CBC8">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臻美</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7774A8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7F0B0BE">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长沙/白廊游船大东江/网红雾漫小东江/龙景峡谷/网红高椅岭/网红莽山五指峰/裕后街/长沙6日游</w:t>
            </w:r>
          </w:p>
        </w:tc>
      </w:tr>
      <w:tr w14:paraId="51A06C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6ECFB21A">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firstLine="0" w:firstLineChars="0"/>
              <w:jc w:val="both"/>
              <w:textAlignment w:val="baseline"/>
              <w:rPr>
                <w:rFonts w:hint="eastAsia" w:ascii="微软雅黑" w:hAnsi="微软雅黑" w:eastAsia="微软雅黑" w:cs="微软雅黑"/>
                <w:b/>
                <w:bCs/>
                <w:i w:val="0"/>
                <w:caps w:val="0"/>
                <w:spacing w:val="0"/>
                <w:w w:val="100"/>
                <w:sz w:val="21"/>
                <w:szCs w:val="21"/>
                <w:lang w:eastAsia="zh-CN"/>
              </w:rPr>
            </w:pPr>
            <w:r>
              <w:rPr>
                <w:rFonts w:hint="eastAsia" w:ascii="微软雅黑" w:hAnsi="微软雅黑" w:eastAsia="微软雅黑" w:cs="微软雅黑"/>
                <w:b/>
                <w:bCs/>
                <w:i w:val="0"/>
                <w:caps w:val="0"/>
                <w:spacing w:val="0"/>
                <w:w w:val="100"/>
                <w:sz w:val="21"/>
                <w:szCs w:val="21"/>
              </w:rPr>
              <w:t>行程特色</w:t>
            </w:r>
            <w:r>
              <w:rPr>
                <w:rFonts w:hint="eastAsia" w:ascii="微软雅黑" w:hAnsi="微软雅黑" w:eastAsia="微软雅黑" w:cs="微软雅黑"/>
                <w:b/>
                <w:bCs/>
                <w:i w:val="0"/>
                <w:caps w:val="0"/>
                <w:spacing w:val="0"/>
                <w:w w:val="100"/>
                <w:sz w:val="21"/>
                <w:szCs w:val="21"/>
                <w:lang w:eastAsia="zh-CN"/>
              </w:rPr>
              <w:t>：</w:t>
            </w:r>
          </w:p>
          <w:p w14:paraId="53C0FD0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
                <w:color w:val="943734"/>
                <w:sz w:val="21"/>
                <w:szCs w:val="21"/>
              </w:rPr>
            </w:pPr>
            <w:r>
              <w:rPr>
                <w:rFonts w:hint="eastAsia" w:ascii="微软雅黑" w:hAnsi="微软雅黑" w:eastAsia="微软雅黑" w:cs="微软雅黑"/>
                <w:b/>
                <w:color w:val="943734"/>
                <w:sz w:val="21"/>
                <w:szCs w:val="21"/>
              </w:rPr>
              <w:t xml:space="preserve">【王牌景区】网红最热景点全包含： </w:t>
            </w:r>
          </w:p>
          <w:p w14:paraId="1B36036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ascii="微软雅黑" w:hAnsi="微软雅黑" w:eastAsia="微软雅黑" w:cs="微软雅黑"/>
                <w:bCs/>
                <w:sz w:val="21"/>
                <w:szCs w:val="21"/>
              </w:rPr>
            </w:pPr>
            <w:r>
              <w:rPr>
                <w:rFonts w:hint="eastAsia" w:ascii="微软雅黑" w:hAnsi="微软雅黑" w:eastAsia="微软雅黑" w:cs="微软雅黑"/>
                <w:bCs/>
                <w:sz w:val="21"/>
                <w:szCs w:val="21"/>
              </w:rPr>
              <w:t>“摄影发烧友的最佳拍摄地，国家5A级旅游景区</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lang w:val="en-US" w:eastAsia="zh-CN"/>
              </w:rPr>
              <w:t>如梦如画的古装仙境</w:t>
            </w:r>
            <w:r>
              <w:rPr>
                <w:rFonts w:hint="eastAsia" w:ascii="微软雅黑" w:hAnsi="微软雅黑" w:eastAsia="微软雅黑" w:cs="微软雅黑"/>
                <w:bCs/>
                <w:sz w:val="21"/>
                <w:szCs w:val="21"/>
              </w:rPr>
              <w:t>”-</w:t>
            </w:r>
            <w:r>
              <w:rPr>
                <w:rFonts w:hint="eastAsia" w:ascii="微软雅黑" w:hAnsi="微软雅黑" w:eastAsia="微软雅黑" w:cs="微软雅黑"/>
                <w:b/>
                <w:color w:val="943734"/>
                <w:sz w:val="21"/>
                <w:szCs w:val="21"/>
              </w:rPr>
              <w:t>【东江湖.雾漫小东江】</w:t>
            </w:r>
            <w:r>
              <w:rPr>
                <w:rFonts w:hint="eastAsia" w:ascii="微软雅黑" w:hAnsi="微软雅黑" w:eastAsia="微软雅黑" w:cs="微软雅黑"/>
                <w:bCs/>
                <w:color w:val="943734"/>
                <w:sz w:val="21"/>
                <w:szCs w:val="21"/>
              </w:rPr>
              <w:t>；</w:t>
            </w:r>
          </w:p>
          <w:p w14:paraId="1BBBB5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ascii="微软雅黑" w:hAnsi="微软雅黑" w:eastAsia="微软雅黑" w:cs="微软雅黑"/>
                <w:bCs/>
                <w:sz w:val="21"/>
                <w:szCs w:val="21"/>
              </w:rPr>
            </w:pPr>
            <w:r>
              <w:rPr>
                <w:rFonts w:hint="eastAsia" w:ascii="微软雅黑" w:hAnsi="微软雅黑" w:eastAsia="微软雅黑" w:cs="微软雅黑"/>
                <w:bCs/>
                <w:sz w:val="21"/>
                <w:szCs w:val="21"/>
              </w:rPr>
              <w:t>“抖音网红，丹霞地貌，一个美的一塌糊涂的地方</w:t>
            </w:r>
            <w:r>
              <w:rPr>
                <w:rFonts w:hint="eastAsia" w:ascii="微软雅黑" w:hAnsi="微软雅黑" w:eastAsia="微软雅黑" w:cs="微软雅黑"/>
                <w:bCs/>
                <w:sz w:val="21"/>
                <w:szCs w:val="21"/>
                <w:lang w:val="en-US" w:eastAsia="zh-CN"/>
              </w:rPr>
              <w:t>-被上帝特别眷顾的地方</w:t>
            </w:r>
            <w:r>
              <w:rPr>
                <w:rFonts w:hint="eastAsia" w:ascii="微软雅黑" w:hAnsi="微软雅黑" w:eastAsia="微软雅黑" w:cs="微软雅黑"/>
                <w:bCs/>
                <w:sz w:val="21"/>
                <w:szCs w:val="21"/>
              </w:rPr>
              <w:t>”-</w:t>
            </w:r>
            <w:r>
              <w:rPr>
                <w:rFonts w:hint="eastAsia" w:ascii="微软雅黑" w:hAnsi="微软雅黑" w:eastAsia="微软雅黑" w:cs="微软雅黑"/>
                <w:b/>
                <w:color w:val="943734"/>
                <w:sz w:val="21"/>
                <w:szCs w:val="21"/>
              </w:rPr>
              <w:t>【高椅岭】</w:t>
            </w:r>
            <w:r>
              <w:rPr>
                <w:rFonts w:hint="eastAsia" w:ascii="微软雅黑" w:hAnsi="微软雅黑" w:eastAsia="微软雅黑" w:cs="微软雅黑"/>
                <w:bCs/>
                <w:color w:val="943734"/>
                <w:sz w:val="21"/>
                <w:szCs w:val="21"/>
              </w:rPr>
              <w:t>；</w:t>
            </w:r>
          </w:p>
          <w:p w14:paraId="449E2D7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一座不用爬的山就能带您领略千里江山图，感受炎热夏季中的一丝清凉</w:t>
            </w:r>
            <w:r>
              <w:rPr>
                <w:rFonts w:hint="eastAsia" w:ascii="微软雅黑" w:hAnsi="微软雅黑" w:eastAsia="微软雅黑" w:cs="微软雅黑"/>
                <w:bCs/>
                <w:sz w:val="21"/>
                <w:szCs w:val="21"/>
              </w:rPr>
              <w:t>-</w:t>
            </w:r>
            <w:r>
              <w:rPr>
                <w:rFonts w:hint="eastAsia" w:ascii="微软雅黑" w:hAnsi="微软雅黑" w:eastAsia="微软雅黑" w:cs="微软雅黑"/>
                <w:b/>
                <w:color w:val="943734"/>
                <w:sz w:val="21"/>
                <w:szCs w:val="21"/>
              </w:rPr>
              <w:t>【莽山五指峰景区】</w:t>
            </w:r>
            <w:r>
              <w:rPr>
                <w:rFonts w:hint="eastAsia" w:ascii="微软雅黑" w:hAnsi="微软雅黑" w:eastAsia="微软雅黑" w:cs="微软雅黑"/>
                <w:bCs/>
                <w:color w:val="943734"/>
                <w:sz w:val="21"/>
                <w:szCs w:val="21"/>
              </w:rPr>
              <w:t>；</w:t>
            </w:r>
          </w:p>
          <w:p w14:paraId="4369AFB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黑体"/>
                <w:b/>
                <w:color w:val="943734"/>
                <w:sz w:val="21"/>
                <w:szCs w:val="21"/>
              </w:rPr>
            </w:pPr>
            <w:r>
              <w:rPr>
                <w:rFonts w:hint="eastAsia" w:ascii="微软雅黑" w:hAnsi="微软雅黑" w:eastAsia="微软雅黑" w:cs="微软雅黑"/>
                <w:bCs/>
                <w:sz w:val="21"/>
                <w:szCs w:val="21"/>
              </w:rPr>
              <w:t>醉美环湖公路，云南小洱海</w:t>
            </w:r>
            <w:r>
              <w:rPr>
                <w:rFonts w:hint="eastAsia" w:ascii="微软雅黑" w:hAnsi="微软雅黑" w:eastAsia="微软雅黑" w:cs="微软雅黑"/>
                <w:bCs/>
                <w:sz w:val="21"/>
                <w:szCs w:val="21"/>
                <w:lang w:val="en-US" w:eastAsia="zh-CN"/>
              </w:rPr>
              <w:t>--给您一个漂亮的旅行体验</w:t>
            </w:r>
            <w:r>
              <w:rPr>
                <w:rFonts w:hint="eastAsia" w:eastAsia="微软雅黑"/>
                <w:sz w:val="21"/>
                <w:szCs w:val="21"/>
              </w:rPr>
              <w:t>”</w:t>
            </w:r>
            <w:r>
              <w:rPr>
                <w:rFonts w:hint="eastAsia" w:ascii="微软雅黑" w:hAnsi="微软雅黑" w:eastAsia="微软雅黑" w:cs="微软雅黑"/>
                <w:b/>
                <w:bCs/>
                <w:sz w:val="21"/>
                <w:szCs w:val="21"/>
              </w:rPr>
              <w:t>-</w:t>
            </w:r>
            <w:r>
              <w:rPr>
                <w:rFonts w:hint="eastAsia" w:ascii="微软雅黑" w:hAnsi="微软雅黑" w:eastAsia="微软雅黑" w:cs="微软雅黑"/>
                <w:b/>
                <w:color w:val="943734"/>
                <w:sz w:val="21"/>
                <w:szCs w:val="21"/>
              </w:rPr>
              <w:t>【白廊】</w:t>
            </w:r>
          </w:p>
          <w:p w14:paraId="79E23A04">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rPr>
                <w:rFonts w:ascii="微软雅黑" w:hAnsi="微软雅黑" w:eastAsia="微软雅黑" w:cs="黑体"/>
                <w:b/>
                <w:color w:val="943734"/>
                <w:sz w:val="21"/>
                <w:szCs w:val="21"/>
              </w:rPr>
            </w:pPr>
            <w:r>
              <w:rPr>
                <w:rFonts w:hint="eastAsia" w:ascii="微软雅黑" w:hAnsi="微软雅黑" w:eastAsia="微软雅黑" w:cs="黑体"/>
                <w:b/>
                <w:color w:val="943734"/>
                <w:sz w:val="21"/>
                <w:szCs w:val="21"/>
              </w:rPr>
              <w:t>【特色美食】湘南特色美食：</w:t>
            </w:r>
          </w:p>
          <w:p w14:paraId="1647903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default" w:ascii="微软雅黑" w:hAnsi="微软雅黑" w:eastAsia="微软雅黑" w:cs="黑体"/>
                <w:b/>
                <w:color w:val="943734"/>
                <w:sz w:val="21"/>
                <w:szCs w:val="21"/>
                <w:lang w:val="en-US" w:eastAsia="zh-CN"/>
              </w:rPr>
            </w:pPr>
            <w:r>
              <w:rPr>
                <w:rFonts w:hint="eastAsia" w:ascii="微软雅黑" w:hAnsi="微软雅黑" w:eastAsia="微软雅黑" w:cs="微软雅黑"/>
                <w:bCs/>
                <w:sz w:val="21"/>
                <w:szCs w:val="21"/>
              </w:rPr>
              <w:t>来到湘南吃最醇正的地方美食</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lang w:val="en-US" w:eastAsia="zh-CN"/>
              </w:rPr>
              <w:t>三文鱼宴、农家十大碗</w:t>
            </w:r>
          </w:p>
          <w:p w14:paraId="29C16D7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ascii="微软雅黑" w:hAnsi="微软雅黑" w:eastAsia="微软雅黑" w:cs="微软雅黑"/>
                <w:bCs/>
                <w:sz w:val="21"/>
                <w:szCs w:val="21"/>
              </w:rPr>
            </w:pPr>
            <w:r>
              <w:rPr>
                <w:rFonts w:hint="eastAsia" w:ascii="微软雅黑" w:hAnsi="微软雅黑" w:eastAsia="微软雅黑" w:cs="微软雅黑"/>
                <w:bCs/>
                <w:sz w:val="21"/>
                <w:szCs w:val="21"/>
              </w:rPr>
              <w:t xml:space="preserve"> 特别安排当地导游讲解导览，经验丰富，管家式服务，按照客人的游玩速度来走行程，做到细心，贴心，让您 </w:t>
            </w:r>
          </w:p>
          <w:p w14:paraId="1B05CC2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黑体"/>
                <w:b/>
                <w:color w:val="943734"/>
                <w:sz w:val="21"/>
                <w:szCs w:val="21"/>
              </w:rPr>
            </w:pPr>
            <w:r>
              <w:rPr>
                <w:rFonts w:hint="eastAsia" w:ascii="微软雅黑" w:hAnsi="微软雅黑" w:eastAsia="微软雅黑" w:cs="微软雅黑"/>
                <w:bCs/>
                <w:sz w:val="21"/>
                <w:szCs w:val="21"/>
              </w:rPr>
              <w:t xml:space="preserve"> 能更好的融入湘南、感受湘南！</w:t>
            </w:r>
          </w:p>
          <w:p w14:paraId="6DE0E0F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ascii="微软雅黑" w:hAnsi="微软雅黑" w:eastAsia="微软雅黑" w:cs="黑体"/>
                <w:b/>
                <w:color w:val="943734"/>
                <w:sz w:val="21"/>
                <w:szCs w:val="21"/>
              </w:rPr>
            </w:pPr>
            <w:r>
              <w:rPr>
                <w:rFonts w:hint="eastAsia" w:ascii="微软雅黑" w:hAnsi="微软雅黑" w:eastAsia="微软雅黑" w:cs="黑体"/>
                <w:b/>
                <w:color w:val="943734"/>
                <w:sz w:val="21"/>
                <w:szCs w:val="21"/>
              </w:rPr>
              <w:t>【质量放心】我们深知您的需要：</w:t>
            </w:r>
          </w:p>
          <w:p w14:paraId="1D1965CB">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宋体" w:hAnsi="宋体" w:eastAsia="宋体" w:cs="宋体"/>
                <w:b/>
                <w:kern w:val="0"/>
                <w:sz w:val="24"/>
                <w:szCs w:val="24"/>
                <w:lang w:val="en-US" w:eastAsia="zh-CN"/>
              </w:rPr>
            </w:pPr>
            <w:r>
              <w:rPr>
                <w:rFonts w:hint="eastAsia" w:ascii="微软雅黑" w:hAnsi="微软雅黑" w:eastAsia="微软雅黑" w:cs="微软雅黑"/>
                <w:bCs/>
                <w:sz w:val="21"/>
                <w:szCs w:val="21"/>
              </w:rPr>
              <w:t>品牌保证，自组成团，绝不转卖，多年来我们始终如一，只为给您一次不一样的旅行！</w:t>
            </w:r>
          </w:p>
        </w:tc>
      </w:tr>
      <w:tr w14:paraId="55FE4B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863F7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13A61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3F3B0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9BF7D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CB645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89E0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34D82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872C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9953D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53F5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E34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0C4A5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2301D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1B8A4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瓦窑坪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ED4D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5242A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8D9F3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3008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2A092A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0FA13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CAE55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东江湖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（小东江-龙景峡谷）</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白廊游船</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711时光小镇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裕后街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5BADA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8188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31E40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98006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77BDFA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4B031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B0ABE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印象郴州-五指峰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FBB4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23D4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01A91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E869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313EB3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F9348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061EB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永兴银楼-长沙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9E95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1FCA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70E06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27E7B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p>
        </w:tc>
      </w:tr>
      <w:tr w14:paraId="590F0C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BF1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0B9DB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返回温馨的家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8FB96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CAEFA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62DE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CCD86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39E9AB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A0D0F8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3F1BB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624360D">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D619B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E168352">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9A82E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33DBCD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71A1A6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46B536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A7A76A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8D11DD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-6350</wp:posOffset>
                  </wp:positionH>
                  <wp:positionV relativeFrom="page">
                    <wp:posOffset>315595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9"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6165A9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D2A34B2">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瓦窑坪</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高椅岭（赠送高椅岭航拍）</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郴州或资兴</w:t>
            </w:r>
          </w:p>
        </w:tc>
      </w:tr>
      <w:tr w14:paraId="24CBB5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1D52C8B">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微软雅黑" w:hAnsi="微软雅黑" w:eastAsia="微软雅黑" w:cs="微软雅黑"/>
                <w:b/>
                <w:color w:val="00B0F0"/>
                <w:sz w:val="21"/>
                <w:szCs w:val="21"/>
              </w:rPr>
            </w:pPr>
            <w:r>
              <w:rPr>
                <w:rFonts w:hint="eastAsia"/>
                <w:sz w:val="21"/>
                <w:szCs w:val="21"/>
                <w:lang w:val="en-US" w:eastAsia="zh-CN"/>
              </w:rPr>
              <w:t xml:space="preserve"> </w:t>
            </w:r>
            <w:r>
              <w:rPr>
                <w:rFonts w:hint="eastAsia" w:ascii="微软雅黑" w:hAnsi="微软雅黑" w:eastAsia="微软雅黑" w:cs="微软雅黑"/>
                <w:kern w:val="0"/>
                <w:sz w:val="21"/>
                <w:szCs w:val="21"/>
                <w:lang w:val="en-US" w:eastAsia="zh-CN" w:bidi="ar-SA"/>
              </w:rPr>
              <w:t>早餐后乘坐BUS前往郴州（车程约4小时），中餐后前往</w:t>
            </w:r>
            <w:r>
              <w:rPr>
                <w:rFonts w:hint="eastAsia" w:ascii="微软雅黑" w:hAnsi="微软雅黑" w:eastAsia="微软雅黑" w:cs="微软雅黑"/>
                <w:b/>
                <w:bCs/>
                <w:color w:val="FF0000"/>
                <w:kern w:val="0"/>
                <w:sz w:val="21"/>
                <w:szCs w:val="21"/>
                <w:lang w:val="en-US" w:eastAsia="zh-CN" w:bidi="ar-SA"/>
              </w:rPr>
              <w:t>【瓦窑坪古镇】</w:t>
            </w:r>
            <w:r>
              <w:rPr>
                <w:rFonts w:hint="eastAsia" w:ascii="微软雅黑" w:hAnsi="微软雅黑" w:eastAsia="微软雅黑" w:cs="微软雅黑"/>
                <w:kern w:val="0"/>
                <w:sz w:val="21"/>
                <w:szCs w:val="21"/>
                <w:lang w:val="en-US" w:eastAsia="zh-CN" w:bidi="ar-SA"/>
              </w:rPr>
              <w:t>(游览约1小时），途径“郴州66号公路”，置身于峡谷之中，感受峡谷带来的震撼，近距离的感受丹霞地貌，沿途可欣赏马皇丘大峡谷、鹅婆寨等原生态网红景点。随后抵达千年渡口—瓦窑坪，自汉代这里便是北通衡阳、长沙，南下韶关、广州的水路中转站，是古代繁荣的商贸集聚地。居住着来自湘、粤、赣三省九县共38姓氏的外来移民，街上商贾云集、店铺林立，江里舟船往返，北杂南货都在此装卸，被称为“小南京 ”。古街上轻纱飘摇，红色灯笼点缀着古朴的青瓦屋檐，明清小镇的风韵跃然眼前。橘井药坊、嘉禾倒缸酒坊、玲珑茶坊、等郴州“老字号”齐聚古街，漫步街区拍照打卡、品尝美食，烟火气十足。</w:t>
            </w:r>
            <w:r>
              <w:rPr>
                <w:rFonts w:hint="eastAsia" w:ascii="微软雅黑" w:hAnsi="微软雅黑" w:eastAsia="微软雅黑" w:cs="微软雅黑"/>
                <w:b/>
                <w:color w:val="00B0F0"/>
                <w:sz w:val="21"/>
                <w:szCs w:val="21"/>
                <w:lang w:val="en-US" w:eastAsia="zh-CN"/>
              </w:rPr>
              <w:t xml:space="preserve"> </w:t>
            </w:r>
          </w:p>
          <w:p w14:paraId="1B0D556A">
            <w:pPr>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color w:val="00B0F0"/>
                <w:sz w:val="18"/>
                <w:szCs w:val="18"/>
                <w:lang w:val="en-US" w:eastAsia="zh-CN"/>
              </w:rPr>
            </w:pPr>
            <w:r>
              <w:rPr>
                <w:rFonts w:hint="eastAsia" w:ascii="Wingdings" w:hAnsi="Wingdings" w:eastAsia="宋体" w:cs="Wingdings"/>
                <w:spacing w:val="-1"/>
                <w:sz w:val="21"/>
                <w:szCs w:val="21"/>
                <w:lang w:val="en-US" w:eastAsia="zh-CN"/>
              </w:rPr>
              <w:t xml:space="preserve"> </w:t>
            </w:r>
            <w:r>
              <w:rPr>
                <w:rFonts w:hint="eastAsia" w:ascii="微软雅黑" w:hAnsi="微软雅黑" w:eastAsia="微软雅黑" w:cs="微软雅黑"/>
                <w:kern w:val="0"/>
                <w:sz w:val="21"/>
                <w:szCs w:val="21"/>
                <w:lang w:val="en-US" w:eastAsia="zh-CN" w:bidi="ar-SA"/>
              </w:rPr>
              <w:t>前往</w:t>
            </w:r>
            <w:r>
              <w:rPr>
                <w:rFonts w:hint="eastAsia" w:ascii="微软雅黑" w:hAnsi="微软雅黑" w:eastAsia="微软雅黑" w:cs="微软雅黑"/>
                <w:b/>
                <w:bCs/>
                <w:color w:val="FF0000"/>
                <w:kern w:val="0"/>
                <w:sz w:val="21"/>
                <w:szCs w:val="21"/>
                <w:lang w:val="en-US" w:eastAsia="zh-CN" w:bidi="ar-SA"/>
              </w:rPr>
              <w:t>【高椅岭风景区】</w:t>
            </w:r>
            <w:r>
              <w:rPr>
                <w:rFonts w:hint="eastAsia" w:ascii="微软雅黑" w:hAnsi="微软雅黑" w:eastAsia="微软雅黑" w:cs="微软雅黑"/>
                <w:kern w:val="0"/>
                <w:sz w:val="21"/>
                <w:szCs w:val="21"/>
                <w:lang w:val="en-US" w:eastAsia="zh-CN" w:bidi="ar-SA"/>
              </w:rPr>
              <w:t xml:space="preserve"> “一个被上帝遗忘的地方，一个美得一塌糊涂的地方” 这里地势以山林为主，风景宜人。高椅岭山、水、泉、洞、寨、崖、坦俱全，是一块尚未开发的丹霞地貌处女地，其最大的特点就是丹霞地貌周边有漂亮的水洼点缀，红岩绿水、险寨奇涧，生态自然，高椅岭景区致力打造成郴州旅游的新名片，国内知名网红景区，国际丹霞旅游目的地</w:t>
            </w:r>
            <w:r>
              <w:rPr>
                <w:rFonts w:hint="eastAsia" w:ascii="微软雅黑" w:hAnsi="微软雅黑" w:eastAsia="微软雅黑" w:cs="微软雅黑"/>
                <w:sz w:val="21"/>
                <w:szCs w:val="21"/>
                <w:lang w:val="en-US" w:eastAsia="zh-CN"/>
              </w:rPr>
              <w:t>。（独家安排赠送199元团队航拍视频！如天气原因航拍机飞不了除外）。</w:t>
            </w:r>
          </w:p>
        </w:tc>
      </w:tr>
      <w:tr w14:paraId="6A0FC1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3472BF5">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drawing>
                <wp:anchor distT="0" distB="0" distL="114300" distR="114300" simplePos="0" relativeHeight="251661312" behindDoc="0" locked="0" layoutInCell="1" allowOverlap="1">
                  <wp:simplePos x="0" y="0"/>
                  <wp:positionH relativeFrom="column">
                    <wp:posOffset>4816475</wp:posOffset>
                  </wp:positionH>
                  <wp:positionV relativeFrom="paragraph">
                    <wp:posOffset>147955</wp:posOffset>
                  </wp:positionV>
                  <wp:extent cx="2358390" cy="1620520"/>
                  <wp:effectExtent l="0" t="0" r="3810" b="1778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2358390" cy="162052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2371725</wp:posOffset>
                  </wp:positionH>
                  <wp:positionV relativeFrom="paragraph">
                    <wp:posOffset>142240</wp:posOffset>
                  </wp:positionV>
                  <wp:extent cx="2428875" cy="1615440"/>
                  <wp:effectExtent l="0" t="0" r="9525" b="381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1"/>
                          <a:stretch>
                            <a:fillRect/>
                          </a:stretch>
                        </pic:blipFill>
                        <pic:spPr>
                          <a:xfrm>
                            <a:off x="0" y="0"/>
                            <a:ext cx="2428875" cy="1615440"/>
                          </a:xfrm>
                          <a:prstGeom prst="rect">
                            <a:avLst/>
                          </a:prstGeom>
                          <a:noFill/>
                          <a:ln w="9525">
                            <a:noFill/>
                          </a:ln>
                        </pic:spPr>
                      </pic:pic>
                    </a:graphicData>
                  </a:graphic>
                </wp:anchor>
              </w:drawing>
            </w:r>
            <w:r>
              <w:rPr>
                <w:sz w:val="21"/>
                <w:szCs w:val="21"/>
              </w:rPr>
              <w:drawing>
                <wp:anchor distT="0" distB="0" distL="114300" distR="114300" simplePos="0" relativeHeight="251660288" behindDoc="0" locked="0" layoutInCell="1" allowOverlap="1">
                  <wp:simplePos x="0" y="0"/>
                  <wp:positionH relativeFrom="column">
                    <wp:posOffset>50165</wp:posOffset>
                  </wp:positionH>
                  <wp:positionV relativeFrom="paragraph">
                    <wp:posOffset>172720</wp:posOffset>
                  </wp:positionV>
                  <wp:extent cx="2323465" cy="1584960"/>
                  <wp:effectExtent l="0" t="0" r="635" b="1524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2323465" cy="1584960"/>
                          </a:xfrm>
                          <a:prstGeom prst="rect">
                            <a:avLst/>
                          </a:prstGeom>
                          <a:noFill/>
                          <a:ln>
                            <a:noFill/>
                          </a:ln>
                        </pic:spPr>
                      </pic:pic>
                    </a:graphicData>
                  </a:graphic>
                </wp:anchor>
              </w:drawing>
            </w:r>
          </w:p>
          <w:p w14:paraId="2E02E8A6">
            <w:pPr>
              <w:pStyle w:val="2"/>
              <w:rPr>
                <w:rFonts w:hint="eastAsia" w:ascii="微软雅黑" w:hAnsi="微软雅黑" w:eastAsia="微软雅黑" w:cs="微软雅黑"/>
                <w:b/>
                <w:color w:val="00B0F0"/>
                <w:sz w:val="18"/>
                <w:szCs w:val="18"/>
                <w:lang w:val="en-US" w:eastAsia="zh-CN"/>
              </w:rPr>
            </w:pPr>
          </w:p>
          <w:p w14:paraId="0CCE5447">
            <w:pPr>
              <w:pStyle w:val="2"/>
              <w:rPr>
                <w:rFonts w:hint="eastAsia" w:ascii="微软雅黑" w:hAnsi="微软雅黑" w:eastAsia="微软雅黑" w:cs="微软雅黑"/>
                <w:b/>
                <w:color w:val="00B0F0"/>
                <w:sz w:val="18"/>
                <w:szCs w:val="18"/>
                <w:lang w:val="en-US" w:eastAsia="zh-CN"/>
              </w:rPr>
            </w:pPr>
          </w:p>
          <w:p w14:paraId="1CADAA21">
            <w:pPr>
              <w:pStyle w:val="2"/>
              <w:rPr>
                <w:rFonts w:hint="eastAsia" w:ascii="微软雅黑" w:hAnsi="微软雅黑" w:eastAsia="微软雅黑" w:cs="微软雅黑"/>
                <w:b/>
                <w:color w:val="00B0F0"/>
                <w:sz w:val="18"/>
                <w:szCs w:val="18"/>
                <w:lang w:val="en-US" w:eastAsia="zh-CN"/>
              </w:rPr>
            </w:pPr>
          </w:p>
          <w:p w14:paraId="766E71E0">
            <w:pPr>
              <w:pStyle w:val="2"/>
              <w:rPr>
                <w:rFonts w:hint="eastAsia" w:ascii="微软雅黑" w:hAnsi="微软雅黑" w:eastAsia="微软雅黑" w:cs="微软雅黑"/>
                <w:b/>
                <w:color w:val="00B0F0"/>
                <w:sz w:val="18"/>
                <w:szCs w:val="18"/>
                <w:lang w:val="en-US" w:eastAsia="zh-CN"/>
              </w:rPr>
            </w:pPr>
          </w:p>
          <w:p w14:paraId="5A8F4B5B">
            <w:pPr>
              <w:pStyle w:val="2"/>
              <w:rPr>
                <w:rFonts w:hint="eastAsia" w:ascii="微软雅黑" w:hAnsi="微软雅黑" w:eastAsia="微软雅黑" w:cs="微软雅黑"/>
                <w:b/>
                <w:color w:val="00B0F0"/>
                <w:sz w:val="18"/>
                <w:szCs w:val="18"/>
                <w:lang w:val="en-US" w:eastAsia="zh-CN"/>
              </w:rPr>
            </w:pPr>
          </w:p>
          <w:p w14:paraId="3BB49C76">
            <w:pPr>
              <w:pStyle w:val="2"/>
              <w:rPr>
                <w:rFonts w:hint="eastAsia" w:ascii="微软雅黑" w:hAnsi="微软雅黑" w:eastAsia="微软雅黑" w:cs="微软雅黑"/>
                <w:b/>
                <w:color w:val="00B0F0"/>
                <w:sz w:val="18"/>
                <w:szCs w:val="18"/>
                <w:lang w:val="en-US" w:eastAsia="zh-CN"/>
              </w:rPr>
            </w:pPr>
          </w:p>
        </w:tc>
      </w:tr>
      <w:tr w14:paraId="5F4B9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BD6CD70">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东江湖—白廊</w:t>
            </w:r>
            <w:r>
              <w:rPr>
                <w:rFonts w:hint="eastAsia" w:ascii="微软雅黑" w:hAnsi="微软雅黑" w:eastAsia="微软雅黑" w:cs="微软雅黑"/>
                <w:b/>
                <w:bCs/>
                <w:color w:val="FFFFFF"/>
                <w:sz w:val="28"/>
                <w:szCs w:val="28"/>
                <w:lang w:val="en-US" w:eastAsia="zh-CN"/>
              </w:rPr>
              <w:t>游船</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711时光小镇-裕后街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4BF303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38D7062">
            <w:pPr>
              <w:keepNext w:val="0"/>
              <w:keepLines w:val="0"/>
              <w:pageBreakBefore w:val="0"/>
              <w:kinsoku/>
              <w:wordWrap/>
              <w:overflowPunct/>
              <w:topLinePunct w:val="0"/>
              <w:autoSpaceDE/>
              <w:autoSpaceDN/>
              <w:bidi w:val="0"/>
              <w:adjustRightInd/>
              <w:snapToGrid/>
              <w:spacing w:line="360" w:lineRule="exact"/>
              <w:ind w:firstLine="420" w:firstLineChars="200"/>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早起酒店早餐或打包早乘车前往进入</w:t>
            </w:r>
            <w:r>
              <w:rPr>
                <w:rFonts w:hint="eastAsia" w:ascii="微软雅黑" w:hAnsi="微软雅黑" w:eastAsia="微软雅黑" w:cs="微软雅黑"/>
                <w:b/>
                <w:bCs/>
                <w:color w:val="FF0000"/>
                <w:kern w:val="0"/>
                <w:sz w:val="21"/>
                <w:szCs w:val="21"/>
                <w:lang w:val="en-US" w:eastAsia="zh-CN" w:bidi="ar-SA"/>
              </w:rPr>
              <w:t>【东江湖风景区】</w:t>
            </w:r>
            <w:r>
              <w:rPr>
                <w:rFonts w:hint="eastAsia" w:ascii="微软雅黑" w:hAnsi="微软雅黑" w:eastAsia="微软雅黑" w:cs="微软雅黑"/>
                <w:color w:val="000000"/>
                <w:sz w:val="21"/>
                <w:szCs w:val="21"/>
              </w:rPr>
              <w:t>（门票已含，</w:t>
            </w:r>
            <w:r>
              <w:rPr>
                <w:rFonts w:hint="eastAsia" w:ascii="微软雅黑" w:hAnsi="微软雅黑" w:eastAsia="微软雅黑" w:cs="微软雅黑"/>
                <w:color w:val="FF0000"/>
                <w:sz w:val="21"/>
                <w:szCs w:val="21"/>
              </w:rPr>
              <w:t>景区环保车景区交通自理套餐已含</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kern w:val="0"/>
                <w:sz w:val="21"/>
                <w:szCs w:val="21"/>
                <w:lang w:val="en-US" w:eastAsia="zh-CN" w:bidi="ar-SA"/>
              </w:rPr>
              <w:t>，漫步小东江临江栈道探寻“世界奇观——雾漫小东江”，欣赏迷人的山水风光,恍如人间仙境。观看和摄影雾漫小东江、猴古山瀑布、车览“亚洲第一大坝”——</w:t>
            </w:r>
            <w:r>
              <w:rPr>
                <w:rFonts w:hint="eastAsia" w:ascii="微软雅黑" w:hAnsi="微软雅黑" w:eastAsia="微软雅黑" w:cs="微软雅黑"/>
                <w:b/>
                <w:bCs/>
                <w:color w:val="FF0000"/>
                <w:kern w:val="0"/>
                <w:sz w:val="21"/>
                <w:szCs w:val="21"/>
                <w:lang w:val="en-US" w:eastAsia="zh-CN" w:bidi="ar-SA"/>
              </w:rPr>
              <w:t>【东江大坝】</w:t>
            </w:r>
            <w:r>
              <w:rPr>
                <w:rFonts w:hint="eastAsia" w:ascii="微软雅黑" w:hAnsi="微软雅黑" w:eastAsia="微软雅黑" w:cs="微软雅黑"/>
                <w:kern w:val="0"/>
                <w:sz w:val="21"/>
                <w:szCs w:val="21"/>
                <w:lang w:val="en-US" w:eastAsia="zh-CN" w:bidi="ar-SA"/>
              </w:rPr>
              <w:t>，远观面积160平方千米，有“湘南洞庭”之称的——</w:t>
            </w:r>
            <w:r>
              <w:rPr>
                <w:rFonts w:hint="eastAsia" w:ascii="微软雅黑" w:hAnsi="微软雅黑" w:eastAsia="微软雅黑" w:cs="微软雅黑"/>
                <w:b/>
                <w:bCs/>
                <w:color w:val="FF0000"/>
                <w:kern w:val="0"/>
                <w:sz w:val="21"/>
                <w:szCs w:val="21"/>
                <w:lang w:val="en-US" w:eastAsia="zh-CN" w:bidi="ar-SA"/>
              </w:rPr>
              <w:t>【东江湖】</w:t>
            </w:r>
            <w:r>
              <w:rPr>
                <w:rFonts w:hint="eastAsia" w:ascii="微软雅黑" w:hAnsi="微软雅黑" w:eastAsia="微软雅黑" w:cs="微软雅黑"/>
                <w:kern w:val="0"/>
                <w:sz w:val="21"/>
                <w:szCs w:val="21"/>
                <w:lang w:val="en-US" w:eastAsia="zh-CN" w:bidi="ar-SA"/>
              </w:rPr>
              <w:t>，然后游览由四个瀑布群组成的—</w:t>
            </w:r>
            <w:r>
              <w:rPr>
                <w:rFonts w:hint="eastAsia" w:ascii="微软雅黑" w:hAnsi="微软雅黑" w:eastAsia="微软雅黑" w:cs="微软雅黑"/>
                <w:b/>
                <w:bCs/>
                <w:color w:val="FF0000"/>
                <w:kern w:val="0"/>
                <w:sz w:val="21"/>
                <w:szCs w:val="21"/>
                <w:lang w:val="en-US" w:eastAsia="zh-CN" w:bidi="ar-SA"/>
              </w:rPr>
              <w:t>【龙景峡谷】</w:t>
            </w:r>
            <w:r>
              <w:rPr>
                <w:rFonts w:hint="eastAsia" w:ascii="微软雅黑" w:hAnsi="微软雅黑" w:eastAsia="微软雅黑" w:cs="微软雅黑"/>
                <w:kern w:val="0"/>
                <w:sz w:val="21"/>
                <w:szCs w:val="21"/>
                <w:lang w:val="en-US" w:eastAsia="zh-CN" w:bidi="ar-SA"/>
              </w:rPr>
              <w:t>，两侧原始森林成群，峡谷内空气负离子含量在每立方厘米8万个以上是一个洗肺，品氧的好地方，主要景点有三叠瀑布、龙须沟、鸳鸯潭。</w:t>
            </w:r>
          </w:p>
          <w:p w14:paraId="2509AD09">
            <w:pPr>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firstLine="0" w:firstLineChars="0"/>
              <w:jc w:val="both"/>
              <w:textAlignment w:val="baseline"/>
              <w:rPr>
                <w:rFonts w:hint="eastAsia" w:ascii="微软雅黑" w:hAnsi="微软雅黑" w:eastAsia="微软雅黑" w:cs="微软雅黑"/>
                <w:color w:val="0070C0"/>
                <w:sz w:val="21"/>
                <w:szCs w:val="21"/>
                <w:lang w:val="en-US" w:eastAsia="zh-CN"/>
              </w:rPr>
            </w:pPr>
            <w:r>
              <w:rPr>
                <w:rFonts w:hint="eastAsia" w:ascii="微软雅黑" w:hAnsi="微软雅黑" w:eastAsia="微软雅黑" w:cs="微软雅黑"/>
                <w:color w:val="0070C0"/>
                <w:sz w:val="21"/>
                <w:szCs w:val="21"/>
                <w:lang w:val="en-US" w:eastAsia="zh-CN"/>
              </w:rPr>
              <w:t>特别安排：乘景区车前往2-4号桥，开始徒步醉美【小东江】景区段，偶遇雾漫美景。小东江的水质达到国家一级饮用水标准，干净、清澈的湖水，直接渗透我们的心灵。两岸常年的峰峦叠翠、土房、红叶、白云等自然景观形成倒影，美丽绝伦。在如画的风景里沿游步道行走约2公里，抵达2号桥处，安排 仿【十大美图·烟波泛】场景，表演撒网、捕鱼，供拍照留影。行程所到之处，空气中、水中都弥漫着纯净【小编无法用言语来形容此景，简单的呐喊“干净，原来可以这么美丽”。（雾漫东江：雾漫东江该景点属自然现象，依据当天天气实际情况而定，我公司不承诺完全能看到并不接受任何有关此方面的投诉）</w:t>
            </w:r>
          </w:p>
          <w:p w14:paraId="1DBBA655">
            <w:pPr>
              <w:pStyle w:val="10"/>
              <w:keepNext w:val="0"/>
              <w:keepLines w:val="0"/>
              <w:pageBreakBefore w:val="0"/>
              <w:widowControl/>
              <w:kinsoku/>
              <w:wordWrap/>
              <w:overflowPunct/>
              <w:topLinePunct w:val="0"/>
              <w:autoSpaceDE/>
              <w:autoSpaceDN/>
              <w:bidi w:val="0"/>
              <w:adjustRightInd/>
              <w:snapToGrid/>
              <w:spacing w:beforeAutospacing="0" w:after="0" w:afterAutospacing="0" w:line="360" w:lineRule="exact"/>
              <w:ind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中餐后前往</w:t>
            </w:r>
            <w:r>
              <w:rPr>
                <w:rFonts w:hint="eastAsia" w:ascii="微软雅黑" w:hAnsi="微软雅黑" w:eastAsia="微软雅黑" w:cs="微软雅黑"/>
                <w:b/>
                <w:bCs/>
                <w:color w:val="FF0000"/>
                <w:kern w:val="0"/>
                <w:sz w:val="21"/>
                <w:szCs w:val="21"/>
                <w:lang w:val="en-US" w:eastAsia="zh-CN" w:bidi="ar-SA"/>
              </w:rPr>
              <w:t>【白廊大东江】</w:t>
            </w:r>
            <w:r>
              <w:rPr>
                <w:rFonts w:hint="eastAsia" w:ascii="微软雅黑" w:hAnsi="微软雅黑" w:eastAsia="微软雅黑" w:cs="微软雅黑"/>
                <w:kern w:val="0"/>
                <w:sz w:val="21"/>
                <w:szCs w:val="21"/>
                <w:lang w:val="en-US" w:eastAsia="zh-CN" w:bidi="ar-SA"/>
              </w:rPr>
              <w:t>，白廊环湖路可以自驾、徒步、踏青、骑行。东江湖最有魅力的地方在于，不论从何种角度看她都是美好的。沿着环湖公路前行，一边是湖、一边是山；一边是海洋、一边是高原；一边细雾腾浪、一边枝桠摇曳。山风从远方吹来，拂过松涛和湖浪。你见山水多妩媚，料山水见你应如是。乘</w:t>
            </w:r>
            <w:r>
              <w:rPr>
                <w:rFonts w:hint="eastAsia" w:ascii="微软雅黑" w:hAnsi="微软雅黑" w:eastAsia="微软雅黑" w:cs="微软雅黑"/>
                <w:b/>
                <w:bCs/>
                <w:color w:val="FF0000"/>
                <w:kern w:val="0"/>
                <w:sz w:val="21"/>
                <w:szCs w:val="21"/>
                <w:lang w:val="en-US" w:eastAsia="zh-CN" w:bidi="ar-SA"/>
              </w:rPr>
              <w:t>【豪华环岛游船】</w:t>
            </w:r>
            <w:r>
              <w:rPr>
                <w:rFonts w:hint="eastAsia" w:ascii="微软雅黑" w:hAnsi="微软雅黑" w:eastAsia="微软雅黑" w:cs="微软雅黑"/>
                <w:b/>
                <w:bCs/>
                <w:color w:val="000000"/>
                <w:sz w:val="21"/>
                <w:szCs w:val="21"/>
              </w:rPr>
              <w:t>（</w:t>
            </w:r>
            <w:r>
              <w:rPr>
                <w:rFonts w:hint="eastAsia" w:ascii="微软雅黑" w:hAnsi="微软雅黑" w:eastAsia="微软雅黑" w:cs="微软雅黑"/>
                <w:bCs/>
                <w:color w:val="FF0000"/>
                <w:sz w:val="21"/>
                <w:szCs w:val="21"/>
              </w:rPr>
              <w:t>船票自理套餐已含</w:t>
            </w:r>
            <w:r>
              <w:rPr>
                <w:rFonts w:hint="eastAsia" w:ascii="微软雅黑" w:hAnsi="微软雅黑" w:eastAsia="微软雅黑" w:cs="微软雅黑"/>
                <w:b/>
                <w:bCs/>
                <w:color w:val="000000"/>
                <w:sz w:val="21"/>
                <w:szCs w:val="21"/>
              </w:rPr>
              <w:t>）</w:t>
            </w:r>
            <w:r>
              <w:rPr>
                <w:rFonts w:hint="eastAsia" w:ascii="微软雅黑" w:hAnsi="微软雅黑" w:eastAsia="微软雅黑" w:cs="微软雅黑"/>
                <w:kern w:val="0"/>
                <w:sz w:val="21"/>
                <w:szCs w:val="21"/>
                <w:lang w:val="en-US" w:eastAsia="zh-CN" w:bidi="ar-SA"/>
              </w:rPr>
              <w:t>，从白廊长盈码头进行大环湖赏景， 一览东江湖无敌的美丽湖景。</w:t>
            </w:r>
          </w:p>
          <w:p w14:paraId="710F288A">
            <w:pPr>
              <w:keepNext w:val="0"/>
              <w:keepLines w:val="0"/>
              <w:pageBreakBefore w:val="0"/>
              <w:widowControl w:val="0"/>
              <w:kinsoku/>
              <w:wordWrap/>
              <w:overflowPunct/>
              <w:topLinePunct w:val="0"/>
              <w:autoSpaceDE/>
              <w:autoSpaceDN/>
              <w:bidi w:val="0"/>
              <w:adjustRightInd/>
              <w:snapToGrid/>
              <w:spacing w:line="360" w:lineRule="exact"/>
              <w:ind w:right="4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kern w:val="0"/>
                <w:sz w:val="21"/>
                <w:szCs w:val="21"/>
                <w:lang w:val="en-US" w:eastAsia="zh-CN" w:bidi="ar-SA"/>
              </w:rPr>
              <w:t>之后乘车前往</w:t>
            </w:r>
            <w:r>
              <w:rPr>
                <w:rFonts w:hint="eastAsia" w:ascii="微软雅黑" w:hAnsi="微软雅黑" w:eastAsia="微软雅黑" w:cs="微软雅黑"/>
                <w:b/>
                <w:bCs/>
                <w:color w:val="FF0000"/>
                <w:kern w:val="0"/>
                <w:sz w:val="21"/>
                <w:szCs w:val="21"/>
                <w:lang w:val="en-US" w:eastAsia="zh-CN" w:bidi="ar-SA"/>
              </w:rPr>
              <w:t>【711时光小镇】</w:t>
            </w:r>
            <w:r>
              <w:rPr>
                <w:rFonts w:hint="eastAsia" w:ascii="微软雅黑" w:hAnsi="微软雅黑" w:eastAsia="微软雅黑" w:cs="微软雅黑"/>
                <w:kern w:val="0"/>
                <w:sz w:val="21"/>
                <w:szCs w:val="21"/>
                <w:lang w:val="en-US" w:eastAsia="zh-CN" w:bidi="ar-SA"/>
              </w:rPr>
              <w:t>，711矿是我国最早发现、勘探、建设的大型铀矿山，在近半个世纪的风雨历程中，为打造大国重器“两弹一艇”作出了卓越贡献。711人，誓干惊天动地事，甘做隐姓埋名人，铸就了“艰苦创业、无私奉献、团结协作、勇于创新”的优良传统。这个曾经地图都没有标记的地方，为中国第一颗原子弹提供了合格的原料，被誉为“中国核工业第一功勋铀矿”。完成历史使命沉寂多年的矿区如今再次“重启”，华丽蜕变为一个年代感极强的711时光小镇，以及具有年代生活仪式感的活动内容和类戏剧式场景，还原了60-90年代南方小镇的工作生活风貌。</w:t>
            </w:r>
          </w:p>
          <w:p w14:paraId="1279654F">
            <w:pPr>
              <w:pStyle w:val="2"/>
              <w:rPr>
                <w:rFonts w:hint="eastAsia" w:eastAsia="微软雅黑"/>
                <w:lang w:val="en-US" w:eastAsia="zh-CN"/>
              </w:rPr>
            </w:pPr>
            <w:r>
              <w:rPr>
                <w:rFonts w:hint="eastAsia" w:ascii="微软雅黑" w:hAnsi="微软雅黑" w:eastAsia="微软雅黑" w:cs="微软雅黑"/>
                <w:color w:val="00B0F0"/>
                <w:lang w:val="en-US" w:eastAsia="zh-CN"/>
              </w:rPr>
              <w:t>前往新晋郴州必打卡地</w:t>
            </w:r>
            <w:r>
              <w:rPr>
                <w:rFonts w:hint="eastAsia" w:ascii="微软雅黑" w:hAnsi="微软雅黑" w:eastAsia="微软雅黑" w:cs="微软雅黑"/>
                <w:b/>
                <w:bCs/>
                <w:color w:val="00B0F0"/>
                <w:lang w:val="en-US" w:eastAsia="zh-CN"/>
              </w:rPr>
              <w:t>【裕后古街】</w:t>
            </w:r>
            <w:r>
              <w:rPr>
                <w:rFonts w:hint="eastAsia" w:ascii="微软雅黑" w:hAnsi="微软雅黑" w:eastAsia="微软雅黑" w:cs="微软雅黑"/>
                <w:color w:val="FF0000"/>
              </w:rPr>
              <w:t>（公司派车统一送，但需自行返</w:t>
            </w:r>
            <w:r>
              <w:rPr>
                <w:rFonts w:hint="eastAsia" w:ascii="微软雅黑" w:hAnsi="微软雅黑" w:eastAsia="微软雅黑" w:cs="微软雅黑"/>
                <w:color w:val="FF0000"/>
                <w:lang w:eastAsia="zh-CN"/>
              </w:rPr>
              <w:t>回酒店）</w:t>
            </w:r>
          </w:p>
        </w:tc>
      </w:tr>
      <w:tr w14:paraId="600443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FA71CCD">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tLeast"/>
              <w:jc w:val="both"/>
              <w:textAlignment w:val="baseline"/>
              <w:rPr>
                <w:rFonts w:hint="eastAsia"/>
                <w:color w:val="0070C0"/>
                <w:lang w:val="en-US" w:eastAsia="zh-CN"/>
              </w:rPr>
            </w:pPr>
            <w:r>
              <w:rPr>
                <w:rFonts w:hint="eastAsia" w:ascii="微软雅黑" w:hAnsi="微软雅黑" w:eastAsia="微软雅黑" w:cs="微软雅黑"/>
                <w:b/>
                <w:bCs/>
                <w:color w:val="FF0000"/>
                <w:kern w:val="0"/>
                <w:sz w:val="24"/>
                <w:szCs w:val="21"/>
                <w:lang w:val="en-US" w:eastAsia="zh-CN" w:bidi="ar-SA"/>
              </w:rPr>
              <w:drawing>
                <wp:anchor distT="0" distB="0" distL="114300" distR="114300" simplePos="0" relativeHeight="251665408" behindDoc="0" locked="0" layoutInCell="1" allowOverlap="1">
                  <wp:simplePos x="0" y="0"/>
                  <wp:positionH relativeFrom="column">
                    <wp:posOffset>20955</wp:posOffset>
                  </wp:positionH>
                  <wp:positionV relativeFrom="page">
                    <wp:posOffset>90805</wp:posOffset>
                  </wp:positionV>
                  <wp:extent cx="7175500" cy="1737360"/>
                  <wp:effectExtent l="0" t="0" r="6350" b="1524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7175500" cy="1737360"/>
                          </a:xfrm>
                          <a:prstGeom prst="rect">
                            <a:avLst/>
                          </a:prstGeom>
                          <a:noFill/>
                          <a:ln>
                            <a:noFill/>
                          </a:ln>
                        </pic:spPr>
                      </pic:pic>
                    </a:graphicData>
                  </a:graphic>
                </wp:anchor>
              </w:drawing>
            </w:r>
          </w:p>
          <w:p w14:paraId="4553E576">
            <w:pPr>
              <w:pStyle w:val="2"/>
              <w:rPr>
                <w:rFonts w:hint="eastAsia"/>
                <w:color w:val="0070C0"/>
                <w:lang w:val="en-US" w:eastAsia="zh-CN"/>
              </w:rPr>
            </w:pPr>
          </w:p>
          <w:p w14:paraId="4BBB17BE">
            <w:pPr>
              <w:pStyle w:val="2"/>
              <w:rPr>
                <w:rFonts w:hint="eastAsia"/>
                <w:color w:val="0070C0"/>
                <w:lang w:val="en-US" w:eastAsia="zh-CN"/>
              </w:rPr>
            </w:pPr>
          </w:p>
          <w:p w14:paraId="58F2FBAC">
            <w:pPr>
              <w:pStyle w:val="2"/>
              <w:rPr>
                <w:rFonts w:hint="eastAsia"/>
                <w:color w:val="0070C0"/>
                <w:lang w:val="en-US" w:eastAsia="zh-CN"/>
              </w:rPr>
            </w:pPr>
          </w:p>
          <w:p w14:paraId="1280C724">
            <w:pPr>
              <w:pStyle w:val="2"/>
              <w:rPr>
                <w:rFonts w:hint="eastAsia"/>
                <w:color w:val="0070C0"/>
                <w:lang w:val="en-US" w:eastAsia="zh-CN"/>
              </w:rPr>
            </w:pPr>
          </w:p>
          <w:p w14:paraId="3CFE83A7">
            <w:pPr>
              <w:pStyle w:val="2"/>
              <w:rPr>
                <w:rFonts w:hint="eastAsia"/>
                <w:color w:val="0070C0"/>
                <w:lang w:val="en-US" w:eastAsia="zh-CN"/>
              </w:rPr>
            </w:pPr>
          </w:p>
          <w:p w14:paraId="7790E0B2">
            <w:pPr>
              <w:pStyle w:val="2"/>
              <w:rPr>
                <w:rFonts w:hint="eastAsia"/>
                <w:color w:val="0070C0"/>
                <w:lang w:val="en-US" w:eastAsia="zh-CN"/>
              </w:rPr>
            </w:pPr>
          </w:p>
        </w:tc>
      </w:tr>
      <w:tr w14:paraId="77EA7F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3ED21DA">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印象郴州-</w:t>
            </w:r>
            <w:r>
              <w:rPr>
                <w:rFonts w:hint="eastAsia" w:ascii="微软雅黑" w:hAnsi="微软雅黑" w:eastAsia="微软雅黑" w:cs="微软雅黑"/>
                <w:b/>
                <w:bCs/>
                <w:color w:val="FFFFFF"/>
                <w:sz w:val="28"/>
                <w:szCs w:val="28"/>
              </w:rPr>
              <w:t>莽山五指峰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住宿/郴州</w:t>
            </w:r>
          </w:p>
        </w:tc>
      </w:tr>
      <w:tr w14:paraId="300556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1EDF94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color w:val="000000"/>
                <w:kern w:val="2"/>
                <w:sz w:val="21"/>
                <w:szCs w:val="21"/>
                <w:shd w:val="clear" w:color="auto" w:fill="FFFFFF"/>
                <w:lang w:val="en-US" w:eastAsia="zh-CN" w:bidi="ar-SA"/>
              </w:rPr>
              <w:t>早餐后乘车前往随后前往</w:t>
            </w:r>
            <w:r>
              <w:rPr>
                <w:rFonts w:hint="eastAsia" w:ascii="微软雅黑" w:hAnsi="微软雅黑" w:eastAsia="微软雅黑" w:cs="微软雅黑"/>
                <w:b/>
                <w:bCs/>
                <w:color w:val="FF0000"/>
                <w:kern w:val="2"/>
                <w:sz w:val="21"/>
                <w:szCs w:val="21"/>
                <w:shd w:val="clear" w:color="auto" w:fill="FFFFFF"/>
                <w:lang w:val="en-US" w:eastAsia="zh-CN" w:bidi="ar-SA"/>
              </w:rPr>
              <w:t>【</w:t>
            </w:r>
            <w:r>
              <w:rPr>
                <w:rFonts w:hint="eastAsia" w:ascii="微软雅黑" w:hAnsi="微软雅黑" w:eastAsia="微软雅黑" w:cs="微软雅黑"/>
                <w:b/>
                <w:bCs/>
                <w:color w:val="FF0000"/>
                <w:kern w:val="2"/>
                <w:sz w:val="21"/>
                <w:szCs w:val="21"/>
                <w:lang w:val="en-US" w:eastAsia="zh-CN" w:bidi="ar-SA"/>
              </w:rPr>
              <w:t>郴州印象土特产超市</w:t>
            </w:r>
            <w:r>
              <w:rPr>
                <w:rFonts w:hint="eastAsia" w:ascii="微软雅黑" w:hAnsi="微软雅黑" w:eastAsia="微软雅黑" w:cs="微软雅黑"/>
                <w:b/>
                <w:bCs/>
                <w:color w:val="FF0000"/>
                <w:kern w:val="2"/>
                <w:sz w:val="21"/>
                <w:szCs w:val="21"/>
                <w:shd w:val="clear" w:color="auto" w:fill="FFFFFF"/>
                <w:lang w:val="en-US" w:eastAsia="zh-CN" w:bidi="ar-SA"/>
              </w:rPr>
              <w:t>】</w:t>
            </w:r>
            <w:r>
              <w:rPr>
                <w:rFonts w:hint="eastAsia" w:ascii="微软雅黑" w:hAnsi="微软雅黑" w:eastAsia="微软雅黑" w:cs="微软雅黑"/>
                <w:color w:val="000000"/>
                <w:kern w:val="2"/>
                <w:sz w:val="21"/>
                <w:szCs w:val="21"/>
                <w:shd w:val="clear" w:color="auto" w:fill="FFFFFF"/>
                <w:lang w:val="en-US" w:eastAsia="zh-CN" w:bidi="ar-SA"/>
              </w:rPr>
              <w:t>(土特产超市属于当地政府拉动利⺠、让更多游客了解本土文化，不属于购物店，不强制消费)。</w:t>
            </w:r>
            <w:r>
              <w:rPr>
                <w:rFonts w:hint="eastAsia" w:ascii="微软雅黑" w:hAnsi="微软雅黑" w:eastAsia="微软雅黑" w:cs="微软雅黑"/>
                <w:kern w:val="0"/>
                <w:sz w:val="21"/>
                <w:szCs w:val="21"/>
                <w:lang w:val="en-US" w:eastAsia="zh-CN" w:bidi="ar-SA"/>
              </w:rPr>
              <w:t xml:space="preserve"> </w:t>
            </w:r>
            <w:r>
              <w:rPr>
                <w:rFonts w:hint="eastAsia" w:ascii="微软雅黑" w:hAnsi="微软雅黑" w:eastAsia="微软雅黑" w:cs="微软雅黑"/>
                <w:color w:val="000000"/>
                <w:kern w:val="2"/>
                <w:sz w:val="21"/>
                <w:szCs w:val="21"/>
                <w:shd w:val="clear" w:color="auto" w:fill="FFFFFF"/>
                <w:lang w:val="en-US" w:eastAsia="zh-CN" w:bidi="ar-SA"/>
              </w:rPr>
              <w:t>之后前往</w:t>
            </w:r>
            <w:r>
              <w:rPr>
                <w:rFonts w:hint="eastAsia" w:ascii="微软雅黑" w:hAnsi="微软雅黑" w:eastAsia="微软雅黑" w:cs="微软雅黑"/>
                <w:b/>
                <w:bCs/>
                <w:color w:val="FF0000"/>
                <w:kern w:val="2"/>
                <w:sz w:val="21"/>
                <w:szCs w:val="21"/>
                <w:shd w:val="clear" w:color="auto" w:fill="FFFFFF"/>
                <w:lang w:val="en-US" w:eastAsia="zh-CN" w:bidi="ar-SA"/>
              </w:rPr>
              <w:t>【</w:t>
            </w:r>
            <w:r>
              <w:rPr>
                <w:rFonts w:hint="eastAsia" w:ascii="微软雅黑" w:hAnsi="微软雅黑" w:eastAsia="微软雅黑" w:cs="微软雅黑"/>
                <w:b/>
                <w:bCs/>
                <w:color w:val="FF0000"/>
                <w:kern w:val="2"/>
                <w:sz w:val="21"/>
                <w:szCs w:val="21"/>
                <w:lang w:val="en-US" w:eastAsia="zh-CN" w:bidi="ar-SA"/>
              </w:rPr>
              <w:t>莽山五指峰景区】（</w:t>
            </w:r>
            <w:r>
              <w:rPr>
                <w:rFonts w:hint="eastAsia" w:ascii="微软雅黑" w:hAnsi="微软雅黑" w:eastAsia="微软雅黑" w:cs="微软雅黑"/>
                <w:color w:val="000000"/>
                <w:sz w:val="21"/>
                <w:szCs w:val="21"/>
              </w:rPr>
              <w:t>门票已含，</w:t>
            </w:r>
            <w:r>
              <w:rPr>
                <w:rFonts w:hint="eastAsia" w:ascii="微软雅黑" w:hAnsi="微软雅黑" w:eastAsia="微软雅黑" w:cs="微软雅黑"/>
                <w:color w:val="FF0000"/>
                <w:sz w:val="21"/>
                <w:szCs w:val="21"/>
              </w:rPr>
              <w:t>往返索道+景区接驳车景区自理小交通套餐已含</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kern w:val="0"/>
                <w:sz w:val="21"/>
                <w:szCs w:val="21"/>
                <w:lang w:val="en-US" w:eastAsia="zh-CN" w:bidi="ar-SA"/>
              </w:rPr>
              <w:t>，位于湖南省郴州市宜章县，是南岭山脉的壮丽奇观，被誉为“中国南脊的空中仙境”。这里以独特的花岗岩峰墙群和险峻的悬崖地貌著称，是中国首个可实现“无障碍登山”的山岳型景区，让游客轻松领略高山之巅的震撼。</w:t>
            </w:r>
          </w:p>
          <w:p w14:paraId="6D92187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 核心标志性景点与体验： 3.7公里往返缆车： 乘坐超长观光缆车，如飞鸟般穿越深谷，7-15分钟的单程旅程将壮丽林海与连绵峰墙尽收眼底，是开启云端之旅的序幕。</w:t>
            </w:r>
          </w:p>
          <w:p w14:paraId="1955B15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 摩天岭电梯： 高达140米的户外垂直观光电梯，依绝壁而建，数十秒内将您从山间平台送至更高处的栈道，体验极速抬升的视觉冲击。</w:t>
            </w:r>
            <w:r>
              <w:rPr>
                <w:rFonts w:hint="eastAsia" w:ascii="微软雅黑" w:hAnsi="微软雅黑" w:eastAsia="微软雅黑" w:cs="微软雅黑"/>
                <w:color w:val="00B0F0"/>
                <w:kern w:val="0"/>
                <w:sz w:val="21"/>
                <w:szCs w:val="21"/>
                <w:lang w:val="en-US" w:eastAsia="zh-CN" w:bidi="ar-SA"/>
              </w:rPr>
              <w:t>（40元/单程，80元/往返自愿自理）</w:t>
            </w:r>
          </w:p>
          <w:p w14:paraId="7D74E6F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 金鞭神柱： 景区的天然地标，一根高达百米的巨型花岗岩柱巍然耸立，形如擎天神鞭，在云雾中更显孤傲与神奇，是摄影的焦点。</w:t>
            </w:r>
          </w:p>
          <w:p w14:paraId="7AF2A88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 五指峰核心观景台——五岳台： 位于栈道环线的精华处，在此可远眺莽山最为经典的“五指峰”全景，五座巨峰依次排列，宛如伸向天空的掌指，气势磅礴。</w:t>
            </w:r>
          </w:p>
          <w:p w14:paraId="219E6F7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kern w:val="0"/>
                <w:sz w:val="21"/>
                <w:szCs w:val="21"/>
                <w:lang w:val="en-US" w:eastAsia="zh-CN" w:bidi="ar-SA"/>
              </w:rPr>
              <w:t>· 8公里悬崖栈道： 堪称景区灵魂，全线蜿蜒悬挂在海拔1400米以上的绝壁腰间，形成无障碍环形游览线。漫步其中，仿佛行走云端，一步一景，惊险刺激而又平稳舒适，充分领略“无边峰林”的壮美。此外，景区内还有七星崖、望粤台、云天台等众多观景点，共同构成了移步换景的山水画卷。无论您是追求轻松游览，还是渴望拍摄大片，莽山五指峰景区都能以其独特的空中栈道体系、震撼的石峰群和便捷的现代化设施，为您带来一场终身难忘的“云端漫步”之旅。</w:t>
            </w:r>
          </w:p>
        </w:tc>
      </w:tr>
      <w:tr w14:paraId="389EEE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55CE6D6">
            <w:pPr>
              <w:adjustRightInd w:val="0"/>
              <w:snapToGrid w:val="0"/>
              <w:spacing w:line="288" w:lineRule="auto"/>
              <w:jc w:val="left"/>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kern w:val="0"/>
                <w:sz w:val="24"/>
                <w:szCs w:val="21"/>
                <w:lang w:val="en-US" w:eastAsia="zh-CN" w:bidi="ar-SA"/>
              </w:rPr>
              <w:drawing>
                <wp:anchor distT="0" distB="0" distL="114300" distR="114300" simplePos="0" relativeHeight="251666432" behindDoc="1" locked="0" layoutInCell="1" allowOverlap="1">
                  <wp:simplePos x="0" y="0"/>
                  <wp:positionH relativeFrom="column">
                    <wp:posOffset>-68580</wp:posOffset>
                  </wp:positionH>
                  <wp:positionV relativeFrom="page">
                    <wp:posOffset>38735</wp:posOffset>
                  </wp:positionV>
                  <wp:extent cx="7084060" cy="1781175"/>
                  <wp:effectExtent l="0" t="0" r="0" b="9525"/>
                  <wp:wrapTight wrapText="bothSides">
                    <wp:wrapPolygon>
                      <wp:start x="0" y="0"/>
                      <wp:lineTo x="0" y="21484"/>
                      <wp:lineTo x="21550" y="21484"/>
                      <wp:lineTo x="21550" y="0"/>
                      <wp:lineTo x="0"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7084060" cy="1781175"/>
                          </a:xfrm>
                          <a:prstGeom prst="rect">
                            <a:avLst/>
                          </a:prstGeom>
                          <a:noFill/>
                          <a:ln>
                            <a:noFill/>
                          </a:ln>
                        </pic:spPr>
                      </pic:pic>
                    </a:graphicData>
                  </a:graphic>
                </wp:anchor>
              </w:drawing>
            </w:r>
          </w:p>
        </w:tc>
      </w:tr>
      <w:tr w14:paraId="52E0AF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8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F74E52B">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永兴银楼/白银城—长沙                    用餐/早</w:t>
            </w:r>
            <w:bookmarkStart w:id="0" w:name="_GoBack"/>
            <w:bookmarkEnd w:id="0"/>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住宿/无</w:t>
            </w:r>
          </w:p>
        </w:tc>
      </w:tr>
      <w:tr w14:paraId="672B20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A838F49">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kern w:val="0"/>
                <w:sz w:val="21"/>
                <w:szCs w:val="21"/>
                <w:lang w:val="en-US" w:eastAsia="zh-CN" w:bidi="ar-SA"/>
              </w:rPr>
              <w:t>早餐后，乘车前往</w:t>
            </w:r>
            <w:r>
              <w:rPr>
                <w:rFonts w:hint="eastAsia" w:ascii="微软雅黑" w:hAnsi="微软雅黑" w:eastAsia="微软雅黑" w:cs="微软雅黑"/>
                <w:b/>
                <w:bCs/>
                <w:color w:val="FF0000"/>
                <w:kern w:val="0"/>
                <w:sz w:val="21"/>
                <w:szCs w:val="21"/>
                <w:highlight w:val="none"/>
                <w:lang w:val="en-US" w:eastAsia="zh-CN" w:bidi="ar-SA"/>
              </w:rPr>
              <w:t>【永兴银楼】</w:t>
            </w:r>
            <w:r>
              <w:rPr>
                <w:rFonts w:hint="eastAsia" w:ascii="微软雅黑" w:hAnsi="微软雅黑" w:eastAsia="微软雅黑" w:cs="微软雅黑"/>
                <w:bCs/>
                <w:color w:val="000000"/>
                <w:sz w:val="21"/>
                <w:szCs w:val="21"/>
                <w:lang w:val="zh-CN" w:eastAsia="zh-CN" w:bidi="zh-CN"/>
              </w:rPr>
              <w:t>（</w:t>
            </w:r>
            <w:r>
              <w:rPr>
                <w:rFonts w:hint="eastAsia" w:ascii="微软雅黑" w:hAnsi="微软雅黑" w:eastAsia="微软雅黑" w:cs="微软雅黑"/>
                <w:bCs/>
                <w:color w:val="000000"/>
                <w:sz w:val="21"/>
                <w:szCs w:val="21"/>
                <w:lang w:val="en-US" w:bidi="zh-CN"/>
              </w:rPr>
              <w:t>根据景区情况，可能更改为白银博物馆，参观时间为约1.5小时</w:t>
            </w:r>
            <w:r>
              <w:rPr>
                <w:rFonts w:hint="eastAsia" w:ascii="微软雅黑" w:hAnsi="微软雅黑" w:eastAsia="微软雅黑" w:cs="微软雅黑"/>
                <w:bCs/>
                <w:color w:val="000000"/>
                <w:sz w:val="21"/>
                <w:szCs w:val="21"/>
                <w:lang w:val="zh-CN" w:bidi="zh-CN"/>
              </w:rPr>
              <w:t>）</w:t>
            </w:r>
            <w:r>
              <w:rPr>
                <w:rFonts w:hint="eastAsia" w:ascii="微软雅黑" w:hAnsi="微软雅黑" w:eastAsia="微软雅黑" w:cs="微软雅黑"/>
                <w:kern w:val="0"/>
                <w:sz w:val="21"/>
                <w:szCs w:val="21"/>
                <w:lang w:val="en-US" w:eastAsia="zh-CN" w:bidi="ar-SA"/>
              </w:rPr>
              <w:t>，耗费 5 万两白银，动用数十名工匠，历经百余天封闭式构建，一座巧夺天工的 中国最大银楼终于惊艳亮相银楼借鉴日本金都的金楼而建，楼层高二层，一楼是柱式空透建筑，中间铸一大型鎏金神 龟。而二楼雕梁画栋，有门窗隔壁。楼二层空间配有鸳鸯椅一张，采用鎏金、银打造，尽显精致与奢华。令人难以想 象的是，整座银楼雕梁画栋，除屋面瓦片外，主要构件全部用银片装饰包裹，就连门窗上的镂空雕花都用银片装饰。 之后乘座大吧车前往长沙。</w:t>
            </w:r>
          </w:p>
        </w:tc>
      </w:tr>
      <w:tr w14:paraId="0469BB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3761757">
            <w:pPr>
              <w:widowControl/>
              <w:spacing w:line="360" w:lineRule="exact"/>
              <w:ind w:firstLine="420" w:firstLineChars="200"/>
              <w:jc w:val="left"/>
              <w:rPr>
                <w:rFonts w:hint="eastAsia" w:ascii="微软雅黑" w:hAnsi="微软雅黑" w:eastAsia="微软雅黑" w:cs="微软雅黑"/>
                <w:kern w:val="0"/>
                <w:sz w:val="24"/>
                <w:szCs w:val="24"/>
                <w:lang w:val="en-US" w:eastAsia="zh-CN" w:bidi="ar-SA"/>
              </w:rPr>
            </w:pPr>
            <w:r>
              <w:drawing>
                <wp:anchor distT="0" distB="0" distL="114300" distR="114300" simplePos="0" relativeHeight="251667456" behindDoc="1" locked="0" layoutInCell="1" allowOverlap="1">
                  <wp:simplePos x="0" y="0"/>
                  <wp:positionH relativeFrom="column">
                    <wp:posOffset>134620</wp:posOffset>
                  </wp:positionH>
                  <wp:positionV relativeFrom="paragraph">
                    <wp:posOffset>109220</wp:posOffset>
                  </wp:positionV>
                  <wp:extent cx="6833235" cy="1391920"/>
                  <wp:effectExtent l="0" t="0" r="5715" b="17780"/>
                  <wp:wrapTight wrapText="bothSides">
                    <wp:wrapPolygon>
                      <wp:start x="0" y="0"/>
                      <wp:lineTo x="0" y="21285"/>
                      <wp:lineTo x="21558" y="21285"/>
                      <wp:lineTo x="21558" y="0"/>
                      <wp:lineTo x="0" y="0"/>
                    </wp:wrapPolygon>
                  </wp:wrapTight>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5"/>
                          <a:stretch>
                            <a:fillRect/>
                          </a:stretch>
                        </pic:blipFill>
                        <pic:spPr>
                          <a:xfrm>
                            <a:off x="0" y="0"/>
                            <a:ext cx="6833235" cy="1391920"/>
                          </a:xfrm>
                          <a:prstGeom prst="rect">
                            <a:avLst/>
                          </a:prstGeom>
                          <a:noFill/>
                          <a:ln>
                            <a:noFill/>
                          </a:ln>
                        </pic:spPr>
                      </pic:pic>
                    </a:graphicData>
                  </a:graphic>
                </wp:anchor>
              </w:drawing>
            </w:r>
          </w:p>
          <w:p w14:paraId="6A26ECC2">
            <w:pPr>
              <w:pStyle w:val="2"/>
              <w:rPr>
                <w:rFonts w:hint="eastAsia" w:ascii="微软雅黑" w:hAnsi="微软雅黑" w:eastAsia="微软雅黑" w:cs="微软雅黑"/>
                <w:kern w:val="0"/>
                <w:sz w:val="24"/>
                <w:szCs w:val="24"/>
                <w:lang w:val="en-US" w:eastAsia="zh-CN" w:bidi="ar-SA"/>
              </w:rPr>
            </w:pPr>
          </w:p>
          <w:p w14:paraId="00CA2D8D">
            <w:pPr>
              <w:pStyle w:val="2"/>
              <w:rPr>
                <w:rFonts w:hint="eastAsia" w:ascii="微软雅黑" w:hAnsi="微软雅黑" w:eastAsia="微软雅黑" w:cs="微软雅黑"/>
                <w:kern w:val="0"/>
                <w:sz w:val="24"/>
                <w:szCs w:val="24"/>
                <w:lang w:val="en-US" w:eastAsia="zh-CN" w:bidi="ar-SA"/>
              </w:rPr>
            </w:pPr>
          </w:p>
          <w:p w14:paraId="5071FCD1">
            <w:pPr>
              <w:pStyle w:val="2"/>
              <w:rPr>
                <w:rFonts w:hint="eastAsia" w:ascii="微软雅黑" w:hAnsi="微软雅黑" w:eastAsia="微软雅黑" w:cs="微软雅黑"/>
                <w:kern w:val="0"/>
                <w:sz w:val="24"/>
                <w:szCs w:val="24"/>
                <w:lang w:val="en-US" w:eastAsia="zh-CN" w:bidi="ar-SA"/>
              </w:rPr>
            </w:pPr>
          </w:p>
        </w:tc>
      </w:tr>
      <w:tr w14:paraId="6591C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72A2B94">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7CD494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70931AD">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55C98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0A8629FB">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38C9D0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0A198D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49F67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0C17C0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D32D748">
            <w:pPr>
              <w:keepNext w:val="0"/>
              <w:keepLines w:val="0"/>
              <w:pageBreakBefore w:val="0"/>
              <w:widowControl w:val="0"/>
              <w:numPr>
                <w:ilvl w:val="0"/>
                <w:numId w:val="1"/>
              </w:numPr>
              <w:tabs>
                <w:tab w:val="left" w:pos="6630"/>
              </w:tabs>
              <w:kinsoku/>
              <w:wordWrap/>
              <w:overflowPunct/>
              <w:topLinePunct w:val="0"/>
              <w:bidi w:val="0"/>
              <w:adjustRightInd/>
              <w:spacing w:line="360" w:lineRule="exact"/>
              <w:ind w:right="0" w:righ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住宿：</w:t>
            </w:r>
            <w:r>
              <w:rPr>
                <w:rFonts w:hint="eastAsia" w:ascii="微软雅黑" w:hAnsi="微软雅黑" w:eastAsia="微软雅黑" w:cs="微软雅黑"/>
                <w:bCs/>
                <w:sz w:val="21"/>
                <w:szCs w:val="21"/>
                <w:lang w:eastAsia="zh-CN"/>
              </w:rPr>
              <w:t>全程入住</w:t>
            </w:r>
            <w:r>
              <w:rPr>
                <w:rFonts w:hint="eastAsia" w:ascii="微软雅黑" w:hAnsi="微软雅黑" w:eastAsia="微软雅黑" w:cs="微软雅黑"/>
                <w:bCs/>
                <w:sz w:val="21"/>
                <w:szCs w:val="21"/>
                <w:lang w:val="en-US" w:eastAsia="zh-CN"/>
              </w:rPr>
              <w:t>5晚三钻酒店</w:t>
            </w:r>
            <w:r>
              <w:rPr>
                <w:rFonts w:hint="eastAsia" w:ascii="微软雅黑" w:hAnsi="微软雅黑" w:eastAsia="微软雅黑" w:cs="微软雅黑"/>
                <w:color w:val="FF0000"/>
                <w:sz w:val="21"/>
                <w:szCs w:val="21"/>
              </w:rPr>
              <w:t>（不提供自然单间，产生单房差由</w:t>
            </w:r>
            <w:r>
              <w:rPr>
                <w:rFonts w:hint="eastAsia" w:ascii="微软雅黑" w:hAnsi="微软雅黑" w:eastAsia="微软雅黑" w:cs="微软雅黑"/>
                <w:color w:val="FF0000"/>
                <w:sz w:val="21"/>
                <w:szCs w:val="21"/>
                <w:lang w:eastAsia="zh-CN"/>
              </w:rPr>
              <w:t>客人</w:t>
            </w:r>
            <w:r>
              <w:rPr>
                <w:rFonts w:hint="eastAsia" w:ascii="微软雅黑" w:hAnsi="微软雅黑" w:eastAsia="微软雅黑" w:cs="微软雅黑"/>
                <w:color w:val="FF0000"/>
                <w:sz w:val="21"/>
                <w:szCs w:val="21"/>
              </w:rPr>
              <w:t>自</w:t>
            </w:r>
            <w:r>
              <w:rPr>
                <w:rFonts w:hint="eastAsia" w:ascii="微软雅黑" w:hAnsi="微软雅黑" w:eastAsia="微软雅黑" w:cs="微软雅黑"/>
                <w:color w:val="FF0000"/>
                <w:sz w:val="21"/>
                <w:szCs w:val="21"/>
                <w:lang w:eastAsia="zh-CN"/>
              </w:rPr>
              <w:t>理）</w:t>
            </w:r>
            <w:r>
              <w:rPr>
                <w:rFonts w:hint="eastAsia" w:ascii="微软雅黑" w:hAnsi="微软雅黑" w:eastAsia="微软雅黑" w:cs="微软雅黑"/>
                <w:color w:val="FF0000"/>
                <w:sz w:val="21"/>
                <w:szCs w:val="21"/>
                <w:lang w:val="en-US" w:eastAsia="zh-CN"/>
              </w:rPr>
              <w:t xml:space="preserve"> </w:t>
            </w:r>
            <w:r>
              <w:rPr>
                <w:rFonts w:hint="eastAsia" w:ascii="微软雅黑" w:hAnsi="微软雅黑" w:eastAsia="微软雅黑" w:cs="微软雅黑"/>
                <w:color w:val="000000"/>
                <w:sz w:val="21"/>
                <w:szCs w:val="21"/>
                <w:lang w:val="en-US" w:eastAsia="zh-CN"/>
              </w:rPr>
              <w:t xml:space="preserve"> </w:t>
            </w:r>
          </w:p>
          <w:p w14:paraId="09AA7E1E">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xml:space="preserve">参考酒店： </w:t>
            </w:r>
            <w:r>
              <w:rPr>
                <w:rFonts w:hint="eastAsia" w:ascii="微软雅黑" w:hAnsi="微软雅黑" w:eastAsia="微软雅黑" w:cs="微软雅黑"/>
                <w:kern w:val="0"/>
                <w:sz w:val="21"/>
                <w:szCs w:val="21"/>
                <w:lang w:val="en-US" w:eastAsia="zh-CN" w:bidi="ar-SA"/>
              </w:rPr>
              <w:t>郴州：天一名邸假日酒店、东江缘、和丰悦眠、资兴三元等同级</w:t>
            </w:r>
            <w:r>
              <w:rPr>
                <w:rFonts w:hint="eastAsia" w:ascii="微软雅黑" w:hAnsi="微软雅黑" w:eastAsia="微软雅黑" w:cs="微软雅黑"/>
                <w:color w:val="000000"/>
                <w:sz w:val="21"/>
                <w:szCs w:val="21"/>
                <w:lang w:val="en-US" w:eastAsia="zh-CN"/>
              </w:rPr>
              <w:t xml:space="preserve"> </w:t>
            </w:r>
          </w:p>
          <w:p w14:paraId="19B9A553">
            <w:pPr>
              <w:keepNext w:val="0"/>
              <w:keepLines w:val="0"/>
              <w:pageBreakBefore w:val="0"/>
              <w:widowControl w:val="0"/>
              <w:kinsoku/>
              <w:wordWrap/>
              <w:overflowPunct/>
              <w:topLinePunct w:val="0"/>
              <w:autoSpaceDE/>
              <w:autoSpaceDN/>
              <w:bidi w:val="0"/>
              <w:adjustRightInd/>
              <w:snapToGrid/>
              <w:spacing w:line="360" w:lineRule="exact"/>
              <w:ind w:left="113" w:right="0" w:rightChars="0" w:firstLine="0" w:firstLineChars="0"/>
              <w:textAlignment w:val="auto"/>
              <w:rPr>
                <w:rFonts w:hint="eastAsia" w:ascii="微软雅黑" w:hAnsi="微软雅黑" w:eastAsia="微软雅黑" w:cs="微软雅黑"/>
                <w:bCs/>
                <w:sz w:val="21"/>
                <w:szCs w:val="21"/>
              </w:rPr>
            </w:pPr>
            <w:r>
              <w:rPr>
                <w:rFonts w:hint="eastAsia" w:ascii="微软雅黑" w:hAnsi="微软雅黑" w:eastAsia="微软雅黑" w:cs="微软雅黑"/>
                <w:color w:val="000000"/>
                <w:sz w:val="21"/>
                <w:szCs w:val="21"/>
                <w:lang w:val="en-US" w:eastAsia="zh-CN"/>
              </w:rPr>
              <w:t xml:space="preserve">      长沙：</w:t>
            </w:r>
            <w:r>
              <w:rPr>
                <w:rFonts w:hint="eastAsia" w:ascii="微软雅黑" w:hAnsi="微软雅黑" w:eastAsia="微软雅黑" w:cs="微软雅黑"/>
                <w:sz w:val="21"/>
                <w:szCs w:val="21"/>
                <w:vertAlign w:val="baseline"/>
                <w:lang w:eastAsia="zh-CN"/>
              </w:rPr>
              <w:t>橙果、莫林、橄榄叶、菲伦、铂顿或同级；</w:t>
            </w:r>
            <w:r>
              <w:rPr>
                <w:rFonts w:hint="eastAsia" w:ascii="微软雅黑" w:hAnsi="微软雅黑" w:eastAsia="微软雅黑" w:cs="微软雅黑"/>
                <w:color w:val="000000"/>
                <w:sz w:val="21"/>
                <w:szCs w:val="21"/>
                <w:lang w:val="en-US" w:eastAsia="zh-CN"/>
              </w:rPr>
              <w:t xml:space="preserve">美年，隐绅、优程等或同级               </w:t>
            </w:r>
          </w:p>
          <w:p w14:paraId="06EFD9F0">
            <w:pPr>
              <w:keepNext w:val="0"/>
              <w:keepLines w:val="0"/>
              <w:pageBreakBefore w:val="0"/>
              <w:widowControl w:val="0"/>
              <w:kinsoku/>
              <w:wordWrap/>
              <w:overflowPunct/>
              <w:topLinePunct w:val="0"/>
              <w:autoSpaceDN w:val="0"/>
              <w:bidi w:val="0"/>
              <w:adjustRightInd/>
              <w:snapToGrid w:val="0"/>
              <w:spacing w:line="360" w:lineRule="exact"/>
              <w:ind w:right="0" w:rightChars="0" w:firstLine="0" w:firstLineChars="0"/>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color w:val="000000"/>
                <w:sz w:val="21"/>
                <w:szCs w:val="21"/>
              </w:rPr>
              <w:t>2.门票：</w:t>
            </w:r>
            <w:r>
              <w:rPr>
                <w:rFonts w:hint="eastAsia" w:ascii="微软雅黑" w:hAnsi="微软雅黑" w:eastAsia="微软雅黑" w:cs="微软雅黑"/>
                <w:kern w:val="0"/>
                <w:sz w:val="21"/>
                <w:szCs w:val="21"/>
                <w:lang w:val="en-US" w:eastAsia="zh-CN" w:bidi="ar-SA"/>
              </w:rPr>
              <w:t>行程所列景点首道大门票</w:t>
            </w:r>
            <w:r>
              <w:rPr>
                <w:rFonts w:hint="eastAsia" w:ascii="微软雅黑" w:hAnsi="微软雅黑" w:eastAsia="微软雅黑" w:cs="微软雅黑"/>
                <w:color w:val="000000"/>
                <w:sz w:val="21"/>
                <w:szCs w:val="21"/>
                <w:lang w:eastAsia="zh-CN"/>
              </w:rPr>
              <w:t>；各年龄段</w:t>
            </w:r>
            <w:r>
              <w:rPr>
                <w:rFonts w:hint="eastAsia" w:ascii="微软雅黑" w:hAnsi="微软雅黑" w:eastAsia="微软雅黑" w:cs="微软雅黑"/>
                <w:color w:val="000000"/>
                <w:sz w:val="21"/>
                <w:szCs w:val="21"/>
                <w:lang w:val="en-US" w:eastAsia="zh-CN"/>
              </w:rPr>
              <w:t>/证件</w:t>
            </w:r>
            <w:r>
              <w:rPr>
                <w:rFonts w:hint="eastAsia" w:ascii="微软雅黑" w:hAnsi="微软雅黑" w:eastAsia="微软雅黑" w:cs="微软雅黑"/>
                <w:color w:val="000000"/>
                <w:sz w:val="21"/>
                <w:szCs w:val="21"/>
                <w:lang w:eastAsia="zh-CN"/>
              </w:rPr>
              <w:t>均无任何优免退费；</w:t>
            </w:r>
          </w:p>
          <w:p w14:paraId="78F9982F">
            <w:pPr>
              <w:pStyle w:val="4"/>
              <w:keepNext w:val="0"/>
              <w:keepLines w:val="0"/>
              <w:pageBreakBefore w:val="0"/>
              <w:widowControl w:val="0"/>
              <w:kinsoku/>
              <w:wordWrap/>
              <w:overflowPunct/>
              <w:topLinePunct w:val="0"/>
              <w:bidi w:val="0"/>
              <w:adjustRightInd/>
              <w:spacing w:line="360" w:lineRule="exact"/>
              <w:ind w:left="0" w:leftChars="0" w:right="0" w:rightChars="0" w:firstLine="0" w:firstLineChars="0"/>
              <w:textAlignment w:val="baseline"/>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3.用餐：</w:t>
            </w:r>
            <w:r>
              <w:rPr>
                <w:rFonts w:hint="eastAsia" w:ascii="微软雅黑" w:hAnsi="微软雅黑" w:eastAsia="微软雅黑" w:cs="微软雅黑"/>
                <w:sz w:val="21"/>
                <w:szCs w:val="21"/>
              </w:rPr>
              <w:t>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正</w:t>
            </w:r>
            <w:r>
              <w:rPr>
                <w:rFonts w:hint="eastAsia" w:ascii="微软雅黑" w:hAnsi="微软雅黑" w:eastAsia="微软雅黑" w:cs="微软雅黑"/>
                <w:sz w:val="21"/>
                <w:szCs w:val="21"/>
                <w:lang w:val="en-US" w:eastAsia="zh-CN"/>
              </w:rPr>
              <w:t>特色餐</w:t>
            </w:r>
            <w:r>
              <w:rPr>
                <w:rFonts w:hint="eastAsia" w:ascii="微软雅黑" w:hAnsi="微软雅黑" w:eastAsia="微软雅黑" w:cs="微软雅黑"/>
                <w:sz w:val="21"/>
                <w:szCs w:val="21"/>
              </w:rPr>
              <w:t>，正餐九菜一汤，十人一桌，</w:t>
            </w:r>
            <w:r>
              <w:rPr>
                <w:rFonts w:hint="eastAsia" w:ascii="微软雅黑" w:hAnsi="微软雅黑" w:eastAsia="微软雅黑" w:cs="微软雅黑"/>
                <w:bCs/>
                <w:sz w:val="21"/>
                <w:szCs w:val="21"/>
                <w:lang w:val="en-US" w:eastAsia="zh-CN"/>
              </w:rPr>
              <w:t>当地特色餐：</w:t>
            </w:r>
            <w:r>
              <w:rPr>
                <w:rFonts w:hint="eastAsia" w:ascii="微软雅黑" w:hAnsi="微软雅黑" w:eastAsia="微软雅黑" w:cs="微软雅黑"/>
                <w:bCs/>
                <w:color w:val="FF0000"/>
                <w:sz w:val="21"/>
                <w:szCs w:val="21"/>
                <w:lang w:val="en-US" w:eastAsia="zh-CN"/>
              </w:rPr>
              <w:t>农家十大碗、三文鱼宴</w:t>
            </w:r>
            <w:r>
              <w:rPr>
                <w:rFonts w:hint="eastAsia" w:ascii="微软雅黑" w:hAnsi="微软雅黑" w:eastAsia="微软雅黑" w:cs="微软雅黑"/>
                <w:sz w:val="21"/>
                <w:szCs w:val="21"/>
              </w:rPr>
              <w:t>、正餐不用不退费亦不作等价交换。</w:t>
            </w:r>
          </w:p>
          <w:p w14:paraId="4CAA0CF0">
            <w:pPr>
              <w:keepNext w:val="0"/>
              <w:keepLines w:val="0"/>
              <w:pageBreakBefore w:val="0"/>
              <w:widowControl w:val="0"/>
              <w:tabs>
                <w:tab w:val="left" w:pos="5697"/>
              </w:tabs>
              <w:kinsoku/>
              <w:wordWrap/>
              <w:overflowPunct/>
              <w:topLinePunct w:val="0"/>
              <w:autoSpaceDE w:val="0"/>
              <w:autoSpaceDN w:val="0"/>
              <w:bidi w:val="0"/>
              <w:adjustRightInd/>
              <w:spacing w:line="360" w:lineRule="exact"/>
              <w:ind w:right="0" w:righ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4.用</w:t>
            </w:r>
            <w:r>
              <w:rPr>
                <w:rFonts w:hint="eastAsia" w:ascii="微软雅黑" w:hAnsi="微软雅黑" w:eastAsia="微软雅黑" w:cs="微软雅黑"/>
                <w:color w:val="000000"/>
                <w:sz w:val="21"/>
                <w:szCs w:val="21"/>
                <w:lang w:eastAsia="zh-CN"/>
              </w:rPr>
              <w:t>车：全程豪华</w:t>
            </w:r>
            <w:r>
              <w:rPr>
                <w:rFonts w:hint="eastAsia" w:ascii="微软雅黑" w:hAnsi="微软雅黑" w:eastAsia="微软雅黑" w:cs="微软雅黑"/>
                <w:color w:val="000000"/>
                <w:sz w:val="21"/>
                <w:szCs w:val="21"/>
                <w:lang w:val="en-US" w:eastAsia="zh-CN"/>
              </w:rPr>
              <w:t>旅游车</w:t>
            </w:r>
            <w:r>
              <w:rPr>
                <w:rFonts w:hint="eastAsia" w:ascii="微软雅黑" w:hAnsi="微软雅黑" w:eastAsia="微软雅黑" w:cs="微软雅黑"/>
                <w:color w:val="000000"/>
                <w:sz w:val="21"/>
                <w:szCs w:val="21"/>
                <w:lang w:eastAsia="zh-CN"/>
              </w:rPr>
              <w:t>，一人一座，5年以上专业司机驾驶，确保旅途舒适性；</w:t>
            </w:r>
            <w:r>
              <w:rPr>
                <w:rFonts w:hint="eastAsia" w:ascii="微软雅黑" w:hAnsi="微软雅黑" w:eastAsia="微软雅黑" w:cs="微软雅黑"/>
                <w:color w:val="000000"/>
                <w:sz w:val="21"/>
                <w:szCs w:val="21"/>
                <w:lang w:val="en-US" w:eastAsia="zh-CN"/>
              </w:rPr>
              <w:t>十人以下安排司兼导游。</w:t>
            </w:r>
          </w:p>
          <w:p w14:paraId="4C061778">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5.导游：精选我社形象+幽默+内涵+耐心服务——优秀导游讲解；</w:t>
            </w:r>
          </w:p>
          <w:p w14:paraId="0D6DE4E7">
            <w:pPr>
              <w:pStyle w:val="2"/>
              <w:keepNext w:val="0"/>
              <w:keepLines w:val="0"/>
              <w:pageBreakBefore w:val="0"/>
              <w:widowControl w:val="0"/>
              <w:kinsoku/>
              <w:wordWrap/>
              <w:overflowPunct/>
              <w:topLinePunct w:val="0"/>
              <w:bidi w:val="0"/>
              <w:adjustRightInd/>
              <w:spacing w:after="0" w:line="360" w:lineRule="exact"/>
              <w:ind w:left="0" w:leftChars="0" w:firstLine="0" w:firstLineChars="0"/>
              <w:rPr>
                <w:rFonts w:hint="default" w:eastAsia="微软雅黑"/>
                <w:lang w:val="en-US" w:eastAsia="zh-CN"/>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kern w:val="2"/>
                <w:sz w:val="21"/>
                <w:szCs w:val="21"/>
                <w:lang w:val="en-US" w:eastAsia="zh-CN" w:bidi="ar-SA"/>
              </w:rPr>
              <w:t>、购物：超市+银楼</w:t>
            </w:r>
            <w:r>
              <w:rPr>
                <w:rFonts w:hint="eastAsia" w:ascii="微软雅黑" w:hAnsi="微软雅黑" w:eastAsia="微软雅黑" w:cs="微软雅黑"/>
                <w:b/>
                <w:bCs w:val="0"/>
                <w:sz w:val="21"/>
                <w:szCs w:val="21"/>
              </w:rPr>
              <w:t>（景区自营商店不属于旅行社安排购物店范畴内/不接受投诉）</w:t>
            </w:r>
          </w:p>
        </w:tc>
      </w:tr>
      <w:tr w14:paraId="143E85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304D8D0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646CD57F">
            <w:pPr>
              <w:keepNext w:val="0"/>
              <w:keepLines w:val="0"/>
              <w:pageBreakBefore w:val="0"/>
              <w:widowControl w:val="0"/>
              <w:numPr>
                <w:ilvl w:val="0"/>
                <w:numId w:val="0"/>
              </w:numPr>
              <w:kinsoku/>
              <w:wordWrap/>
              <w:overflowPunct/>
              <w:topLinePunct w:val="0"/>
              <w:autoSpaceDE/>
              <w:autoSpaceDN w:val="0"/>
              <w:bidi w:val="0"/>
              <w:adjustRightInd/>
              <w:snapToGrid/>
              <w:spacing w:line="360" w:lineRule="exact"/>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黑体"/>
                <w:b/>
                <w:bCs/>
                <w:color w:val="FF0000"/>
                <w:sz w:val="21"/>
                <w:szCs w:val="21"/>
                <w:lang w:val="en-US" w:eastAsia="zh-CN"/>
              </w:rPr>
              <w:t>必交：</w:t>
            </w:r>
            <w:r>
              <w:rPr>
                <w:rFonts w:hint="eastAsia" w:ascii="微软雅黑" w:hAnsi="微软雅黑" w:eastAsia="微软雅黑" w:cs="黑体"/>
                <w:b/>
                <w:bCs/>
                <w:color w:val="FF0000"/>
                <w:sz w:val="21"/>
                <w:szCs w:val="21"/>
              </w:rPr>
              <w:t>景区小交通：</w:t>
            </w:r>
            <w:r>
              <w:rPr>
                <w:rFonts w:hint="eastAsia" w:ascii="微软雅黑" w:hAnsi="微软雅黑" w:eastAsia="微软雅黑" w:cs="黑体"/>
                <w:b/>
                <w:bCs/>
                <w:color w:val="FF0000"/>
                <w:sz w:val="21"/>
                <w:szCs w:val="21"/>
                <w:lang w:val="en-US" w:eastAsia="zh-CN"/>
              </w:rPr>
              <w:t>东江湖环保车+白廊游船+</w:t>
            </w:r>
            <w:r>
              <w:rPr>
                <w:rFonts w:hint="eastAsia" w:ascii="微软雅黑" w:hAnsi="微软雅黑" w:eastAsia="微软雅黑" w:cs="黑体"/>
                <w:b/>
                <w:bCs/>
                <w:color w:val="FF0000"/>
                <w:sz w:val="21"/>
                <w:szCs w:val="21"/>
                <w:lang w:eastAsia="zh-CN"/>
              </w:rPr>
              <w:t>莽山索道</w:t>
            </w:r>
            <w:r>
              <w:rPr>
                <w:rFonts w:hint="eastAsia" w:ascii="微软雅黑" w:hAnsi="微软雅黑" w:eastAsia="微软雅黑" w:cs="黑体"/>
                <w:b/>
                <w:bCs/>
                <w:color w:val="FF0000"/>
                <w:sz w:val="21"/>
                <w:szCs w:val="21"/>
              </w:rPr>
              <w:t>＝</w:t>
            </w:r>
            <w:r>
              <w:rPr>
                <w:rFonts w:hint="eastAsia" w:ascii="微软雅黑" w:hAnsi="微软雅黑" w:eastAsia="微软雅黑" w:cs="黑体"/>
                <w:b/>
                <w:bCs/>
                <w:color w:val="FF0000"/>
                <w:sz w:val="21"/>
                <w:szCs w:val="21"/>
                <w:lang w:val="en-US" w:eastAsia="zh-CN"/>
              </w:rPr>
              <w:t>338</w:t>
            </w:r>
            <w:r>
              <w:rPr>
                <w:rFonts w:hint="eastAsia" w:ascii="微软雅黑" w:hAnsi="微软雅黑" w:eastAsia="微软雅黑" w:cs="黑体"/>
                <w:b/>
                <w:bCs/>
                <w:color w:val="FF0000"/>
                <w:sz w:val="21"/>
                <w:szCs w:val="21"/>
              </w:rPr>
              <w:t>元/人</w:t>
            </w:r>
            <w:r>
              <w:rPr>
                <w:rFonts w:hint="eastAsia" w:ascii="微软雅黑" w:hAnsi="微软雅黑" w:eastAsia="微软雅黑" w:cs="黑体"/>
                <w:b/>
                <w:bCs/>
                <w:color w:val="FF0000"/>
                <w:sz w:val="21"/>
                <w:szCs w:val="21"/>
                <w:lang w:val="en-US" w:eastAsia="zh-CN"/>
              </w:rPr>
              <w:t>(</w:t>
            </w:r>
            <w:r>
              <w:rPr>
                <w:rFonts w:hint="eastAsia" w:ascii="微软雅黑" w:hAnsi="微软雅黑" w:eastAsia="微软雅黑" w:cs="黑体"/>
                <w:b/>
                <w:bCs/>
                <w:color w:val="FF0000"/>
                <w:sz w:val="21"/>
                <w:szCs w:val="21"/>
              </w:rPr>
              <w:t>此费用</w:t>
            </w:r>
            <w:r>
              <w:rPr>
                <w:rFonts w:hint="eastAsia" w:ascii="微软雅黑" w:hAnsi="微软雅黑" w:eastAsia="微软雅黑" w:cs="黑体"/>
                <w:b/>
                <w:bCs/>
                <w:color w:val="FF0000"/>
                <w:sz w:val="21"/>
                <w:szCs w:val="21"/>
                <w:lang w:eastAsia="zh-CN"/>
              </w:rPr>
              <w:t>所有年龄</w:t>
            </w:r>
            <w:r>
              <w:rPr>
                <w:rFonts w:hint="eastAsia" w:ascii="微软雅黑" w:hAnsi="微软雅黑" w:eastAsia="微软雅黑" w:cs="黑体"/>
                <w:b/>
                <w:bCs/>
                <w:color w:val="FF0000"/>
                <w:sz w:val="21"/>
                <w:szCs w:val="21"/>
                <w:lang w:val="en-US" w:eastAsia="zh-CN"/>
              </w:rPr>
              <w:t>及证件</w:t>
            </w:r>
            <w:r>
              <w:rPr>
                <w:rFonts w:hint="eastAsia" w:ascii="微软雅黑" w:hAnsi="微软雅黑" w:eastAsia="微软雅黑" w:cs="黑体"/>
                <w:b/>
                <w:bCs/>
                <w:color w:val="FF0000"/>
                <w:sz w:val="21"/>
                <w:szCs w:val="21"/>
                <w:lang w:eastAsia="zh-CN"/>
              </w:rPr>
              <w:t>无优免，且</w:t>
            </w:r>
            <w:r>
              <w:rPr>
                <w:rFonts w:hint="eastAsia" w:ascii="微软雅黑" w:hAnsi="微软雅黑" w:eastAsia="微软雅黑" w:cs="黑体"/>
                <w:b/>
                <w:bCs/>
                <w:color w:val="FF0000"/>
                <w:sz w:val="21"/>
                <w:szCs w:val="21"/>
              </w:rPr>
              <w:t>为必须消费，请交给地接导游）</w:t>
            </w:r>
          </w:p>
          <w:p w14:paraId="5E1AC2EE">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1.因交通延阻、罢工、天气、飞机机器故障、航班取消或更改时间等不可抗力原因所引致的额外费用。酒店内洗衣、理发、电话、传真、收费电视、饮品、烟酒等个人消费。</w:t>
            </w:r>
          </w:p>
          <w:p w14:paraId="580E3838">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default"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2、自愿选择参加：莽山悬崖观光电梯40元/单程，80元/往返，倒影池电梯10元/人</w:t>
            </w:r>
          </w:p>
          <w:p w14:paraId="17F11160">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3，建议购买个人旅游意外险20元/人</w:t>
            </w:r>
          </w:p>
          <w:p w14:paraId="20D3782D">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4、酒店内收费服务项目与景区内二道门票等个人消费；</w:t>
            </w:r>
          </w:p>
          <w:p w14:paraId="2B0C3A48">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5、因交通延阻、罢工、天气、飞机故障等航班取消或延误等人力不可抗拒原因所引起的其他外费用</w:t>
            </w:r>
          </w:p>
          <w:p w14:paraId="0982001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SA"/>
              </w:rPr>
              <w:t>6、其他一切个人消费</w:t>
            </w:r>
          </w:p>
        </w:tc>
      </w:tr>
      <w:tr w14:paraId="5BD6B7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76134CA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6DA0A47D">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59F26D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6E3C65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00A0B1F">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5CF144E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长沙三钻：</w:t>
            </w:r>
            <w:r>
              <w:rPr>
                <w:rFonts w:hint="eastAsia" w:ascii="微软雅黑" w:hAnsi="微软雅黑" w:eastAsia="微软雅黑" w:cs="微软雅黑"/>
                <w:sz w:val="21"/>
                <w:szCs w:val="21"/>
                <w:vertAlign w:val="baseline"/>
                <w:lang w:eastAsia="zh-CN"/>
              </w:rPr>
              <w:t xml:space="preserve">橙果、莫林、橄榄叶、菲伦、铂顿或同级；     </w:t>
            </w:r>
          </w:p>
          <w:p w14:paraId="11E295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b/>
                <w:bCs/>
                <w:color w:val="0000FF"/>
                <w:sz w:val="21"/>
                <w:szCs w:val="21"/>
                <w:vertAlign w:val="baseline"/>
                <w:lang w:eastAsia="zh-CN"/>
              </w:rPr>
              <w:t>郴州三钻：</w:t>
            </w:r>
            <w:r>
              <w:rPr>
                <w:rFonts w:hint="eastAsia" w:ascii="微软雅黑" w:hAnsi="微软雅黑" w:eastAsia="微软雅黑" w:cs="微软雅黑"/>
                <w:sz w:val="21"/>
                <w:szCs w:val="21"/>
                <w:vertAlign w:val="baseline"/>
                <w:lang w:eastAsia="zh-CN"/>
              </w:rPr>
              <w:t>天一名邸、东江缘、半岛假日、柠果、三元酒店、府上轻居或同级</w:t>
            </w:r>
            <w:r>
              <w:rPr>
                <w:rFonts w:hint="eastAsia" w:ascii="微软雅黑" w:hAnsi="微软雅黑" w:eastAsia="微软雅黑" w:cs="微软雅黑"/>
                <w:sz w:val="21"/>
                <w:szCs w:val="21"/>
                <w:vertAlign w:val="baseline"/>
                <w:lang w:val="en-US" w:eastAsia="zh-CN"/>
              </w:rPr>
              <w:t>酒店</w:t>
            </w:r>
            <w:r>
              <w:rPr>
                <w:rFonts w:hint="eastAsia" w:ascii="微软雅黑" w:hAnsi="微软雅黑" w:eastAsia="微软雅黑" w:cs="微软雅黑"/>
                <w:sz w:val="21"/>
                <w:szCs w:val="21"/>
                <w:vertAlign w:val="baseline"/>
                <w:lang w:eastAsia="zh-CN"/>
              </w:rPr>
              <w:t>；</w:t>
            </w:r>
          </w:p>
        </w:tc>
      </w:tr>
      <w:tr w14:paraId="00A89C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5346D9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635C287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B381E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77D5AD48">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369561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4E186A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58E4A23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EA15B4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78A8D4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450FAB42">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F8878DC">
            <w:pPr>
              <w:keepNext w:val="0"/>
              <w:keepLines w:val="0"/>
              <w:pageBreakBefore w:val="0"/>
              <w:kinsoku/>
              <w:wordWrap/>
              <w:overflowPunct/>
              <w:topLinePunct w:val="0"/>
              <w:autoSpaceDE/>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r>
              <w:rPr>
                <w:rFonts w:hint="eastAsia" w:ascii="微软雅黑" w:hAnsi="微软雅黑" w:eastAsia="微软雅黑" w:cs="黑体"/>
                <w:color w:val="000000"/>
                <w:szCs w:val="21"/>
              </w:rPr>
              <w:br w:type="textWrapping"/>
            </w: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16D57B8E">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28E512CF">
            <w:pPr>
              <w:keepNext w:val="0"/>
              <w:keepLines w:val="0"/>
              <w:pageBreakBefore w:val="0"/>
              <w:kinsoku/>
              <w:wordWrap/>
              <w:overflowPunct/>
              <w:topLinePunct w:val="0"/>
              <w:autoSpaceDE/>
              <w:bidi w:val="0"/>
              <w:spacing w:line="360" w:lineRule="exact"/>
              <w:ind w:left="0" w:right="0" w:firstLine="0" w:firstLineChars="0"/>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9DC6536">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7CCA886D">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522CDE4A">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12BCBE27">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11E80484">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5A57DBC6">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7F68D853">
            <w:pPr>
              <w:keepNext w:val="0"/>
              <w:keepLines w:val="0"/>
              <w:pageBreakBefore w:val="0"/>
              <w:kinsoku/>
              <w:wordWrap/>
              <w:overflowPunct/>
              <w:topLinePunct w:val="0"/>
              <w:autoSpaceDE/>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30AC01B5">
            <w:pPr>
              <w:keepNext w:val="0"/>
              <w:keepLines w:val="0"/>
              <w:pageBreakBefore w:val="0"/>
              <w:kinsoku/>
              <w:wordWrap/>
              <w:overflowPunct/>
              <w:topLinePunct w:val="0"/>
              <w:autoSpaceDE/>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2C8C95E3">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0A13323A">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627F8445">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542D9D4B">
            <w:pPr>
              <w:keepNext w:val="0"/>
              <w:keepLines w:val="0"/>
              <w:pageBreakBefore w:val="0"/>
              <w:widowControl/>
              <w:kinsoku/>
              <w:wordWrap/>
              <w:overflowPunct/>
              <w:topLinePunct w:val="0"/>
              <w:autoSpaceDE/>
              <w:bidi w:val="0"/>
              <w:spacing w:line="360" w:lineRule="exact"/>
              <w:ind w:left="0" w:right="0" w:firstLine="0" w:firstLineChars="0"/>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392B285B">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0D98A366">
            <w:pPr>
              <w:keepNext w:val="0"/>
              <w:keepLines w:val="0"/>
              <w:pageBreakBefore w:val="0"/>
              <w:kinsoku/>
              <w:wordWrap/>
              <w:overflowPunct/>
              <w:topLinePunct w:val="0"/>
              <w:autoSpaceDE/>
              <w:autoSpaceDN w:val="0"/>
              <w:bidi w:val="0"/>
              <w:spacing w:line="360" w:lineRule="exact"/>
              <w:ind w:left="0" w:right="0"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02B19EF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4F40337B">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4709412C">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1、持特殊证件或如遇不可抗力因素景点不营业，需要退门票时则按旅行社优惠价当地退现；（赠送景点不参加不退费用），游客不得提供虚假证件，如被景区发现没收，造成损失由游客承担！</w:t>
            </w:r>
          </w:p>
          <w:p w14:paraId="6EC971D5">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2【违约条款】：</w:t>
            </w:r>
          </w:p>
          <w:p w14:paraId="7F0763A9">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1）、机票：出票成功后，若发生退票、改签，损失有客人自理。</w:t>
            </w:r>
          </w:p>
          <w:p w14:paraId="37F8C0FF">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2）、退团/改期地接损失：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0BCE2F26">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3）、团队游览中不允许擅自离团（自由活动除外），中途离团视同游客违约，由此造成未参加行程内景点、用餐、房、车等费用由游客承担，旅行社亦不承担游客离团时发生意外的责任。</w:t>
            </w:r>
          </w:p>
          <w:p w14:paraId="3A5ADF01">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p>
          <w:p w14:paraId="5EB93B1A">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作为游客与旅行社旅游合同附件的重要内容，游客签订协议即为同意以下条款：</w:t>
            </w:r>
          </w:p>
          <w:p w14:paraId="32EBA2BE">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1.在保证旅游质量和不减少旅游景点的情况下旅行社社有权调整行程的先后顺序，行程内自由活动时间不安排游客住酒店休息</w:t>
            </w:r>
          </w:p>
          <w:p w14:paraId="32844722">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2.行程中如因道路检修、堵塞、天气原因、国家政策等人力不可抗力因素以至游览变化和景点减少、景点未进，我社按门票优惠价格退款，不承担由此造成的损失和责任。如因游客原因无法随团旅游的，其未享受到的待遇视为自愿放弃，同行游客也不得代替享用该待遇；只退未产生的门票费用；不用餐不退费用。</w:t>
            </w:r>
          </w:p>
          <w:p w14:paraId="15B97A96">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3.如因政策性或人力不可抗力的原因（如地震、天灾、国家政府原因、严重交通事故等）所产生的额外费用按照《中华人民共和国道路交通事故处理办法》和《意外伤害保险条例》进行赔付及客人自理，旅行社不承担另外的赔偿。本社只负责退门票折扣后的差额。</w:t>
            </w:r>
          </w:p>
          <w:p w14:paraId="6BDA97FD">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4.我社处理游客投诉，均以游客意见单为准，请务必提醒客人认真客观填写。有接待问题请在当地提出并在意见单上注明投诉意见,逾期不于受理。恕不受理因虚假填写或不填写意见单（表）而产生的后续争议和投诉。谢谢合作！</w:t>
            </w:r>
          </w:p>
          <w:p w14:paraId="7EE40CA7">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5.经游客和旅行社友好协商，本着自愿平等的原则，在行程安排的自由活动时间内增加相应购物诚信场所参观选购商品，从而丰富行程内容。要学会辩别取舍，三思而后行。绝不强制游客进店，游客在旅行社所进的购物商店购买的商品，非质量问题，旅行社不协助退换。游客自行在其它购物商店所购商品，乙方不承担任何责任。游客是否参加自费活动项目，由游客根据自身需要和个人意愿，自主决定，选择参加；在旅游全程期间，旅行社绝不强制游客参加任何自费活动项目。</w:t>
            </w:r>
          </w:p>
          <w:p w14:paraId="162DAF5F">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6.客人住宿出现自然单间需补单房差或三人间调配。</w:t>
            </w:r>
          </w:p>
          <w:p w14:paraId="490398AD">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7.行程游览过程中，贵重物品由游客自行保管。</w:t>
            </w:r>
          </w:p>
          <w:p w14:paraId="72C4F98A">
            <w:pPr>
              <w:pStyle w:val="4"/>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textAlignment w:val="baseline"/>
              <w:rPr>
                <w:rFonts w:asciiTheme="majorEastAsia" w:hAnsiTheme="majorEastAsia" w:eastAsiaTheme="majorEastAsia" w:cstheme="majorEastAsia"/>
                <w:sz w:val="21"/>
                <w:szCs w:val="21"/>
              </w:rPr>
            </w:pPr>
            <w:r>
              <w:rPr>
                <w:rFonts w:hint="eastAsia" w:ascii="微软雅黑" w:hAnsi="微软雅黑" w:eastAsia="微软雅黑" w:cs="微软雅黑"/>
                <w:kern w:val="0"/>
                <w:sz w:val="21"/>
                <w:szCs w:val="21"/>
                <w:lang w:val="en-US" w:eastAsia="zh-CN" w:bidi="ar-SA"/>
              </w:rPr>
              <w:t>8.此行程为随团旅游综合费用。出团前门票已优惠，当地无任何退费。赠送项目不参加或没有履行不退费用，我社不承担由此产生的责任；</w:t>
            </w:r>
          </w:p>
          <w:p w14:paraId="04F85914">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 xml:space="preserve">旅游者(盖章或者签字)：                            日期:      年     月    日     </w:t>
            </w:r>
          </w:p>
          <w:p w14:paraId="5061435B">
            <w:pPr>
              <w:keepNext w:val="0"/>
              <w:keepLines w:val="0"/>
              <w:pageBreakBefore w:val="0"/>
              <w:widowControl w:val="0"/>
              <w:kinsoku/>
              <w:wordWrap/>
              <w:overflowPunct/>
              <w:topLinePunct w:val="0"/>
              <w:autoSpaceDE/>
              <w:autoSpaceDN/>
              <w:bidi w:val="0"/>
              <w:adjustRightInd/>
              <w:snapToGrid/>
              <w:spacing w:before="55" w:line="360" w:lineRule="exact"/>
              <w:ind w:left="0" w:right="0" w:firstLine="0" w:firstLine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 xml:space="preserve">旅行社(盖章)或授权代表签字：                  日期:      年     月    日     </w:t>
            </w:r>
          </w:p>
          <w:p w14:paraId="0A6BE72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right="0" w:firstLine="0" w:firstLineChars="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kern w:val="0"/>
                <w:sz w:val="21"/>
                <w:szCs w:val="21"/>
                <w:lang w:val="en-US" w:eastAsia="zh-CN" w:bidi="ar-SA"/>
              </w:rPr>
              <w:t xml:space="preserve"> (一式两份，旅行社、旅游者各一份) </w:t>
            </w:r>
          </w:p>
        </w:tc>
      </w:tr>
    </w:tbl>
    <w:p w14:paraId="2065ECDA">
      <w:pPr>
        <w:pStyle w:val="6"/>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4635D116">
      <w:pPr>
        <w:pStyle w:val="6"/>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51983BE1">
      <w:pPr>
        <w:pStyle w:val="6"/>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0655213F">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仓耳舒圆体 W03">
    <w:altName w:val="魂心"/>
    <w:panose1 w:val="02020400000000000000"/>
    <w:charset w:val="80"/>
    <w:family w:val="auto"/>
    <w:pitch w:val="default"/>
    <w:sig w:usb0="00000000" w:usb1="00000000" w:usb2="00000012" w:usb3="00000000" w:csb0="00020001" w:csb1="00000000"/>
  </w:font>
  <w:font w:name="魂心">
    <w:panose1 w:val="02000009000000000000"/>
    <w:charset w:val="80"/>
    <w:family w:val="auto"/>
    <w:pitch w:val="default"/>
    <w:sig w:usb0="A1007AEF" w:usb1="F9DF7CFB" w:usb2="0000001E" w:usb3="00000000" w:csb0="20020000" w:csb1="00000000"/>
  </w:font>
  <w:font w:name="微软雅黑 Light">
    <w:panose1 w:val="020B0502040204020203"/>
    <w:charset w:val="86"/>
    <w:family w:val="auto"/>
    <w:pitch w:val="default"/>
    <w:sig w:usb0="80000287" w:usb1="2ACF0010"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魂心"/>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4B30">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0F9ED">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B95675"/>
    <w:multiLevelType w:val="singleLevel"/>
    <w:tmpl w:val="28B9567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49D09D4"/>
    <w:rsid w:val="05077321"/>
    <w:rsid w:val="055664B3"/>
    <w:rsid w:val="05BB103F"/>
    <w:rsid w:val="05C8291B"/>
    <w:rsid w:val="05EB75A5"/>
    <w:rsid w:val="060C6EB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B132FD"/>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AD93D75"/>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CE0430"/>
    <w:rsid w:val="15D42860"/>
    <w:rsid w:val="15FF7837"/>
    <w:rsid w:val="162B39A0"/>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3E1334"/>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D15855"/>
    <w:rsid w:val="1FE9122A"/>
    <w:rsid w:val="200F7270"/>
    <w:rsid w:val="205B6E3B"/>
    <w:rsid w:val="20C45EF0"/>
    <w:rsid w:val="21B76F72"/>
    <w:rsid w:val="22233137"/>
    <w:rsid w:val="22464DDD"/>
    <w:rsid w:val="22586EEA"/>
    <w:rsid w:val="2262382D"/>
    <w:rsid w:val="22840166"/>
    <w:rsid w:val="22E744D4"/>
    <w:rsid w:val="23D5466C"/>
    <w:rsid w:val="23E40D09"/>
    <w:rsid w:val="244B5D34"/>
    <w:rsid w:val="24AC5F28"/>
    <w:rsid w:val="24D80578"/>
    <w:rsid w:val="24FF74D4"/>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92B30"/>
    <w:rsid w:val="28DE2432"/>
    <w:rsid w:val="28E53D4A"/>
    <w:rsid w:val="29086F52"/>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A65D73"/>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792FA7"/>
    <w:rsid w:val="349445BF"/>
    <w:rsid w:val="358931C8"/>
    <w:rsid w:val="358C22F5"/>
    <w:rsid w:val="36276C4F"/>
    <w:rsid w:val="36472702"/>
    <w:rsid w:val="36775E73"/>
    <w:rsid w:val="370F5DD1"/>
    <w:rsid w:val="371B773A"/>
    <w:rsid w:val="37305A51"/>
    <w:rsid w:val="37B05251"/>
    <w:rsid w:val="37FA789F"/>
    <w:rsid w:val="37FF748C"/>
    <w:rsid w:val="381F242D"/>
    <w:rsid w:val="38444167"/>
    <w:rsid w:val="3901371D"/>
    <w:rsid w:val="39B44CE2"/>
    <w:rsid w:val="39ED3ED1"/>
    <w:rsid w:val="3A297CD2"/>
    <w:rsid w:val="3A756935"/>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BD4329"/>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0BE5FC4"/>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1D1091"/>
    <w:rsid w:val="557469FA"/>
    <w:rsid w:val="55C20281"/>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242308"/>
    <w:rsid w:val="5D343E68"/>
    <w:rsid w:val="5D395EF9"/>
    <w:rsid w:val="5D460992"/>
    <w:rsid w:val="5DD4636B"/>
    <w:rsid w:val="5DDD6FFB"/>
    <w:rsid w:val="5DF3724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42612"/>
    <w:rsid w:val="6DC823DA"/>
    <w:rsid w:val="6ECF4375"/>
    <w:rsid w:val="6F20013B"/>
    <w:rsid w:val="6FCC47C8"/>
    <w:rsid w:val="70F84783"/>
    <w:rsid w:val="71A262BB"/>
    <w:rsid w:val="71D37635"/>
    <w:rsid w:val="722A21C5"/>
    <w:rsid w:val="72BC780D"/>
    <w:rsid w:val="72C62AA1"/>
    <w:rsid w:val="72C708B1"/>
    <w:rsid w:val="72C75081"/>
    <w:rsid w:val="72F851A0"/>
    <w:rsid w:val="73130422"/>
    <w:rsid w:val="73195863"/>
    <w:rsid w:val="73840550"/>
    <w:rsid w:val="73CE3E28"/>
    <w:rsid w:val="73E5448D"/>
    <w:rsid w:val="73EB5BE4"/>
    <w:rsid w:val="743D4317"/>
    <w:rsid w:val="74DD4D17"/>
    <w:rsid w:val="74EE6EA4"/>
    <w:rsid w:val="751D4327"/>
    <w:rsid w:val="75242E64"/>
    <w:rsid w:val="753627B5"/>
    <w:rsid w:val="753D37FC"/>
    <w:rsid w:val="76290CF7"/>
    <w:rsid w:val="765E1D41"/>
    <w:rsid w:val="768F7938"/>
    <w:rsid w:val="76A13980"/>
    <w:rsid w:val="76C11531"/>
    <w:rsid w:val="76F0652C"/>
    <w:rsid w:val="76F7344E"/>
    <w:rsid w:val="770F58C0"/>
    <w:rsid w:val="77221663"/>
    <w:rsid w:val="77531EB4"/>
    <w:rsid w:val="777E2193"/>
    <w:rsid w:val="77E57235"/>
    <w:rsid w:val="780102F4"/>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6882</Words>
  <Characters>6970</Characters>
  <Lines>41</Lines>
  <Paragraphs>11</Paragraphs>
  <TotalTime>7</TotalTime>
  <ScaleCrop>false</ScaleCrop>
  <LinksUpToDate>false</LinksUpToDate>
  <CharactersWithSpaces>7302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2026-02-28T01:46:16Z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E2A329C3117D46E2BF934143923F4479_13</vt:lpwstr>
  </property>
  <property fmtid="{D5CDD505-2E9C-101B-9397-08002B2CF9AE}" pid="5" name="KSOTemplateDocerSaveRecord">
    <vt:lpwstr>eyJoZGlkIjoiODk1MzQxZjRiYmE1M2VkZTBiMTFmNTU0NzAyNTY1MDQiLCJ1c2VySWQiOiIyODEyNzY2NDcifQ==</vt:lpwstr>
  </property>
</Properties>
</file>