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00AAE2EA">
      <w:pPr>
        <w:pStyle w:val="5"/>
        <w:jc w:val="both"/>
        <w:rPr>
          <w:rFonts w:hint="eastAsia" w:ascii="宋体" w:hAnsi="宋体" w:cs="宋体"/>
          <w:kern w:val="0"/>
          <w:sz w:val="18"/>
          <w:szCs w:val="18"/>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inline distT="0" distB="0" distL="114300" distR="114300">
            <wp:extent cx="7127875" cy="10069830"/>
            <wp:effectExtent l="0" t="0" r="15875"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stretch>
                      <a:fillRect/>
                    </a:stretch>
                  </pic:blipFill>
                  <pic:spPr>
                    <a:xfrm>
                      <a:off x="0" y="0"/>
                      <a:ext cx="7127875" cy="10069830"/>
                    </a:xfrm>
                    <a:prstGeom prst="rect">
                      <a:avLst/>
                    </a:prstGeom>
                    <a:noFill/>
                    <a:ln>
                      <a:noFill/>
                    </a:ln>
                  </pic:spPr>
                </pic:pic>
              </a:graphicData>
            </a:graphic>
          </wp:inline>
        </w:drawing>
      </w:r>
      <w:r>
        <w:drawing>
          <wp:inline distT="0" distB="0" distL="114300" distR="114300">
            <wp:extent cx="7127875" cy="10069830"/>
            <wp:effectExtent l="0" t="0" r="15875"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a:stretch>
                      <a:fillRect/>
                    </a:stretch>
                  </pic:blipFill>
                  <pic:spPr>
                    <a:xfrm>
                      <a:off x="0" y="0"/>
                      <a:ext cx="7127875" cy="10069830"/>
                    </a:xfrm>
                    <a:prstGeom prst="rect">
                      <a:avLst/>
                    </a:prstGeom>
                    <a:noFill/>
                    <a:ln>
                      <a:noFill/>
                    </a:ln>
                  </pic:spPr>
                </pic:pic>
              </a:graphicData>
            </a:graphic>
          </wp:inline>
        </w:drawing>
      </w:r>
    </w:p>
    <w:p w14:paraId="4E08CC5E">
      <w:pPr>
        <w:tabs>
          <w:tab w:val="left" w:pos="8583"/>
        </w:tabs>
        <w:jc w:val="left"/>
        <w:rPr>
          <w:rFonts w:hint="eastAsia" w:eastAsia="宋体"/>
          <w:sz w:val="18"/>
          <w:szCs w:val="18"/>
          <w:lang w:eastAsia="zh-CN"/>
        </w:rPr>
      </w:pPr>
      <w:r>
        <w:drawing>
          <wp:inline distT="0" distB="0" distL="114300" distR="114300">
            <wp:extent cx="7127875" cy="10069830"/>
            <wp:effectExtent l="0" t="0" r="15875"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
                    <a:stretch>
                      <a:fillRect/>
                    </a:stretch>
                  </pic:blipFill>
                  <pic:spPr>
                    <a:xfrm>
                      <a:off x="0" y="0"/>
                      <a:ext cx="7127875" cy="10069830"/>
                    </a:xfrm>
                    <a:prstGeom prst="rect">
                      <a:avLst/>
                    </a:prstGeom>
                    <a:noFill/>
                    <a:ln>
                      <a:noFill/>
                    </a:ln>
                  </pic:spPr>
                </pic:pic>
              </a:graphicData>
            </a:graphic>
          </wp:inline>
        </w:drawing>
      </w:r>
    </w:p>
    <w:p w14:paraId="452C2EAD">
      <w:pPr>
        <w:pStyle w:val="5"/>
        <w:rPr>
          <w:rFonts w:hint="eastAsia"/>
          <w:lang w:eastAsia="zh-CN"/>
        </w:rPr>
      </w:pPr>
      <w:r>
        <w:drawing>
          <wp:inline distT="0" distB="0" distL="114300" distR="114300">
            <wp:extent cx="7127875" cy="10069830"/>
            <wp:effectExtent l="0" t="0" r="15875" b="762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0"/>
                    <a:stretch>
                      <a:fillRect/>
                    </a:stretch>
                  </pic:blipFill>
                  <pic:spPr>
                    <a:xfrm>
                      <a:off x="0" y="0"/>
                      <a:ext cx="7127875" cy="10069830"/>
                    </a:xfrm>
                    <a:prstGeom prst="rect">
                      <a:avLst/>
                    </a:prstGeom>
                    <a:noFill/>
                    <a:ln>
                      <a:noFill/>
                    </a:ln>
                  </pic:spPr>
                </pic:pic>
              </a:graphicData>
            </a:graphic>
          </wp:inline>
        </w:drawing>
      </w:r>
    </w:p>
    <w:p w14:paraId="6F30FDB7">
      <w:pPr>
        <w:pStyle w:val="5"/>
        <w:rPr>
          <w:rFonts w:hint="eastAsia"/>
          <w:lang w:eastAsia="zh-CN"/>
        </w:rPr>
      </w:pPr>
    </w:p>
    <w:p w14:paraId="40514529">
      <w:pPr>
        <w:pStyle w:val="5"/>
        <w:rPr>
          <w:rFonts w:hint="eastAsia"/>
          <w:lang w:eastAsia="zh-CN"/>
        </w:rPr>
      </w:pP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95D637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530073CE">
            <w:pPr>
              <w:widowControl w:val="0"/>
              <w:autoSpaceDE w:val="0"/>
              <w:autoSpaceDN w:val="0"/>
              <w:spacing w:line="840" w:lineRule="exact"/>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en-US"/>
              </w:rPr>
              <w:t>环游潮汕</w:t>
            </w:r>
            <w:r>
              <w:rPr>
                <w:rFonts w:hint="eastAsia" w:ascii="微软雅黑" w:hAnsi="微软雅黑" w:eastAsia="微软雅黑" w:cs="微软雅黑"/>
                <w:b/>
                <w:bCs/>
                <w:color w:val="00B050"/>
                <w:sz w:val="52"/>
                <w:szCs w:val="52"/>
              </w:rPr>
              <w:t>】</w:t>
            </w:r>
          </w:p>
        </w:tc>
      </w:tr>
      <w:tr w14:paraId="4AAF67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bottom w:val="single" w:color="auto" w:sz="4" w:space="0"/>
            </w:tcBorders>
          </w:tcPr>
          <w:p w14:paraId="6EB12F91">
            <w:pPr>
              <w:keepNext w:val="0"/>
              <w:keepLines w:val="0"/>
              <w:pageBreakBefore w:val="0"/>
              <w:widowControl w:val="0"/>
              <w:kinsoku/>
              <w:wordWrap/>
              <w:overflowPunct/>
              <w:topLinePunct w:val="0"/>
              <w:autoSpaceDE w:val="0"/>
              <w:autoSpaceDN w:val="0"/>
              <w:bidi w:val="0"/>
              <w:adjustRightInd/>
              <w:snapToGrid/>
              <w:spacing w:line="440" w:lineRule="exact"/>
              <w:ind w:firstLine="1961" w:firstLineChars="700"/>
              <w:textAlignment w:val="auto"/>
              <w:rPr>
                <w:rFonts w:hint="default" w:eastAsia="微软雅黑"/>
                <w:b/>
                <w:color w:val="FF0000"/>
                <w:sz w:val="28"/>
                <w:szCs w:val="28"/>
                <w:lang w:val="en-US" w:eastAsia="zh-CN"/>
              </w:rPr>
            </w:pPr>
            <w:r>
              <w:rPr>
                <w:rFonts w:hint="default" w:eastAsia="微软雅黑"/>
                <w:b/>
                <w:color w:val="00B050"/>
                <w:sz w:val="28"/>
                <w:szCs w:val="28"/>
                <w:lang w:val="en-US" w:eastAsia="zh-CN"/>
              </w:rPr>
              <w:t>汕头市区+南澳岛+潮州古城+揭阳古城+大潮归来英歌舞</w:t>
            </w:r>
            <w:r>
              <w:rPr>
                <w:rFonts w:hint="eastAsia" w:eastAsia="微软雅黑"/>
                <w:b/>
                <w:color w:val="00B050"/>
                <w:sz w:val="28"/>
                <w:szCs w:val="28"/>
                <w:lang w:val="en-US" w:eastAsia="zh-CN"/>
              </w:rPr>
              <w:t>5</w:t>
            </w:r>
            <w:r>
              <w:rPr>
                <w:rFonts w:hint="default" w:eastAsia="微软雅黑"/>
                <w:b/>
                <w:color w:val="00B050"/>
                <w:sz w:val="28"/>
                <w:szCs w:val="28"/>
                <w:lang w:val="en-US" w:eastAsia="zh-CN"/>
              </w:rPr>
              <w:t>日游</w:t>
            </w:r>
          </w:p>
        </w:tc>
      </w:tr>
      <w:tr w14:paraId="7A6251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992" w:hRule="atLeast"/>
        </w:trPr>
        <w:tc>
          <w:tcPr>
            <w:tcW w:w="11628" w:type="dxa"/>
            <w:gridSpan w:val="6"/>
            <w:tcBorders>
              <w:bottom w:val="single" w:color="auto" w:sz="4" w:space="0"/>
            </w:tcBorders>
          </w:tcPr>
          <w:p w14:paraId="2F10B2A7">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8255"/>
                  <wp:docPr id="6"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体验"/>
                          <pic:cNvPicPr>
                            <a:picLocks noChangeAspect="1"/>
                          </pic:cNvPicPr>
                        </pic:nvPicPr>
                        <pic:blipFill>
                          <a:blip r:embed="rId11" cstate="print"/>
                          <a:stretch>
                            <a:fillRect/>
                          </a:stretch>
                        </pic:blipFill>
                        <pic:spPr>
                          <a:xfrm>
                            <a:off x="0" y="0"/>
                            <a:ext cx="7300595" cy="1096645"/>
                          </a:xfrm>
                          <a:prstGeom prst="rect">
                            <a:avLst/>
                          </a:prstGeom>
                          <a:noFill/>
                          <a:ln>
                            <a:noFill/>
                          </a:ln>
                        </pic:spPr>
                      </pic:pic>
                    </a:graphicData>
                  </a:graphic>
                </wp:inline>
              </w:drawing>
            </w:r>
          </w:p>
          <w:p w14:paraId="1805F696">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color w:val="1F4E79"/>
                <w:sz w:val="21"/>
                <w:szCs w:val="21"/>
                <w:lang w:val="en-US" w:eastAsia="en-US" w:bidi="ar-SA"/>
              </w:rPr>
            </w:pPr>
            <w:r>
              <w:rPr>
                <w:rFonts w:hint="eastAsia" w:ascii="微软雅黑" w:hAnsi="微软雅黑" w:eastAsia="微软雅黑" w:cs="微软雅黑"/>
                <w:b/>
                <w:bCs/>
                <w:color w:val="FF0000"/>
                <w:sz w:val="21"/>
                <w:szCs w:val="21"/>
                <w:lang w:val="en-US" w:eastAsia="en-US" w:bidi="ar-SA"/>
              </w:rPr>
              <w:t>★行程特色</w:t>
            </w:r>
            <w:r>
              <w:rPr>
                <w:rFonts w:hint="eastAsia" w:ascii="微软雅黑" w:hAnsi="微软雅黑" w:eastAsia="微软雅黑" w:cs="微软雅黑"/>
                <w:color w:val="1F4E79"/>
                <w:sz w:val="21"/>
                <w:szCs w:val="21"/>
                <w:lang w:val="en-US" w:eastAsia="en-US" w:bidi="ar-SA"/>
              </w:rPr>
              <w:t>：</w:t>
            </w:r>
          </w:p>
          <w:p w14:paraId="517ADEB9">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★25-30人精致小团、0自费0景交！！（收客范围35-70岁、同组2-8人）</w:t>
            </w:r>
          </w:p>
          <w:p w14:paraId="722D218A">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★走进潮汕：感受潮汕文化 ，汕头老城、探秘南澳岛、潮州古城、拒绝走马观花、精华景点一程尽览！！</w:t>
            </w:r>
          </w:p>
          <w:p w14:paraId="6655C296">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★特色舌尖：食在广东、味再潮汕、打卡龙眼路美食街、潮州古城牌坊美食街！！</w:t>
            </w:r>
          </w:p>
          <w:p w14:paraId="293F36E7">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行程升级3个特色餐：海鲜宴、牛肉宴、香鹅宴</w:t>
            </w:r>
          </w:p>
          <w:p w14:paraId="11C34B43">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★特别安排：携程三钻酒店+一晚南澳岛海边酒店！！</w:t>
            </w:r>
          </w:p>
          <w:p w14:paraId="645D3841">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★超值赠送：观看大型舞台剧-中国非遗【大潮归来】英歌舞！！</w:t>
            </w:r>
          </w:p>
          <w:p w14:paraId="3B820C7C">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b/>
                <w:bCs/>
                <w:color w:val="auto"/>
                <w:sz w:val="21"/>
                <w:szCs w:val="21"/>
                <w:lang w:val="en-US" w:eastAsia="zh-CN"/>
              </w:rPr>
              <w:t>★超值赠送：南澳岛航拍小视频 赠送整团航拍 记录美好！！</w:t>
            </w:r>
          </w:p>
          <w:p w14:paraId="2F907A9C">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color w:val="auto"/>
                <w:sz w:val="21"/>
                <w:szCs w:val="21"/>
              </w:rPr>
              <w:drawing>
                <wp:anchor distT="0" distB="0" distL="114300" distR="114300" simplePos="0" relativeHeight="251659264" behindDoc="0" locked="0" layoutInCell="1" allowOverlap="1">
                  <wp:simplePos x="0" y="0"/>
                  <wp:positionH relativeFrom="column">
                    <wp:posOffset>-68580</wp:posOffset>
                  </wp:positionH>
                  <wp:positionV relativeFrom="paragraph">
                    <wp:posOffset>260985</wp:posOffset>
                  </wp:positionV>
                  <wp:extent cx="7327265" cy="1096645"/>
                  <wp:effectExtent l="0" t="0" r="6985" b="8255"/>
                  <wp:wrapSquare wrapText="bothSides"/>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2"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b/>
                <w:bCs/>
                <w:color w:val="auto"/>
                <w:sz w:val="21"/>
                <w:szCs w:val="21"/>
                <w:lang w:val="en-US" w:eastAsia="zh-CN"/>
              </w:rPr>
              <w:t>★超值赠送：每人每天一瓶矿泉水！！</w:t>
            </w:r>
          </w:p>
        </w:tc>
      </w:tr>
      <w:tr w14:paraId="05EB6B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CE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EFE402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DC77B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65CE2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6E3861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81F24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8F9AB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潮汕</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87BCFD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7F92E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C97D6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13BDBD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汕头</w:t>
            </w:r>
          </w:p>
        </w:tc>
      </w:tr>
      <w:tr w14:paraId="0FE4C4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0AC61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68285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汕头小公园</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eastAsia="zh-CN"/>
              </w:rPr>
              <w:t>南澳大桥</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eastAsia="zh-CN"/>
              </w:rPr>
              <w:t>长尾灯塔</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eastAsia="zh-CN"/>
              </w:rPr>
              <w:t>启航广场</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eastAsia="zh-CN"/>
              </w:rPr>
              <w:t>出海鱼排体验</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eastAsia="zh-CN"/>
              </w:rPr>
              <w:t>自然之门</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eastAsia="zh-CN"/>
              </w:rPr>
              <w:t>青澳湾</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DA90EB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40BAD0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290DC6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168ADF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南澳岛</w:t>
            </w:r>
          </w:p>
        </w:tc>
      </w:tr>
      <w:tr w14:paraId="60B57D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3D90F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C4FD211">
            <w:pPr>
              <w:widowControl w:val="0"/>
              <w:autoSpaceDE w:val="0"/>
              <w:autoSpaceDN w:val="0"/>
              <w:spacing w:line="218" w:lineRule="exact"/>
              <w:ind w:firstLine="420" w:firstLineChars="200"/>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出岛</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菩提禅寺</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潮汕历史博物馆</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广场轮渡</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大潮归来英歌舞</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8B1B29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25E71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EE74CF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19245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揭阳</w:t>
            </w:r>
          </w:p>
        </w:tc>
      </w:tr>
      <w:tr w14:paraId="0ACE75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E8159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B11466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揭阳玉都</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揭阳学宫</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广济桥</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牌坊街</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开元寺</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潮州古城夜景</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06503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E50E24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96C93A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C162D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潮州</w:t>
            </w:r>
          </w:p>
        </w:tc>
      </w:tr>
      <w:tr w14:paraId="60B1C5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0EC04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04E2EC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佛手果文化生态园</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泰佛殿</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下午送团（当天返程出14:00后航班/车次）</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537E6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1D5C20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0BFB0D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FCC69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返程</w:t>
            </w:r>
          </w:p>
        </w:tc>
      </w:tr>
      <w:tr w14:paraId="789DE3B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65EF945A">
            <w:pPr>
              <w:spacing w:line="360" w:lineRule="auto"/>
              <w:jc w:val="center"/>
              <w:rPr>
                <w:rFonts w:hint="eastAsia" w:ascii="微软雅黑" w:hAnsi="微软雅黑" w:eastAsia="微软雅黑" w:cs="微软雅黑"/>
                <w:b/>
                <w:bCs/>
                <w:sz w:val="21"/>
                <w:szCs w:val="21"/>
              </w:rPr>
            </w:pPr>
            <w:r>
              <w:rPr>
                <w:rFonts w:hint="eastAsia" w:ascii="微软雅黑" w:hAnsi="微软雅黑" w:eastAsia="微软雅黑" w:cs="微软雅黑"/>
                <w:b/>
                <w:bCs/>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116C061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2687427D">
            <w:pPr>
              <w:rPr>
                <w:rFonts w:hint="eastAsia" w:ascii="宋体" w:hAnsi="宋体" w:eastAsia="微软雅黑" w:cs="宋体"/>
                <w:color w:val="000000" w:themeColor="text1"/>
                <w:kern w:val="2"/>
                <w:sz w:val="21"/>
                <w:szCs w:val="21"/>
                <w:lang w:val="en-US" w:eastAsia="en-US" w:bidi="ar-SA"/>
                <w14:textFill>
                  <w14:solidFill>
                    <w14:schemeClr w14:val="tx1"/>
                  </w14:solidFill>
                </w14:textFill>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一</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出发地</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潮汕</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汕头</w:t>
            </w:r>
          </w:p>
        </w:tc>
      </w:tr>
      <w:tr w14:paraId="72842B8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7313749">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4"/>
                <w:lang w:val="en-US" w:eastAsia="en-US" w:bidi="ar-SA"/>
              </w:rPr>
            </w:pPr>
            <w:r>
              <w:rPr>
                <w:rFonts w:hint="eastAsia" w:ascii="微软雅黑" w:hAnsi="微软雅黑" w:eastAsia="微软雅黑" w:cs="微软雅黑"/>
                <w:color w:val="000000"/>
                <w:spacing w:val="-1"/>
                <w:szCs w:val="22"/>
                <w:lang w:val="en-US" w:eastAsia="zh-CN" w:bidi="ar-SA"/>
              </w:rPr>
              <w:t>早餐后乘车</w:t>
            </w:r>
            <w:r>
              <w:rPr>
                <w:rFonts w:hint="eastAsia" w:ascii="微软雅黑" w:hAnsi="微软雅黑" w:eastAsia="微软雅黑" w:cs="微软雅黑"/>
                <w:color w:val="000000"/>
                <w:spacing w:val="-1"/>
                <w:szCs w:val="22"/>
                <w:lang w:val="en-US" w:eastAsia="en-US" w:bidi="ar-SA"/>
              </w:rPr>
              <w:t>前往“中国潮菜之乡“全国美食地标城市”</w:t>
            </w:r>
            <w:r>
              <w:rPr>
                <w:rFonts w:hint="eastAsia" w:ascii="微软雅黑" w:hAnsi="微软雅黑" w:eastAsia="微软雅黑" w:cs="微软雅黑"/>
                <w:b/>
                <w:bCs/>
                <w:color w:val="FF0000"/>
                <w:spacing w:val="-3"/>
                <w:szCs w:val="22"/>
                <w:lang w:val="en-US" w:eastAsia="en-US" w:bidi="ar-SA"/>
              </w:rPr>
              <w:t>【潮汕】</w:t>
            </w:r>
            <w:r>
              <w:rPr>
                <w:rFonts w:hint="eastAsia" w:ascii="微软雅黑" w:hAnsi="微软雅黑" w:eastAsia="微软雅黑" w:cs="微软雅黑"/>
                <w:color w:val="FF0000"/>
                <w:spacing w:val="-3"/>
                <w:szCs w:val="22"/>
                <w:lang w:val="en-US" w:eastAsia="en-US" w:bidi="ar-SA"/>
              </w:rPr>
              <w:t>，</w:t>
            </w:r>
            <w:r>
              <w:rPr>
                <w:rFonts w:hint="eastAsia" w:ascii="微软雅黑" w:hAnsi="微软雅黑" w:eastAsia="微软雅黑" w:cs="微软雅黑"/>
                <w:color w:val="000000"/>
                <w:szCs w:val="22"/>
                <w:lang w:val="en-US" w:eastAsia="en-US" w:bidi="ar-SA"/>
              </w:rPr>
              <w:t>抵达后师傅接团，前往酒店入住后自由活动。</w:t>
            </w:r>
          </w:p>
        </w:tc>
      </w:tr>
      <w:tr w14:paraId="5A152E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1AD46B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en-US" w:bidi="ar"/>
              </w:rPr>
            </w:pPr>
            <w:r>
              <w:rPr>
                <w:rFonts w:hint="eastAsia" w:ascii="微软雅黑" w:hAnsi="微软雅黑" w:eastAsia="微软雅黑" w:cs="微软雅黑"/>
                <w:b/>
                <w:bCs/>
                <w:color w:val="00B0F0"/>
                <w:kern w:val="2"/>
                <w:sz w:val="18"/>
                <w:szCs w:val="18"/>
                <w:vertAlign w:val="baseline"/>
                <w:lang w:val="en-US" w:eastAsia="en-US" w:bidi="ar"/>
              </w:rPr>
              <w:t>晚餐夜宵推介大家自行：苏宁广场美食、长平路美食、珠江路美食街、 龙眼南路美食街、大悦广场美食城、新一城广场美食城等等</w:t>
            </w:r>
          </w:p>
          <w:p w14:paraId="0B4F3DF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en-US" w:bidi="ar"/>
              </w:rPr>
            </w:pPr>
            <w:r>
              <w:rPr>
                <w:rFonts w:hint="eastAsia" w:ascii="微软雅黑" w:hAnsi="微软雅黑" w:eastAsia="微软雅黑" w:cs="微软雅黑"/>
                <w:b/>
                <w:bCs/>
                <w:color w:val="00B0F0"/>
                <w:kern w:val="2"/>
                <w:sz w:val="18"/>
                <w:szCs w:val="18"/>
                <w:vertAlign w:val="baseline"/>
                <w:lang w:val="en-US" w:eastAsia="en-US" w:bidi="ar"/>
              </w:rPr>
              <w:t>【温馨提示】：</w:t>
            </w:r>
          </w:p>
          <w:p w14:paraId="7A45F3B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en-US" w:bidi="ar"/>
              </w:rPr>
            </w:pPr>
            <w:r>
              <w:rPr>
                <w:rFonts w:hint="eastAsia" w:ascii="微软雅黑" w:hAnsi="微软雅黑" w:eastAsia="微软雅黑" w:cs="微软雅黑"/>
                <w:b/>
                <w:bCs/>
                <w:color w:val="00B0F0"/>
                <w:kern w:val="2"/>
                <w:sz w:val="18"/>
                <w:szCs w:val="18"/>
                <w:vertAlign w:val="baseline"/>
                <w:lang w:val="en-US" w:eastAsia="en-US" w:bidi="ar"/>
              </w:rPr>
              <w:t>1. 我社接团师傅和客服都会在提前一天联系客人，敬请提请注意保持手机畅通；</w:t>
            </w:r>
          </w:p>
          <w:p w14:paraId="35680F5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kern w:val="2"/>
                <w:sz w:val="21"/>
                <w:szCs w:val="24"/>
                <w:lang w:val="en-US" w:eastAsia="en-US" w:bidi="ar-SA"/>
              </w:rPr>
            </w:pPr>
            <w:r>
              <w:rPr>
                <w:rFonts w:hint="eastAsia" w:ascii="微软雅黑" w:hAnsi="微软雅黑" w:eastAsia="微软雅黑" w:cs="微软雅黑"/>
                <w:b/>
                <w:bCs/>
                <w:color w:val="00B0F0"/>
                <w:kern w:val="2"/>
                <w:sz w:val="18"/>
                <w:szCs w:val="18"/>
                <w:vertAlign w:val="baseline"/>
                <w:lang w:val="en-US" w:eastAsia="en-US" w:bidi="ar"/>
              </w:rPr>
              <w:t>2. 入住酒店需提供身份证，小孩如无身份证需携带户口簿方可办理登记入住；</w:t>
            </w:r>
          </w:p>
        </w:tc>
      </w:tr>
      <w:tr w14:paraId="249BFD9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2B23509">
            <w:pPr>
              <w:numPr>
                <w:ilvl w:val="0"/>
                <w:numId w:val="0"/>
              </w:numPr>
              <w:spacing w:line="240" w:lineRule="auto"/>
              <w:jc w:val="left"/>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kern w:val="2"/>
                <w:sz w:val="28"/>
                <w:szCs w:val="28"/>
                <w:lang w:val="en-US" w:eastAsia="zh-CN" w:bidi="ar-SA"/>
              </w:rPr>
              <w:t xml:space="preserve">第二天 </w:t>
            </w:r>
            <w:r>
              <w:rPr>
                <w:rFonts w:hint="eastAsia" w:ascii="微软雅黑" w:hAnsi="微软雅黑" w:eastAsia="微软雅黑" w:cs="微软雅黑"/>
                <w:b/>
                <w:bCs/>
                <w:color w:val="FFFFFF"/>
                <w:sz w:val="28"/>
                <w:szCs w:val="28"/>
                <w:lang w:val="en-US" w:eastAsia="zh-CN"/>
              </w:rPr>
              <w:t>汕头小公园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南澳大桥</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长尾灯塔</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启航广场</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出海鱼排体验</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自然之门</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青澳湾                             </w:t>
            </w:r>
          </w:p>
          <w:p w14:paraId="1C0E65F6">
            <w:pPr>
              <w:numPr>
                <w:ilvl w:val="0"/>
                <w:numId w:val="0"/>
              </w:numPr>
              <w:spacing w:line="240" w:lineRule="auto"/>
              <w:ind w:left="0" w:leftChars="0" w:firstLine="8623" w:firstLineChars="3591"/>
              <w:jc w:val="left"/>
              <w:rPr>
                <w:rStyle w:val="21"/>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南澳岛</w:t>
            </w:r>
          </w:p>
        </w:tc>
      </w:tr>
      <w:tr w14:paraId="7B4F59F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1C619C8">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eastAsia="宋体"/>
                <w:lang w:eastAsia="zh-CN"/>
              </w:rPr>
            </w:pPr>
            <w:r>
              <w:rPr>
                <w:rFonts w:hint="eastAsia" w:ascii="微软雅黑" w:hAnsi="微软雅黑" w:eastAsia="微软雅黑" w:cs="微软雅黑"/>
                <w:color w:val="000000"/>
                <w:spacing w:val="-1"/>
                <w:szCs w:val="22"/>
                <w:lang w:val="en-US" w:eastAsia="zh-CN" w:bidi="ar-SA"/>
              </w:rPr>
              <w:t>早餐后前往</w:t>
            </w:r>
            <w:r>
              <w:rPr>
                <w:rFonts w:hint="eastAsia" w:ascii="微软雅黑" w:hAnsi="微软雅黑" w:eastAsia="微软雅黑" w:cs="微软雅黑"/>
                <w:b/>
                <w:bCs/>
                <w:color w:val="FF0000"/>
                <w:spacing w:val="-3"/>
                <w:szCs w:val="22"/>
                <w:lang w:val="en-US" w:eastAsia="zh-CN" w:bidi="ar-SA"/>
              </w:rPr>
              <w:t>【汕头小公园】</w:t>
            </w:r>
            <w:r>
              <w:rPr>
                <w:rFonts w:hint="eastAsia" w:ascii="微软雅黑" w:hAnsi="微软雅黑" w:eastAsia="微软雅黑" w:cs="微软雅黑"/>
                <w:color w:val="000000"/>
                <w:spacing w:val="-1"/>
                <w:szCs w:val="22"/>
                <w:lang w:val="en-US" w:eastAsia="zh-CN" w:bidi="ar-SA"/>
              </w:rPr>
              <w:t>‘华人春节联欢晚会分会场’，汕头市“百载商埠”的历史见证，其基本仿造巴黎街区样式的独具一格的环形放射状路网结构、中西合璧的骑楼建筑群，是富有魅力的城市个性和地方文化的重要遗产。2020年10月13日，习总书记也来到此地考察调研，小公园的潮汕文化、海洋文化、华侨文化、商业文化、建筑文化在这里融合汇聚、相得益彰，修复活化这片“精神家园”成为众多潮人共同的梦想，百载商埠重现迷人风采！后乘车往广东最美丽海岛,被称为“暖冬秘境小岛”“东方夏威夷”-</w:t>
            </w:r>
            <w:r>
              <w:rPr>
                <w:rFonts w:hint="eastAsia" w:ascii="微软雅黑" w:hAnsi="微软雅黑" w:eastAsia="微软雅黑" w:cs="微软雅黑"/>
                <w:b/>
                <w:bCs/>
                <w:color w:val="FF0000"/>
                <w:spacing w:val="-3"/>
                <w:szCs w:val="22"/>
                <w:lang w:val="en-US" w:eastAsia="zh-CN" w:bidi="ar-SA"/>
              </w:rPr>
              <w:t>【南澳岛】</w:t>
            </w:r>
            <w:r>
              <w:rPr>
                <w:rFonts w:hint="eastAsia" w:ascii="微软雅黑" w:hAnsi="微软雅黑" w:eastAsia="微软雅黑" w:cs="微软雅黑"/>
                <w:color w:val="000000"/>
                <w:spacing w:val="-1"/>
                <w:szCs w:val="22"/>
                <w:lang w:val="en-US" w:eastAsia="zh-CN" w:bidi="ar-SA"/>
              </w:rPr>
              <w:t>, 途经海上巨龙-</w:t>
            </w:r>
            <w:r>
              <w:rPr>
                <w:rFonts w:hint="eastAsia" w:ascii="微软雅黑" w:hAnsi="微软雅黑" w:eastAsia="微软雅黑" w:cs="微软雅黑"/>
                <w:b/>
                <w:bCs/>
                <w:color w:val="FF0000"/>
                <w:spacing w:val="-3"/>
                <w:szCs w:val="22"/>
                <w:lang w:val="en-US" w:eastAsia="zh-CN" w:bidi="ar-SA"/>
              </w:rPr>
              <w:t>【南澳大桥】</w:t>
            </w:r>
            <w:r>
              <w:rPr>
                <w:rFonts w:hint="eastAsia" w:ascii="微软雅黑" w:hAnsi="微软雅黑" w:eastAsia="微软雅黑" w:cs="微软雅黑"/>
                <w:color w:val="000000"/>
                <w:spacing w:val="-1"/>
                <w:szCs w:val="22"/>
                <w:lang w:val="en-US" w:eastAsia="zh-CN" w:bidi="ar-SA"/>
              </w:rPr>
              <w:t>领略海上奇观,全长约 11.08 公里；其中桥梁全长9341米，全线采用设计速度60公里小时的二级公路标准。后游览进岛前很值得停车驻足欣赏的</w:t>
            </w:r>
            <w:r>
              <w:rPr>
                <w:rFonts w:hint="eastAsia" w:ascii="微软雅黑" w:hAnsi="微软雅黑" w:eastAsia="微软雅黑" w:cs="微软雅黑"/>
                <w:b/>
                <w:bCs/>
                <w:color w:val="FF0000"/>
                <w:spacing w:val="-3"/>
                <w:szCs w:val="22"/>
                <w:lang w:val="en-US" w:eastAsia="zh-CN" w:bidi="ar-SA"/>
              </w:rPr>
              <w:t>【启航广场】</w:t>
            </w:r>
            <w:r>
              <w:rPr>
                <w:rFonts w:hint="eastAsia" w:ascii="微软雅黑" w:hAnsi="微软雅黑" w:eastAsia="微软雅黑" w:cs="微软雅黑"/>
                <w:color w:val="000000"/>
                <w:spacing w:val="-1"/>
                <w:szCs w:val="22"/>
                <w:lang w:val="en-US" w:eastAsia="zh-CN" w:bidi="ar-SA"/>
              </w:rPr>
              <w:t>海鸟翱翔，背景就是让天堑变通途的南澳大桥；</w:t>
            </w:r>
            <w:r>
              <w:rPr>
                <w:rFonts w:hint="eastAsia" w:ascii="微软雅黑" w:hAnsi="微软雅黑" w:eastAsia="微软雅黑" w:cs="微软雅黑"/>
                <w:b/>
                <w:bCs/>
                <w:color w:val="FF0000"/>
                <w:spacing w:val="-3"/>
                <w:szCs w:val="22"/>
                <w:lang w:val="en-US" w:eastAsia="zh-CN" w:bidi="ar-SA"/>
              </w:rPr>
              <w:t>【长山尾灯塔】</w:t>
            </w:r>
            <w:r>
              <w:rPr>
                <w:rFonts w:hint="eastAsia" w:ascii="微软雅黑" w:hAnsi="微软雅黑" w:eastAsia="微软雅黑" w:cs="微软雅黑"/>
                <w:color w:val="000000"/>
                <w:spacing w:val="-1"/>
                <w:szCs w:val="22"/>
                <w:lang w:val="en-US" w:eastAsia="zh-CN" w:bidi="ar-SA"/>
              </w:rPr>
              <w:t>红色塔身，黄色基底，非常的鲜艳显眼，瞬间穿越到济州岛南澳第一站网红打卡点；南澳的东南方向，灯塔一到夜晚就亮起灯，为出海的渔船指引航港口，安静地屹立在山海交界之处，和周边的环境融成一幅绝美的风景。前往彩虹海</w:t>
            </w:r>
            <w:r>
              <w:rPr>
                <w:rFonts w:hint="eastAsia" w:ascii="微软雅黑" w:hAnsi="微软雅黑" w:eastAsia="微软雅黑" w:cs="微软雅黑"/>
                <w:b/>
                <w:bCs/>
                <w:color w:val="FF0000"/>
                <w:spacing w:val="-3"/>
                <w:szCs w:val="22"/>
                <w:lang w:val="en-US" w:eastAsia="zh-CN" w:bidi="ar-SA"/>
              </w:rPr>
              <w:t>【小众旅行鱼排出海体验】</w:t>
            </w:r>
            <w:r>
              <w:rPr>
                <w:rFonts w:hint="eastAsia" w:ascii="微软雅黑" w:hAnsi="微软雅黑" w:eastAsia="微软雅黑" w:cs="微软雅黑"/>
                <w:color w:val="000000"/>
                <w:spacing w:val="-1"/>
                <w:szCs w:val="22"/>
                <w:lang w:val="en-US" w:eastAsia="zh-CN" w:bidi="ar-SA"/>
              </w:rPr>
              <w:t>体验为人不知的西线风景，数万亩海上养殖区。生蚝，鲍鱼，扇贝，鱼排等应有尽有。吃生蚝观鲍鱼，等海耕文化体验之旅：南澳岛·体验海上旅游、游船观光十讲解生蚝养殖技术·生蚝十收获海鲜免费加工+品尝蚝（每人半打）后前往</w:t>
            </w:r>
            <w:r>
              <w:rPr>
                <w:rFonts w:hint="eastAsia" w:ascii="微软雅黑" w:hAnsi="微软雅黑" w:eastAsia="微软雅黑" w:cs="微软雅黑"/>
                <w:b/>
                <w:bCs/>
                <w:color w:val="FF0000"/>
                <w:spacing w:val="-3"/>
                <w:szCs w:val="22"/>
                <w:lang w:val="en-US" w:eastAsia="zh-CN" w:bidi="ar-SA"/>
              </w:rPr>
              <w:t>【北回归线标志塔】</w:t>
            </w:r>
            <w:r>
              <w:rPr>
                <w:rFonts w:hint="eastAsia" w:ascii="微软雅黑" w:hAnsi="微软雅黑" w:eastAsia="微软雅黑" w:cs="微软雅黑"/>
                <w:color w:val="000000"/>
                <w:spacing w:val="-1"/>
                <w:szCs w:val="22"/>
                <w:lang w:val="en-US" w:eastAsia="zh-CN" w:bidi="ar-SA"/>
              </w:rPr>
              <w:t>它占地面积33亩，长约225米，自西向东，景点依次是前广场，如茵绿草坪和主景点北回归线标志塔。总设计师郑少文融合了天文现象和常识，又叫自然之门；</w:t>
            </w:r>
            <w:r>
              <w:rPr>
                <w:rFonts w:hint="eastAsia" w:ascii="微软雅黑" w:hAnsi="微软雅黑" w:eastAsia="微软雅黑" w:cs="微软雅黑"/>
                <w:b/>
                <w:bCs/>
                <w:color w:val="FF0000"/>
                <w:spacing w:val="-3"/>
                <w:szCs w:val="22"/>
                <w:lang w:val="en-US" w:eastAsia="zh-CN" w:bidi="ar-SA"/>
              </w:rPr>
              <w:t>【青澳湾沙滩】</w:t>
            </w:r>
            <w:r>
              <w:rPr>
                <w:rFonts w:hint="eastAsia" w:ascii="微软雅黑" w:hAnsi="微软雅黑" w:eastAsia="微软雅黑" w:cs="微软雅黑"/>
                <w:color w:val="000000"/>
                <w:spacing w:val="-1"/>
                <w:szCs w:val="22"/>
                <w:lang w:val="en-US" w:eastAsia="zh-CN" w:bidi="ar-SA"/>
              </w:rPr>
              <w:t>广东省著名沐浴海滩之一，金黄柔软的沙湾绵延，坡度平缓，沙质洁净，无礁石无淤泥，海水无陵质无污染。</w:t>
            </w:r>
          </w:p>
        </w:tc>
      </w:tr>
      <w:tr w14:paraId="5B60BD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A5773C3">
            <w:pPr>
              <w:jc w:val="left"/>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三</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en-US"/>
              </w:rPr>
              <w:t xml:space="preserve"> 出岛</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en-US"/>
              </w:rPr>
              <w:t>菩提禅寺</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en-US"/>
              </w:rPr>
              <w:t>潮汕历史博物馆</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en-US"/>
              </w:rPr>
              <w:t>广场轮渡</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en-US"/>
              </w:rPr>
              <w:t>大潮归来英歌舞</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揭阳</w:t>
            </w:r>
          </w:p>
        </w:tc>
      </w:tr>
      <w:tr w14:paraId="42A6655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C2FFCB4">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lang w:eastAsia="zh-CN"/>
              </w:rPr>
            </w:pPr>
            <w:r>
              <w:rPr>
                <w:rFonts w:hint="eastAsia" w:ascii="微软雅黑" w:hAnsi="微软雅黑" w:eastAsia="微软雅黑" w:cs="微软雅黑"/>
                <w:color w:val="000000"/>
                <w:spacing w:val="-1"/>
                <w:szCs w:val="22"/>
                <w:lang w:val="en-US" w:eastAsia="zh-CN" w:bidi="ar-SA"/>
              </w:rPr>
              <w:t>早餐后出岛沿海滨公路一路欣赏美景赴南方布达拉宫</w:t>
            </w:r>
            <w:r>
              <w:rPr>
                <w:rFonts w:hint="eastAsia" w:ascii="微软雅黑" w:hAnsi="微软雅黑" w:eastAsia="微软雅黑" w:cs="微软雅黑"/>
                <w:b/>
                <w:bCs/>
                <w:color w:val="FF0000"/>
                <w:spacing w:val="-3"/>
                <w:szCs w:val="22"/>
                <w:lang w:val="en-US" w:eastAsia="zh-CN" w:bidi="ar-SA"/>
              </w:rPr>
              <w:t>【菩提禅寺】</w:t>
            </w:r>
            <w:r>
              <w:rPr>
                <w:rFonts w:hint="eastAsia" w:ascii="微软雅黑" w:hAnsi="微软雅黑" w:eastAsia="微软雅黑" w:cs="微软雅黑"/>
                <w:color w:val="000000"/>
                <w:spacing w:val="-1"/>
                <w:szCs w:val="22"/>
                <w:lang w:val="en-US" w:eastAsia="zh-CN" w:bidi="ar-SA"/>
              </w:rPr>
              <w:t>坐落于潮阳翠微岭，是潮汕地区颇具盛名的现代佛教寺院。其宏伟壮观的仿古建筑群层叠而建，被誉为"潮汕小布达拉宫"，寺内万佛楼、千佛塔与菩提金顶构成独特景观，既是清净庄严的修行道场，也已成为深受游客欢迎的参观胜地。前往</w:t>
            </w:r>
            <w:r>
              <w:rPr>
                <w:rFonts w:hint="eastAsia" w:ascii="微软雅黑" w:hAnsi="微软雅黑" w:eastAsia="微软雅黑" w:cs="微软雅黑"/>
                <w:b/>
                <w:bCs/>
                <w:color w:val="FF0000"/>
                <w:spacing w:val="-3"/>
                <w:szCs w:val="22"/>
                <w:lang w:val="zh-CN" w:eastAsia="zh-CN" w:bidi="ar-SA"/>
              </w:rPr>
              <w:t>【潮汕历史文化博览中心】</w:t>
            </w:r>
            <w:r>
              <w:rPr>
                <w:rFonts w:hint="eastAsia" w:ascii="微软雅黑" w:hAnsi="微软雅黑" w:eastAsia="微软雅黑" w:cs="微软雅黑"/>
                <w:color w:val="000000"/>
                <w:spacing w:val="-1"/>
                <w:szCs w:val="22"/>
                <w:lang w:val="zh-CN" w:eastAsia="zh-CN" w:bidi="ar-SA"/>
              </w:rPr>
              <w:t>潮汕历史文化博览中心藏品类别涵盖嵌瓷、木雕、石雕、彩画等，藏品包含潮汕地区自人类活动以来的社会变迁的藏品资料、潮汕地区出土的标本、相关文物、风俗习惯的遗物以及潮汕籍华侨不同历史时期生产生活、重要人物及重大事件等方面相关的各种代表性历史见证物等实物藏品。体验</w:t>
            </w:r>
            <w:r>
              <w:rPr>
                <w:rFonts w:hint="eastAsia" w:ascii="微软雅黑" w:hAnsi="微软雅黑" w:eastAsia="微软雅黑" w:cs="微软雅黑"/>
                <w:b/>
                <w:bCs/>
                <w:color w:val="FF0000"/>
                <w:spacing w:val="-3"/>
                <w:szCs w:val="22"/>
                <w:lang w:val="zh-CN" w:eastAsia="zh-CN" w:bidi="ar-SA"/>
              </w:rPr>
              <w:t>【一江两岸老汕头摆渡船】</w:t>
            </w:r>
            <w:r>
              <w:rPr>
                <w:rFonts w:hint="eastAsia" w:ascii="微软雅黑" w:hAnsi="微软雅黑" w:eastAsia="微软雅黑" w:cs="微软雅黑"/>
                <w:color w:val="000000"/>
                <w:spacing w:val="-1"/>
                <w:szCs w:val="22"/>
                <w:lang w:val="zh-CN" w:eastAsia="zh-CN" w:bidi="ar-SA"/>
              </w:rPr>
              <w:t>欣赏两岸美景欣赏落日余晖映晚霞、一抹夕阳美如画。</w:t>
            </w:r>
            <w:r>
              <w:rPr>
                <w:rFonts w:hint="eastAsia" w:ascii="微软雅黑" w:hAnsi="微软雅黑" w:eastAsia="微软雅黑" w:cs="微软雅黑"/>
                <w:color w:val="000000"/>
                <w:spacing w:val="-1"/>
                <w:szCs w:val="22"/>
                <w:lang w:val="en-US" w:eastAsia="zh-CN" w:bidi="ar-SA"/>
              </w:rPr>
              <w:t>后赴揭阳欣赏</w:t>
            </w:r>
            <w:r>
              <w:rPr>
                <w:rFonts w:hint="eastAsia" w:ascii="微软雅黑" w:hAnsi="微软雅黑" w:eastAsia="微软雅黑" w:cs="微软雅黑"/>
                <w:color w:val="000000"/>
                <w:spacing w:val="-1"/>
                <w:szCs w:val="22"/>
                <w:lang w:val="zh-CN" w:eastAsia="zh-CN" w:bidi="ar-SA"/>
              </w:rPr>
              <w:t>耗时三年精心打造的两千万巨作</w:t>
            </w:r>
            <w:r>
              <w:rPr>
                <w:rFonts w:hint="eastAsia" w:ascii="微软雅黑" w:hAnsi="微软雅黑" w:eastAsia="微软雅黑" w:cs="微软雅黑"/>
                <w:b/>
                <w:bCs/>
                <w:color w:val="FF0000"/>
                <w:spacing w:val="-3"/>
                <w:szCs w:val="22"/>
                <w:lang w:val="zh-CN" w:eastAsia="zh-CN" w:bidi="ar-SA"/>
              </w:rPr>
              <w:t>【大潮归来</w:t>
            </w:r>
            <w:r>
              <w:rPr>
                <w:rFonts w:hint="eastAsia" w:ascii="微软雅黑" w:hAnsi="微软雅黑" w:eastAsia="微软雅黑" w:cs="微软雅黑"/>
                <w:b/>
                <w:bCs/>
                <w:color w:val="FF0000"/>
                <w:spacing w:val="-3"/>
                <w:szCs w:val="22"/>
                <w:lang w:val="en-US" w:eastAsia="zh-CN" w:bidi="ar-SA"/>
              </w:rPr>
              <w:t>英歌舞】</w:t>
            </w:r>
            <w:r>
              <w:rPr>
                <w:rFonts w:hint="eastAsia" w:ascii="微软雅黑" w:hAnsi="微软雅黑" w:eastAsia="微软雅黑" w:cs="微软雅黑"/>
                <w:color w:val="000000"/>
                <w:spacing w:val="-1"/>
                <w:szCs w:val="22"/>
                <w:lang w:val="zh-CN" w:eastAsia="zh-CN" w:bidi="ar-SA"/>
              </w:rPr>
              <w:t>大型表演。由20多名艺术家联合创作完成。创作团队引入多项先进舞台艺术与舞美工程，搭配美轮美奂的声光电效果，打造全息梦幻舞台。在50多名舞者的激情演绎下，为观众带来一场身临其境、感人至深的视听盛宴。《大潮归来》不仅是中国第</w:t>
            </w:r>
            <w:r>
              <w:rPr>
                <w:rFonts w:hint="eastAsia" w:ascii="微软雅黑" w:hAnsi="微软雅黑" w:eastAsia="微软雅黑" w:cs="微软雅黑"/>
                <w:color w:val="000000"/>
                <w:spacing w:val="-1"/>
                <w:szCs w:val="22"/>
                <w:lang w:val="en-US" w:eastAsia="zh-CN" w:bidi="ar-SA"/>
              </w:rPr>
              <w:t>一部以英歌为题材的舞台剧，也是潮汕首部剧院式全息幻境舞台巨作。它将带您回溯热血岁月，见证潮汕大地的灵魂回响。</w:t>
            </w:r>
          </w:p>
        </w:tc>
      </w:tr>
      <w:tr w14:paraId="45A8A1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43E29FBB">
            <w:pPr>
              <w:numPr>
                <w:ilvl w:val="0"/>
                <w:numId w:val="0"/>
              </w:numPr>
              <w:jc w:val="left"/>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第四天 </w:t>
            </w:r>
            <w:r>
              <w:rPr>
                <w:rFonts w:hint="eastAsia" w:ascii="微软雅黑" w:hAnsi="微软雅黑" w:eastAsia="微软雅黑" w:cs="微软雅黑"/>
                <w:b/>
                <w:bCs/>
                <w:color w:val="FFFFFF"/>
                <w:sz w:val="28"/>
                <w:szCs w:val="28"/>
              </w:rPr>
              <w:t>揭阳玉都→揭阳学宫→广济桥→牌坊街→开元寺→潮州古城夜</w:t>
            </w:r>
            <w:r>
              <w:rPr>
                <w:rFonts w:hint="eastAsia" w:ascii="宋体" w:hAnsi="宋体" w:cs="宋体"/>
                <w:b/>
                <w:bCs/>
                <w:color w:val="0C0C0C"/>
                <w:kern w:val="2"/>
                <w:sz w:val="24"/>
                <w:szCs w:val="24"/>
                <w:vertAlign w:val="baseline"/>
                <w:lang w:val="en-US" w:eastAsia="zh-CN" w:bidi="ar"/>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潮州</w:t>
            </w:r>
          </w:p>
        </w:tc>
      </w:tr>
      <w:tr w14:paraId="2752B29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3F19EB00">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lang w:val="en-US" w:eastAsia="zh-CN"/>
              </w:rPr>
            </w:pPr>
            <w:r>
              <w:rPr>
                <w:rFonts w:hint="eastAsia" w:ascii="微软雅黑" w:hAnsi="微软雅黑" w:eastAsia="微软雅黑" w:cs="微软雅黑"/>
                <w:color w:val="000000"/>
                <w:spacing w:val="-1"/>
                <w:szCs w:val="22"/>
                <w:lang w:val="en-US" w:eastAsia="zh-CN" w:bidi="ar-SA"/>
              </w:rPr>
              <w:t>早餐后</w:t>
            </w:r>
            <w:r>
              <w:rPr>
                <w:rFonts w:hint="eastAsia" w:ascii="微软雅黑" w:hAnsi="微软雅黑" w:eastAsia="微软雅黑" w:cs="微软雅黑"/>
                <w:color w:val="000000"/>
                <w:spacing w:val="-1"/>
                <w:szCs w:val="22"/>
                <w:lang w:val="en-US" w:eastAsia="en-US" w:bidi="ar-SA"/>
              </w:rPr>
              <w:t>前往</w:t>
            </w:r>
            <w:r>
              <w:rPr>
                <w:rFonts w:hint="eastAsia" w:ascii="微软雅黑" w:hAnsi="微软雅黑" w:eastAsia="微软雅黑" w:cs="微软雅黑"/>
                <w:b/>
                <w:bCs/>
                <w:color w:val="FF0000"/>
                <w:spacing w:val="-3"/>
                <w:szCs w:val="22"/>
                <w:lang w:val="en-US" w:eastAsia="zh-CN" w:bidi="ar-SA"/>
              </w:rPr>
              <w:t>【中国玉都博物馆/2小时】</w:t>
            </w:r>
            <w:r>
              <w:rPr>
                <w:rFonts w:hint="eastAsia" w:ascii="微软雅黑" w:hAnsi="微软雅黑" w:eastAsia="微软雅黑" w:cs="微软雅黑"/>
                <w:color w:val="000000"/>
                <w:spacing w:val="-1"/>
                <w:szCs w:val="22"/>
                <w:lang w:val="en-US" w:eastAsia="zh-CN" w:bidi="ar-SA"/>
              </w:rPr>
              <w:t>后参观</w:t>
            </w:r>
            <w:r>
              <w:rPr>
                <w:rFonts w:hint="eastAsia" w:ascii="微软雅黑" w:hAnsi="微软雅黑" w:eastAsia="微软雅黑" w:cs="微软雅黑"/>
                <w:b/>
                <w:bCs/>
                <w:color w:val="FF0000"/>
                <w:spacing w:val="-3"/>
                <w:szCs w:val="22"/>
                <w:lang w:val="en-US" w:eastAsia="zh-CN" w:bidi="ar-SA"/>
              </w:rPr>
              <w:t>【揭阳学宫】</w:t>
            </w:r>
            <w:r>
              <w:rPr>
                <w:rFonts w:hint="eastAsia" w:ascii="微软雅黑" w:hAnsi="微软雅黑" w:eastAsia="微软雅黑" w:cs="微软雅黑"/>
                <w:color w:val="000000"/>
                <w:spacing w:val="-1"/>
                <w:szCs w:val="22"/>
                <w:lang w:val="en-US" w:eastAsia="zh-CN" w:bidi="ar-SA"/>
              </w:rPr>
              <w:t>始建于南宋绍兴十年(公元1140)，浓缩了千年儒家文化精髓，现存建筑组群由21座单体建筑构成，是岭南地区规模最大、配套建筑最完善、保存最完整的同类历史建筑组群，也是省内唯一一处以"周恩来同志革命活动旧址"命名的文保单位。2013年5月，国务院核定公布为第七批全国重点文物保护单位。</w:t>
            </w:r>
            <w:r>
              <w:rPr>
                <w:rFonts w:hint="eastAsia" w:ascii="微软雅黑" w:hAnsi="微软雅黑" w:eastAsia="微软雅黑" w:cs="微软雅黑"/>
                <w:color w:val="000000"/>
                <w:spacing w:val="-1"/>
                <w:szCs w:val="22"/>
                <w:lang w:val="en-US" w:eastAsia="en-US" w:bidi="ar-SA"/>
              </w:rPr>
              <w:t>前往</w:t>
            </w:r>
            <w:r>
              <w:rPr>
                <w:rFonts w:hint="eastAsia" w:ascii="微软雅黑" w:hAnsi="微软雅黑" w:eastAsia="微软雅黑" w:cs="微软雅黑"/>
                <w:b/>
                <w:bCs/>
                <w:color w:val="FF0000"/>
                <w:spacing w:val="-3"/>
                <w:szCs w:val="22"/>
                <w:lang w:val="en-US" w:eastAsia="en-US" w:bidi="ar-SA"/>
              </w:rPr>
              <w:t>【湘子桥】</w:t>
            </w:r>
            <w:r>
              <w:rPr>
                <w:rFonts w:hint="eastAsia" w:ascii="微软雅黑" w:hAnsi="微软雅黑" w:eastAsia="微软雅黑" w:cs="微软雅黑"/>
                <w:color w:val="000000"/>
                <w:spacing w:val="-1"/>
                <w:szCs w:val="22"/>
                <w:lang w:val="en-US" w:eastAsia="en-US" w:bidi="ar-SA"/>
              </w:rPr>
              <w:t>参观我国的四大古桥之一“过河拆桥”，又称“广济桥”，是我国第一座启闭式石桥，设计非常独特。两边是石墩，有精美的亭台楼阁，中间则是 18 座古浮桥相连，在浮桥上走一走，感觉十分奇妙。</w:t>
            </w:r>
            <w:r>
              <w:rPr>
                <w:rFonts w:hint="eastAsia" w:ascii="微软雅黑" w:hAnsi="微软雅黑" w:eastAsia="微软雅黑" w:cs="微软雅黑"/>
                <w:b/>
                <w:bCs/>
                <w:color w:val="FF0000"/>
                <w:spacing w:val="-3"/>
                <w:szCs w:val="22"/>
                <w:lang w:val="en-US" w:eastAsia="en-US" w:bidi="ar-SA"/>
              </w:rPr>
              <w:t>【牌坊街】</w:t>
            </w:r>
            <w:r>
              <w:rPr>
                <w:rFonts w:hint="eastAsia" w:ascii="微软雅黑" w:hAnsi="微软雅黑" w:eastAsia="微软雅黑" w:cs="微软雅黑"/>
                <w:color w:val="000000"/>
                <w:spacing w:val="-1"/>
                <w:szCs w:val="22"/>
                <w:lang w:val="en-US" w:eastAsia="en-US" w:bidi="ar-SA"/>
              </w:rPr>
              <w:t>：徒步畅游古城老街，沿途观赏古民居。晚上于古城内自由寻觅潮汕小吃，22 座承载着深厚历史积淀的牌坊，将带给您强烈的视觉和心灵震撼。在这里不仅可以品尝到地道的潮州小吃,潮州美食是出了名的丰富多样，据说不完全统计有 230 多种，用料讲究，制作精细，乡土风味浓厚，如鸭母捻、潮州春卷、腐乳饼、牛肉丸、肠粉...这个小城的美食只有吃过才会知道</w:t>
            </w:r>
            <w:r>
              <w:rPr>
                <w:rFonts w:hint="eastAsia" w:ascii="微软雅黑" w:hAnsi="微软雅黑" w:eastAsia="微软雅黑" w:cs="微软雅黑"/>
                <w:color w:val="000000"/>
                <w:spacing w:val="-1"/>
                <w:szCs w:val="22"/>
                <w:lang w:val="en-US" w:eastAsia="zh-CN" w:bidi="ar-SA"/>
              </w:rPr>
              <w:t>。</w:t>
            </w:r>
            <w:r>
              <w:rPr>
                <w:rFonts w:hint="eastAsia" w:ascii="微软雅黑" w:hAnsi="微软雅黑" w:eastAsia="微软雅黑" w:cs="微软雅黑"/>
                <w:b/>
                <w:bCs/>
                <w:color w:val="FF0000"/>
                <w:spacing w:val="-3"/>
                <w:szCs w:val="22"/>
                <w:lang w:val="en-US" w:eastAsia="en-US" w:bidi="ar-SA"/>
              </w:rPr>
              <w:t>【开元寺】</w:t>
            </w:r>
            <w:r>
              <w:rPr>
                <w:rFonts w:hint="eastAsia" w:ascii="微软雅黑" w:hAnsi="微软雅黑" w:eastAsia="微软雅黑" w:cs="微软雅黑"/>
                <w:color w:val="000000"/>
                <w:spacing w:val="-1"/>
                <w:szCs w:val="22"/>
                <w:lang w:val="en-US" w:eastAsia="en-US" w:bidi="ar-SA"/>
              </w:rPr>
              <w:t>：千年名刹、皇家寺院，整座寺院保留了唐代平面布局，欣赏潮汕古代寺庙巧夺天工、建筑工艺。后欣赏古城夜景、入住酒店。</w:t>
            </w:r>
          </w:p>
        </w:tc>
      </w:tr>
      <w:tr w14:paraId="2FDB13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6F39447">
            <w:pPr>
              <w:jc w:val="left"/>
              <w:rPr>
                <w:rFonts w:hint="eastAsia" w:ascii="微软雅黑" w:hAnsi="微软雅黑" w:eastAsia="微软雅黑" w:cs="微软雅黑"/>
                <w:b/>
                <w:color w:val="00B0F0"/>
                <w:kern w:val="2"/>
                <w:sz w:val="18"/>
                <w:szCs w:val="18"/>
                <w:lang w:val="en-US" w:eastAsia="zh-CN" w:bidi="ar-SA"/>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五</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佛手果文化生态园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泰佛殿</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送站</w:t>
            </w:r>
            <w:r>
              <w:rPr>
                <w:rFonts w:hint="eastAsia" w:ascii="宋体" w:hAnsi="宋体" w:eastAsia="宋体" w:cs="宋体"/>
                <w:b/>
                <w:bCs/>
                <w:color w:val="0C0C0C"/>
                <w:kern w:val="2"/>
                <w:sz w:val="24"/>
                <w:szCs w:val="24"/>
                <w:vertAlign w:val="baseline"/>
                <w:lang w:val="en-US" w:eastAsia="zh-CN" w:bidi="ar"/>
              </w:rPr>
              <w:t xml:space="preserve">         </w:t>
            </w:r>
            <w:r>
              <w:rPr>
                <w:rFonts w:hint="eastAsia" w:ascii="宋体" w:hAnsi="宋体" w:cs="宋体"/>
                <w:b/>
                <w:bCs/>
                <w:color w:val="0C0C0C"/>
                <w:kern w:val="2"/>
                <w:sz w:val="24"/>
                <w:szCs w:val="24"/>
                <w:vertAlign w:val="baseline"/>
                <w:lang w:val="en-US" w:eastAsia="zh-CN" w:bidi="ar"/>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温馨的家</w:t>
            </w:r>
          </w:p>
        </w:tc>
      </w:tr>
      <w:tr w14:paraId="26B0987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BB9629C">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default"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color w:val="000000"/>
                <w:spacing w:val="-1"/>
                <w:szCs w:val="22"/>
                <w:lang w:val="en-US" w:eastAsia="zh-CN" w:bidi="ar-SA"/>
              </w:rPr>
              <w:t>早餐后参观</w:t>
            </w:r>
            <w:r>
              <w:rPr>
                <w:rFonts w:hint="eastAsia" w:ascii="微软雅黑" w:hAnsi="微软雅黑" w:eastAsia="微软雅黑" w:cs="微软雅黑"/>
                <w:b/>
                <w:bCs/>
                <w:color w:val="FF0000"/>
                <w:spacing w:val="-3"/>
                <w:szCs w:val="22"/>
                <w:lang w:val="en-US" w:eastAsia="zh-CN" w:bidi="ar-SA"/>
              </w:rPr>
              <w:t>【中国非遗果文化生态园/2小时】</w:t>
            </w:r>
            <w:r>
              <w:rPr>
                <w:rFonts w:hint="eastAsia" w:ascii="微软雅黑" w:hAnsi="微软雅黑" w:eastAsia="微软雅黑" w:cs="微软雅黑"/>
                <w:color w:val="000000"/>
                <w:spacing w:val="-1"/>
                <w:szCs w:val="22"/>
                <w:lang w:val="en-US" w:eastAsia="zh-CN" w:bidi="ar-SA"/>
              </w:rPr>
              <w:t>欣赏自然风光、欣赏形态各具特色的佛手果、享受非遗文化熏陶、后前往</w:t>
            </w:r>
            <w:r>
              <w:rPr>
                <w:rFonts w:hint="eastAsia" w:ascii="微软雅黑" w:hAnsi="微软雅黑" w:eastAsia="微软雅黑" w:cs="微软雅黑"/>
                <w:b/>
                <w:bCs/>
                <w:color w:val="FF0000"/>
                <w:spacing w:val="-3"/>
                <w:szCs w:val="22"/>
                <w:lang w:val="en-US" w:eastAsia="en-US" w:bidi="ar-SA"/>
              </w:rPr>
              <w:t>【泰佛殿】</w:t>
            </w:r>
            <w:r>
              <w:rPr>
                <w:rFonts w:hint="eastAsia" w:ascii="微软雅黑" w:hAnsi="微软雅黑" w:eastAsia="微软雅黑" w:cs="微软雅黑"/>
                <w:color w:val="000000"/>
                <w:spacing w:val="-1"/>
                <w:szCs w:val="22"/>
                <w:lang w:val="en-US" w:eastAsia="en-US" w:bidi="ar-SA"/>
              </w:rPr>
              <w:t>潮州小泰国、位于</w:t>
            </w:r>
            <w:r>
              <w:rPr>
                <w:rFonts w:hint="eastAsia" w:ascii="微软雅黑" w:hAnsi="微软雅黑" w:eastAsia="微软雅黑" w:cs="微软雅黑"/>
                <w:color w:val="000000"/>
                <w:spacing w:val="-1"/>
                <w:szCs w:val="22"/>
                <w:lang w:val="en-US" w:eastAsia="zh-CN" w:bidi="ar-SA"/>
              </w:rPr>
              <w:fldChar w:fldCharType="begin"/>
            </w:r>
            <w:r>
              <w:rPr>
                <w:rFonts w:hint="eastAsia" w:ascii="微软雅黑" w:hAnsi="微软雅黑" w:eastAsia="微软雅黑" w:cs="微软雅黑"/>
                <w:color w:val="000000"/>
                <w:spacing w:val="-1"/>
                <w:szCs w:val="22"/>
                <w:lang w:val="en-US" w:eastAsia="zh-CN" w:bidi="ar-SA"/>
              </w:rPr>
              <w:instrText xml:space="preserve"> HYPERLINK "https://baike.baidu.com/item/%E9%9F%A9%E6%B1%9F%E5%A4%A7%E6%A1%A5/24689995" </w:instrText>
            </w:r>
            <w:r>
              <w:rPr>
                <w:rFonts w:hint="eastAsia" w:ascii="微软雅黑" w:hAnsi="微软雅黑" w:eastAsia="微软雅黑" w:cs="微软雅黑"/>
                <w:color w:val="000000"/>
                <w:spacing w:val="-1"/>
                <w:szCs w:val="22"/>
                <w:lang w:val="en-US" w:eastAsia="zh-CN" w:bidi="ar-SA"/>
              </w:rPr>
              <w:fldChar w:fldCharType="separate"/>
            </w:r>
            <w:r>
              <w:rPr>
                <w:rFonts w:hint="eastAsia" w:ascii="微软雅黑" w:hAnsi="微软雅黑" w:eastAsia="微软雅黑" w:cs="微软雅黑"/>
                <w:color w:val="000000"/>
                <w:spacing w:val="-1"/>
                <w:szCs w:val="22"/>
                <w:lang w:val="en-US" w:eastAsia="en-US" w:bidi="ar-SA"/>
              </w:rPr>
              <w:t>韩江大桥</w:t>
            </w:r>
            <w:r>
              <w:rPr>
                <w:rFonts w:hint="eastAsia" w:ascii="微软雅黑" w:hAnsi="微软雅黑" w:eastAsia="微软雅黑" w:cs="微软雅黑"/>
                <w:color w:val="000000"/>
                <w:spacing w:val="-1"/>
                <w:szCs w:val="22"/>
                <w:lang w:val="en-US" w:eastAsia="en-US" w:bidi="ar-SA"/>
              </w:rPr>
              <w:fldChar w:fldCharType="end"/>
            </w:r>
            <w:r>
              <w:rPr>
                <w:rFonts w:hint="eastAsia" w:ascii="微软雅黑" w:hAnsi="微软雅黑" w:eastAsia="微软雅黑" w:cs="微软雅黑"/>
                <w:color w:val="000000"/>
                <w:spacing w:val="-1"/>
                <w:szCs w:val="22"/>
                <w:lang w:val="en-US" w:eastAsia="en-US" w:bidi="ar-SA"/>
              </w:rPr>
              <w:t>东侧，</w:t>
            </w:r>
            <w:r>
              <w:rPr>
                <w:rFonts w:hint="eastAsia" w:ascii="微软雅黑" w:hAnsi="微软雅黑" w:eastAsia="微软雅黑" w:cs="微软雅黑"/>
                <w:color w:val="000000"/>
                <w:spacing w:val="-1"/>
                <w:szCs w:val="22"/>
                <w:lang w:val="en-US" w:eastAsia="zh-CN" w:bidi="ar-SA"/>
              </w:rPr>
              <w:fldChar w:fldCharType="begin"/>
            </w:r>
            <w:r>
              <w:rPr>
                <w:rFonts w:hint="eastAsia" w:ascii="微软雅黑" w:hAnsi="微软雅黑" w:eastAsia="微软雅黑" w:cs="微软雅黑"/>
                <w:color w:val="000000"/>
                <w:spacing w:val="-1"/>
                <w:szCs w:val="22"/>
                <w:lang w:val="en-US" w:eastAsia="zh-CN" w:bidi="ar-SA"/>
              </w:rPr>
              <w:instrText xml:space="preserve"> HYPERLINK "https://baike.baidu.com/item/%E6%85%A7%E5%A6%82%E5%85%AC%E5%9B%AD/6144812" </w:instrText>
            </w:r>
            <w:r>
              <w:rPr>
                <w:rFonts w:hint="eastAsia" w:ascii="微软雅黑" w:hAnsi="微软雅黑" w:eastAsia="微软雅黑" w:cs="微软雅黑"/>
                <w:color w:val="000000"/>
                <w:spacing w:val="-1"/>
                <w:szCs w:val="22"/>
                <w:lang w:val="en-US" w:eastAsia="zh-CN" w:bidi="ar-SA"/>
              </w:rPr>
              <w:fldChar w:fldCharType="separate"/>
            </w:r>
            <w:r>
              <w:rPr>
                <w:rFonts w:hint="eastAsia" w:ascii="微软雅黑" w:hAnsi="微软雅黑" w:eastAsia="微软雅黑" w:cs="微软雅黑"/>
                <w:color w:val="000000"/>
                <w:spacing w:val="-1"/>
                <w:szCs w:val="22"/>
                <w:lang w:val="en-US" w:eastAsia="en-US" w:bidi="ar-SA"/>
              </w:rPr>
              <w:t>慧如</w:t>
            </w:r>
            <w:r>
              <w:rPr>
                <w:rFonts w:hint="eastAsia" w:ascii="微软雅黑" w:hAnsi="微软雅黑" w:eastAsia="微软雅黑" w:cs="微软雅黑"/>
                <w:color w:val="000000"/>
                <w:spacing w:val="-1"/>
                <w:szCs w:val="22"/>
                <w:lang w:val="en-US" w:eastAsia="en-US" w:bidi="ar-SA"/>
              </w:rPr>
              <w:fldChar w:fldCharType="end"/>
            </w:r>
            <w:r>
              <w:rPr>
                <w:rFonts w:hint="eastAsia" w:ascii="微软雅黑" w:hAnsi="微软雅黑" w:eastAsia="微软雅黑" w:cs="微软雅黑"/>
                <w:color w:val="000000"/>
                <w:spacing w:val="-1"/>
                <w:szCs w:val="22"/>
                <w:lang w:val="en-US" w:eastAsia="zh-CN" w:bidi="ar-SA"/>
              </w:rPr>
              <w:fldChar w:fldCharType="begin"/>
            </w:r>
            <w:r>
              <w:rPr>
                <w:rFonts w:hint="eastAsia" w:ascii="微软雅黑" w:hAnsi="微软雅黑" w:eastAsia="微软雅黑" w:cs="微软雅黑"/>
                <w:color w:val="000000"/>
                <w:spacing w:val="-1"/>
                <w:szCs w:val="22"/>
                <w:lang w:val="en-US" w:eastAsia="zh-CN" w:bidi="ar-SA"/>
              </w:rPr>
              <w:instrText xml:space="preserve"> HYPERLINK "https://baike.baidu.com/item/%E6%85%A7%E5%A6%82%E5%85%AC%E5%9B%AD/6144812" </w:instrText>
            </w:r>
            <w:r>
              <w:rPr>
                <w:rFonts w:hint="eastAsia" w:ascii="微软雅黑" w:hAnsi="微软雅黑" w:eastAsia="微软雅黑" w:cs="微软雅黑"/>
                <w:color w:val="000000"/>
                <w:spacing w:val="-1"/>
                <w:szCs w:val="22"/>
                <w:lang w:val="en-US" w:eastAsia="zh-CN" w:bidi="ar-SA"/>
              </w:rPr>
              <w:fldChar w:fldCharType="separate"/>
            </w:r>
            <w:r>
              <w:rPr>
                <w:rFonts w:hint="eastAsia" w:ascii="微软雅黑" w:hAnsi="微软雅黑" w:eastAsia="微软雅黑" w:cs="微软雅黑"/>
                <w:color w:val="000000"/>
                <w:spacing w:val="-1"/>
                <w:szCs w:val="22"/>
                <w:lang w:val="en-US" w:eastAsia="en-US" w:bidi="ar-SA"/>
              </w:rPr>
              <w:t>公园</w:t>
            </w:r>
            <w:r>
              <w:rPr>
                <w:rFonts w:hint="eastAsia" w:ascii="微软雅黑" w:hAnsi="微软雅黑" w:eastAsia="微软雅黑" w:cs="微软雅黑"/>
                <w:color w:val="000000"/>
                <w:spacing w:val="-1"/>
                <w:szCs w:val="22"/>
                <w:lang w:val="en-US" w:eastAsia="en-US" w:bidi="ar-SA"/>
              </w:rPr>
              <w:fldChar w:fldCharType="end"/>
            </w:r>
            <w:r>
              <w:rPr>
                <w:rFonts w:hint="eastAsia" w:ascii="微软雅黑" w:hAnsi="微软雅黑" w:eastAsia="微软雅黑" w:cs="微软雅黑"/>
                <w:color w:val="000000"/>
                <w:spacing w:val="-1"/>
                <w:szCs w:val="22"/>
                <w:lang w:val="en-US" w:eastAsia="en-US" w:bidi="ar-SA"/>
              </w:rPr>
              <w:t>对面，是旅泰侨领、大慈善家谢慧如（1913—1996）捐巨资敬建。</w:t>
            </w:r>
            <w:r>
              <w:rPr>
                <w:rFonts w:hint="eastAsia" w:ascii="微软雅黑" w:hAnsi="微软雅黑" w:eastAsia="微软雅黑" w:cs="微软雅黑"/>
                <w:color w:val="000000"/>
                <w:spacing w:val="-1"/>
                <w:szCs w:val="22"/>
                <w:lang w:val="en-US" w:eastAsia="zh-CN" w:bidi="ar-SA"/>
              </w:rPr>
              <w:fldChar w:fldCharType="begin"/>
            </w:r>
            <w:r>
              <w:rPr>
                <w:rFonts w:hint="eastAsia" w:ascii="微软雅黑" w:hAnsi="微软雅黑" w:eastAsia="微软雅黑" w:cs="微软雅黑"/>
                <w:color w:val="000000"/>
                <w:spacing w:val="-1"/>
                <w:szCs w:val="22"/>
                <w:lang w:val="en-US" w:eastAsia="zh-CN" w:bidi="ar-SA"/>
              </w:rPr>
              <w:instrText xml:space="preserve"> HYPERLINK "https://baike.baidu.com/item/%E6%B3%B0%E5%9B%BD" </w:instrText>
            </w:r>
            <w:r>
              <w:rPr>
                <w:rFonts w:hint="eastAsia" w:ascii="微软雅黑" w:hAnsi="微软雅黑" w:eastAsia="微软雅黑" w:cs="微软雅黑"/>
                <w:color w:val="000000"/>
                <w:spacing w:val="-1"/>
                <w:szCs w:val="22"/>
                <w:lang w:val="en-US" w:eastAsia="zh-CN" w:bidi="ar-SA"/>
              </w:rPr>
              <w:fldChar w:fldCharType="separate"/>
            </w:r>
            <w:r>
              <w:rPr>
                <w:rFonts w:hint="eastAsia" w:ascii="微软雅黑" w:hAnsi="微软雅黑" w:eastAsia="微软雅黑" w:cs="微软雅黑"/>
                <w:color w:val="000000"/>
                <w:spacing w:val="-1"/>
                <w:szCs w:val="22"/>
                <w:lang w:val="en-US" w:eastAsia="en-US" w:bidi="ar-SA"/>
              </w:rPr>
              <w:t>泰国</w:t>
            </w:r>
            <w:r>
              <w:rPr>
                <w:rFonts w:hint="eastAsia" w:ascii="微软雅黑" w:hAnsi="微软雅黑" w:eastAsia="微软雅黑" w:cs="微软雅黑"/>
                <w:color w:val="000000"/>
                <w:spacing w:val="-1"/>
                <w:szCs w:val="22"/>
                <w:lang w:val="en-US" w:eastAsia="en-US" w:bidi="ar-SA"/>
              </w:rPr>
              <w:fldChar w:fldCharType="end"/>
            </w:r>
            <w:r>
              <w:rPr>
                <w:rFonts w:hint="eastAsia" w:ascii="微软雅黑" w:hAnsi="微软雅黑" w:eastAsia="微软雅黑" w:cs="微软雅黑"/>
                <w:color w:val="000000"/>
                <w:spacing w:val="-1"/>
                <w:szCs w:val="22"/>
                <w:lang w:val="en-US" w:eastAsia="en-US" w:bidi="ar-SA"/>
              </w:rPr>
              <w:t>的寺庙有泰国艺术</w:t>
            </w:r>
            <w:r>
              <w:rPr>
                <w:rFonts w:hint="eastAsia" w:ascii="微软雅黑" w:hAnsi="微软雅黑" w:eastAsia="微软雅黑" w:cs="微软雅黑"/>
                <w:color w:val="000000"/>
                <w:spacing w:val="-1"/>
                <w:szCs w:val="22"/>
                <w:lang w:val="en-US" w:eastAsia="zh-CN" w:bidi="ar-SA"/>
              </w:rPr>
              <w:fldChar w:fldCharType="begin"/>
            </w:r>
            <w:r>
              <w:rPr>
                <w:rFonts w:hint="eastAsia" w:ascii="微软雅黑" w:hAnsi="微软雅黑" w:eastAsia="微软雅黑" w:cs="微软雅黑"/>
                <w:color w:val="000000"/>
                <w:spacing w:val="-1"/>
                <w:szCs w:val="22"/>
                <w:lang w:val="en-US" w:eastAsia="zh-CN" w:bidi="ar-SA"/>
              </w:rPr>
              <w:instrText xml:space="preserve"> HYPERLINK "https://baike.baidu.com/item/%E5%8D%9A%E7%89%A9%E9%A6%86" </w:instrText>
            </w:r>
            <w:r>
              <w:rPr>
                <w:rFonts w:hint="eastAsia" w:ascii="微软雅黑" w:hAnsi="微软雅黑" w:eastAsia="微软雅黑" w:cs="微软雅黑"/>
                <w:color w:val="000000"/>
                <w:spacing w:val="-1"/>
                <w:szCs w:val="22"/>
                <w:lang w:val="en-US" w:eastAsia="zh-CN" w:bidi="ar-SA"/>
              </w:rPr>
              <w:fldChar w:fldCharType="separate"/>
            </w:r>
            <w:r>
              <w:rPr>
                <w:rFonts w:hint="eastAsia" w:ascii="微软雅黑" w:hAnsi="微软雅黑" w:eastAsia="微软雅黑" w:cs="微软雅黑"/>
                <w:color w:val="000000"/>
                <w:spacing w:val="-1"/>
                <w:szCs w:val="22"/>
                <w:lang w:val="en-US" w:eastAsia="en-US" w:bidi="ar-SA"/>
              </w:rPr>
              <w:t>博物</w:t>
            </w:r>
            <w:r>
              <w:rPr>
                <w:rFonts w:hint="eastAsia" w:ascii="微软雅黑" w:hAnsi="微软雅黑" w:eastAsia="微软雅黑" w:cs="微软雅黑"/>
                <w:color w:val="000000"/>
                <w:spacing w:val="-1"/>
                <w:szCs w:val="22"/>
                <w:lang w:val="en-US" w:eastAsia="en-US" w:bidi="ar-SA"/>
              </w:rPr>
              <w:fldChar w:fldCharType="end"/>
            </w:r>
            <w:r>
              <w:rPr>
                <w:rFonts w:hint="eastAsia" w:ascii="微软雅黑" w:hAnsi="微软雅黑" w:eastAsia="微软雅黑" w:cs="微软雅黑"/>
                <w:color w:val="000000"/>
                <w:spacing w:val="-1"/>
                <w:szCs w:val="22"/>
                <w:lang w:val="en-US" w:eastAsia="zh-CN" w:bidi="ar-SA"/>
              </w:rPr>
              <w:fldChar w:fldCharType="begin"/>
            </w:r>
            <w:r>
              <w:rPr>
                <w:rFonts w:hint="eastAsia" w:ascii="微软雅黑" w:hAnsi="微软雅黑" w:eastAsia="微软雅黑" w:cs="微软雅黑"/>
                <w:color w:val="000000"/>
                <w:spacing w:val="-1"/>
                <w:szCs w:val="22"/>
                <w:lang w:val="en-US" w:eastAsia="zh-CN" w:bidi="ar-SA"/>
              </w:rPr>
              <w:instrText xml:space="preserve"> HYPERLINK "https://baike.baidu.com/item/%E5%8D%9A%E7%89%A9%E9%A6%86" </w:instrText>
            </w:r>
            <w:r>
              <w:rPr>
                <w:rFonts w:hint="eastAsia" w:ascii="微软雅黑" w:hAnsi="微软雅黑" w:eastAsia="微软雅黑" w:cs="微软雅黑"/>
                <w:color w:val="000000"/>
                <w:spacing w:val="-1"/>
                <w:szCs w:val="22"/>
                <w:lang w:val="en-US" w:eastAsia="zh-CN" w:bidi="ar-SA"/>
              </w:rPr>
              <w:fldChar w:fldCharType="separate"/>
            </w:r>
            <w:r>
              <w:rPr>
                <w:rFonts w:hint="eastAsia" w:ascii="微软雅黑" w:hAnsi="微软雅黑" w:eastAsia="微软雅黑" w:cs="微软雅黑"/>
                <w:color w:val="000000"/>
                <w:spacing w:val="-1"/>
                <w:szCs w:val="22"/>
                <w:lang w:val="en-US" w:eastAsia="en-US" w:bidi="ar-SA"/>
              </w:rPr>
              <w:t>馆</w:t>
            </w:r>
            <w:r>
              <w:rPr>
                <w:rFonts w:hint="eastAsia" w:ascii="微软雅黑" w:hAnsi="微软雅黑" w:eastAsia="微软雅黑" w:cs="微软雅黑"/>
                <w:color w:val="000000"/>
                <w:spacing w:val="-1"/>
                <w:szCs w:val="22"/>
                <w:lang w:val="en-US" w:eastAsia="en-US" w:bidi="ar-SA"/>
              </w:rPr>
              <w:fldChar w:fldCharType="end"/>
            </w:r>
            <w:r>
              <w:rPr>
                <w:rFonts w:hint="eastAsia" w:ascii="微软雅黑" w:hAnsi="微软雅黑" w:eastAsia="微软雅黑" w:cs="微软雅黑"/>
                <w:color w:val="000000"/>
                <w:spacing w:val="-1"/>
                <w:szCs w:val="22"/>
                <w:lang w:val="en-US" w:eastAsia="en-US" w:bidi="ar-SA"/>
              </w:rPr>
              <w:t>的美誉，在名城</w:t>
            </w:r>
            <w:r>
              <w:rPr>
                <w:rFonts w:hint="eastAsia" w:ascii="微软雅黑" w:hAnsi="微软雅黑" w:eastAsia="微软雅黑" w:cs="微软雅黑"/>
                <w:color w:val="000000"/>
                <w:spacing w:val="-1"/>
                <w:szCs w:val="22"/>
                <w:lang w:val="en-US" w:eastAsia="zh-CN" w:bidi="ar-SA"/>
              </w:rPr>
              <w:fldChar w:fldCharType="begin"/>
            </w:r>
            <w:r>
              <w:rPr>
                <w:rFonts w:hint="eastAsia" w:ascii="微软雅黑" w:hAnsi="微软雅黑" w:eastAsia="微软雅黑" w:cs="微软雅黑"/>
                <w:color w:val="000000"/>
                <w:spacing w:val="-1"/>
                <w:szCs w:val="22"/>
                <w:lang w:val="en-US" w:eastAsia="zh-CN" w:bidi="ar-SA"/>
              </w:rPr>
              <w:instrText xml:space="preserve"> HYPERLINK "https://baike.baidu.com/item/%E6%BD%AE%E5%B7%9E" </w:instrText>
            </w:r>
            <w:r>
              <w:rPr>
                <w:rFonts w:hint="eastAsia" w:ascii="微软雅黑" w:hAnsi="微软雅黑" w:eastAsia="微软雅黑" w:cs="微软雅黑"/>
                <w:color w:val="000000"/>
                <w:spacing w:val="-1"/>
                <w:szCs w:val="22"/>
                <w:lang w:val="en-US" w:eastAsia="zh-CN" w:bidi="ar-SA"/>
              </w:rPr>
              <w:fldChar w:fldCharType="separate"/>
            </w:r>
            <w:r>
              <w:rPr>
                <w:rFonts w:hint="eastAsia" w:ascii="微软雅黑" w:hAnsi="微软雅黑" w:eastAsia="微软雅黑" w:cs="微软雅黑"/>
                <w:color w:val="000000"/>
                <w:spacing w:val="-1"/>
                <w:szCs w:val="22"/>
                <w:lang w:val="en-US" w:eastAsia="en-US" w:bidi="ar-SA"/>
              </w:rPr>
              <w:t>潮州</w:t>
            </w:r>
            <w:r>
              <w:rPr>
                <w:rFonts w:hint="eastAsia" w:ascii="微软雅黑" w:hAnsi="微软雅黑" w:eastAsia="微软雅黑" w:cs="微软雅黑"/>
                <w:color w:val="000000"/>
                <w:spacing w:val="-1"/>
                <w:szCs w:val="22"/>
                <w:lang w:val="en-US" w:eastAsia="en-US" w:bidi="ar-SA"/>
              </w:rPr>
              <w:fldChar w:fldCharType="end"/>
            </w:r>
            <w:r>
              <w:rPr>
                <w:rFonts w:hint="eastAsia" w:ascii="微软雅黑" w:hAnsi="微软雅黑" w:eastAsia="微软雅黑" w:cs="微软雅黑"/>
                <w:color w:val="000000"/>
                <w:spacing w:val="-1"/>
                <w:szCs w:val="22"/>
                <w:lang w:val="en-US" w:eastAsia="en-US" w:bidi="ar-SA"/>
              </w:rPr>
              <w:t>建成的这座仿泰国云石寺的建筑物，极富泰国特色，重檐多面式屋顶装鱼鳞瓦、封檐板装向上的黄色图形，柱头翘角是龙凤呈祥之意，山墙的装饰、门窗的顶尖形集中了泰国古代的造型艺术，充分体现了雄奇、精巧的异国情调。足不出国就能领略异国风采；对于侨居泰国的潮人更有一番情趣。</w:t>
            </w:r>
            <w:r>
              <w:rPr>
                <w:rFonts w:hint="eastAsia" w:ascii="微软雅黑" w:hAnsi="微软雅黑" w:eastAsia="微软雅黑" w:cs="微软雅黑"/>
                <w:color w:val="000000"/>
                <w:spacing w:val="-1"/>
                <w:szCs w:val="22"/>
                <w:lang w:val="en-US" w:eastAsia="zh-CN" w:bidi="ar-SA"/>
              </w:rPr>
              <w:t>行程结束后，</w:t>
            </w:r>
            <w:r>
              <w:rPr>
                <w:rFonts w:hint="eastAsia" w:ascii="微软雅黑" w:hAnsi="微软雅黑" w:eastAsia="微软雅黑" w:cs="微软雅黑"/>
                <w:color w:val="000000"/>
                <w:szCs w:val="22"/>
                <w:lang w:val="en-US" w:eastAsia="zh-CN" w:bidi="ar-SA"/>
              </w:rPr>
              <w:t>乘坐【航班待定】</w:t>
            </w:r>
            <w:r>
              <w:rPr>
                <w:rFonts w:hint="eastAsia" w:ascii="微软雅黑" w:hAnsi="微软雅黑" w:eastAsia="微软雅黑" w:cs="微软雅黑"/>
                <w:color w:val="000000"/>
                <w:szCs w:val="22"/>
                <w:lang w:val="en-US" w:eastAsia="en-US" w:bidi="ar-SA"/>
              </w:rPr>
              <w:t>送团返程</w:t>
            </w:r>
            <w:r>
              <w:rPr>
                <w:rFonts w:hint="eastAsia" w:ascii="微软雅黑" w:hAnsi="微软雅黑" w:eastAsia="微软雅黑" w:cs="微软雅黑"/>
                <w:color w:val="000000"/>
                <w:spacing w:val="-1"/>
                <w:szCs w:val="22"/>
                <w:lang w:val="en-US" w:eastAsia="zh-CN" w:bidi="ar-SA"/>
              </w:rPr>
              <w:t>。</w:t>
            </w:r>
          </w:p>
        </w:tc>
      </w:tr>
      <w:tr w14:paraId="2DB2CE9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1" w:hRule="atLeast"/>
        </w:trPr>
        <w:tc>
          <w:tcPr>
            <w:tcW w:w="11628" w:type="dxa"/>
            <w:gridSpan w:val="6"/>
            <w:tcBorders>
              <w:top w:val="single" w:color="auto" w:sz="4" w:space="0"/>
              <w:left w:val="single" w:color="auto" w:sz="4" w:space="0"/>
              <w:bottom w:val="single" w:color="auto" w:sz="4" w:space="0"/>
              <w:right w:val="single" w:color="auto" w:sz="4" w:space="0"/>
            </w:tcBorders>
          </w:tcPr>
          <w:p w14:paraId="39F3AAA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4363564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5F0D60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00B0F0"/>
                <w:kern w:val="2"/>
                <w:sz w:val="18"/>
                <w:szCs w:val="18"/>
                <w:vertAlign w:val="baseline"/>
                <w:lang w:val="en-US" w:eastAsia="zh-CN" w:bidi="ar"/>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0254C6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3EBCD60B">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78826E7F">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exact"/>
              <w:textAlignment w:val="auto"/>
              <w:rPr>
                <w:rFonts w:hint="default"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kern w:val="2"/>
                <w:sz w:val="21"/>
                <w:szCs w:val="21"/>
                <w:lang w:val="en-US" w:eastAsia="zh-CN" w:bidi="ar-SA"/>
              </w:rPr>
              <w:t>1、</w:t>
            </w:r>
            <w:r>
              <w:rPr>
                <w:rFonts w:hint="eastAsia" w:ascii="微软雅黑" w:hAnsi="微软雅黑" w:eastAsia="微软雅黑" w:cs="微软雅黑"/>
                <w:sz w:val="21"/>
                <w:szCs w:val="21"/>
              </w:rPr>
              <w:t>门票：行程内所含景点门票及必乘景交（均无忧无免无退费）</w:t>
            </w:r>
            <w:r>
              <w:rPr>
                <w:rFonts w:hint="eastAsia" w:ascii="微软雅黑" w:hAnsi="微软雅黑" w:eastAsia="微软雅黑" w:cs="微软雅黑"/>
                <w:color w:val="000000"/>
                <w:sz w:val="21"/>
                <w:szCs w:val="21"/>
                <w:lang w:val="en-US" w:eastAsia="en-US" w:bidi="ar-SA"/>
              </w:rPr>
              <w:br w:type="textWrapping"/>
            </w:r>
            <w:r>
              <w:rPr>
                <w:rFonts w:hint="eastAsia" w:ascii="微软雅黑" w:hAnsi="微软雅黑" w:eastAsia="微软雅黑" w:cs="微软雅黑"/>
                <w:color w:val="000000"/>
                <w:sz w:val="21"/>
                <w:szCs w:val="21"/>
                <w:lang w:val="en-US" w:eastAsia="zh-CN" w:bidi="ar-SA"/>
              </w:rPr>
              <w:t>2、</w:t>
            </w:r>
            <w:r>
              <w:rPr>
                <w:rFonts w:hint="eastAsia" w:ascii="微软雅黑" w:hAnsi="微软雅黑" w:eastAsia="微软雅黑" w:cs="微软雅黑"/>
                <w:sz w:val="21"/>
                <w:szCs w:val="21"/>
              </w:rPr>
              <w:t>酒店</w:t>
            </w:r>
            <w:r>
              <w:rPr>
                <w:rFonts w:hint="eastAsia" w:ascii="微软雅黑" w:hAnsi="微软雅黑" w:eastAsia="微软雅黑" w:cs="微软雅黑"/>
                <w:b w:val="0"/>
                <w:bCs w:val="0"/>
                <w:sz w:val="21"/>
                <w:szCs w:val="21"/>
                <w:lang w:eastAsia="zh-CN"/>
              </w:rPr>
              <w:t>：3晚携程三钻酒店+</w:t>
            </w:r>
            <w:r>
              <w:rPr>
                <w:rFonts w:hint="eastAsia" w:ascii="微软雅黑" w:hAnsi="微软雅黑" w:eastAsia="微软雅黑" w:cs="微软雅黑"/>
                <w:b w:val="0"/>
                <w:bCs w:val="0"/>
                <w:sz w:val="21"/>
                <w:szCs w:val="21"/>
                <w:lang w:val="en-US" w:eastAsia="zh-CN"/>
              </w:rPr>
              <w:t>1</w:t>
            </w:r>
            <w:r>
              <w:rPr>
                <w:rFonts w:hint="eastAsia" w:ascii="微软雅黑" w:hAnsi="微软雅黑" w:eastAsia="微软雅黑" w:cs="微软雅黑"/>
                <w:b w:val="0"/>
                <w:bCs w:val="0"/>
                <w:sz w:val="21"/>
                <w:szCs w:val="21"/>
                <w:lang w:eastAsia="zh-CN"/>
              </w:rPr>
              <w:t>晚南澳岛海边酒店</w:t>
            </w:r>
            <w:bookmarkStart w:id="0" w:name="_GoBack"/>
            <w:bookmarkEnd w:id="0"/>
          </w:p>
          <w:p w14:paraId="52BC77BA">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color w:val="000000"/>
                <w:sz w:val="21"/>
                <w:szCs w:val="21"/>
                <w:lang w:val="en-US" w:eastAsia="en-US" w:bidi="ar-SA"/>
              </w:rPr>
            </w:pPr>
            <w:r>
              <w:rPr>
                <w:rFonts w:hint="eastAsia" w:ascii="微软雅黑" w:hAnsi="微软雅黑" w:eastAsia="微软雅黑" w:cs="微软雅黑"/>
                <w:color w:val="000000"/>
                <w:sz w:val="21"/>
                <w:szCs w:val="21"/>
                <w:lang w:val="en-US" w:eastAsia="zh-CN" w:bidi="ar-SA"/>
              </w:rPr>
              <w:t>3、</w:t>
            </w:r>
            <w:r>
              <w:rPr>
                <w:rFonts w:hint="eastAsia" w:ascii="微软雅黑" w:hAnsi="微软雅黑" w:eastAsia="微软雅黑" w:cs="微软雅黑"/>
                <w:color w:val="000000"/>
                <w:sz w:val="21"/>
                <w:szCs w:val="21"/>
                <w:lang w:val="en-US" w:eastAsia="en-US" w:bidi="ar-SA"/>
              </w:rPr>
              <w:t>用餐</w:t>
            </w:r>
            <w:r>
              <w:rPr>
                <w:rFonts w:hint="eastAsia" w:ascii="微软雅黑" w:hAnsi="微软雅黑" w:eastAsia="微软雅黑" w:cs="微软雅黑"/>
                <w:color w:val="000000"/>
                <w:sz w:val="21"/>
                <w:szCs w:val="21"/>
                <w:lang w:val="en-US" w:eastAsia="zh-CN" w:bidi="ar-SA"/>
              </w:rPr>
              <w:t>：</w:t>
            </w:r>
            <w:r>
              <w:rPr>
                <w:rFonts w:hint="eastAsia" w:ascii="微软雅黑" w:hAnsi="微软雅黑" w:eastAsia="微软雅黑" w:cs="微软雅黑"/>
                <w:color w:val="000000"/>
                <w:sz w:val="21"/>
                <w:szCs w:val="21"/>
                <w:lang w:val="en-US" w:eastAsia="en-US" w:bidi="ar-SA"/>
              </w:rPr>
              <w:t>含</w:t>
            </w:r>
            <w:r>
              <w:rPr>
                <w:rFonts w:hint="eastAsia" w:ascii="微软雅黑" w:hAnsi="微软雅黑" w:eastAsia="微软雅黑" w:cs="微软雅黑"/>
                <w:color w:val="000000"/>
                <w:sz w:val="21"/>
                <w:szCs w:val="21"/>
                <w:lang w:val="en-US" w:eastAsia="zh-CN" w:bidi="ar-SA"/>
              </w:rPr>
              <w:t>4</w:t>
            </w:r>
            <w:r>
              <w:rPr>
                <w:rFonts w:hint="eastAsia" w:ascii="微软雅黑" w:hAnsi="微软雅黑" w:eastAsia="微软雅黑" w:cs="微软雅黑"/>
                <w:color w:val="000000"/>
                <w:sz w:val="21"/>
                <w:szCs w:val="21"/>
                <w:lang w:val="en-US" w:eastAsia="en-US" w:bidi="ar-SA"/>
              </w:rPr>
              <w:t>早3正餐（包含3个特色餐：海鲜宴、牛肉宴、香鹅宴）</w:t>
            </w:r>
          </w:p>
          <w:p w14:paraId="61FBAB14">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color w:val="000000"/>
                <w:sz w:val="21"/>
                <w:szCs w:val="21"/>
                <w:lang w:val="en-US" w:eastAsia="en-US" w:bidi="ar-SA"/>
              </w:rPr>
            </w:pPr>
            <w:r>
              <w:rPr>
                <w:rFonts w:hint="eastAsia" w:ascii="微软雅黑" w:hAnsi="微软雅黑" w:eastAsia="微软雅黑" w:cs="微软雅黑"/>
                <w:color w:val="000000"/>
                <w:sz w:val="21"/>
                <w:szCs w:val="21"/>
                <w:lang w:val="en-US" w:eastAsia="zh-CN" w:bidi="ar-SA"/>
              </w:rPr>
              <w:t>4、</w:t>
            </w:r>
            <w:r>
              <w:rPr>
                <w:rFonts w:hint="eastAsia" w:ascii="微软雅黑" w:hAnsi="微软雅黑" w:eastAsia="微软雅黑" w:cs="微软雅黑"/>
                <w:color w:val="000000"/>
                <w:sz w:val="21"/>
                <w:szCs w:val="21"/>
                <w:lang w:val="en-US" w:eastAsia="en-US" w:bidi="ar-SA"/>
              </w:rPr>
              <w:t>导游</w:t>
            </w:r>
            <w:r>
              <w:rPr>
                <w:rFonts w:hint="eastAsia" w:ascii="微软雅黑" w:hAnsi="微软雅黑" w:eastAsia="微软雅黑" w:cs="微软雅黑"/>
                <w:color w:val="000000"/>
                <w:sz w:val="21"/>
                <w:szCs w:val="21"/>
                <w:lang w:val="en-US" w:eastAsia="zh-CN" w:bidi="ar-SA"/>
              </w:rPr>
              <w:t>：</w:t>
            </w:r>
            <w:r>
              <w:rPr>
                <w:rFonts w:hint="eastAsia" w:ascii="微软雅黑" w:hAnsi="微软雅黑" w:eastAsia="微软雅黑" w:cs="微软雅黑"/>
                <w:color w:val="000000"/>
                <w:sz w:val="21"/>
                <w:szCs w:val="21"/>
                <w:lang w:val="en-US" w:eastAsia="en-US" w:bidi="ar-SA"/>
              </w:rPr>
              <w:t>全程优秀导游讲解服务；</w:t>
            </w:r>
          </w:p>
          <w:p w14:paraId="5149D417">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color w:val="000000"/>
                <w:sz w:val="21"/>
                <w:szCs w:val="21"/>
                <w:lang w:val="en-US" w:eastAsia="en-US" w:bidi="ar-SA"/>
              </w:rPr>
            </w:pPr>
            <w:r>
              <w:rPr>
                <w:rFonts w:hint="eastAsia" w:ascii="微软雅黑" w:hAnsi="微软雅黑" w:eastAsia="微软雅黑" w:cs="微软雅黑"/>
                <w:color w:val="000000"/>
                <w:sz w:val="21"/>
                <w:szCs w:val="21"/>
                <w:lang w:val="en-US" w:eastAsia="zh-CN" w:bidi="ar-SA"/>
              </w:rPr>
              <w:t>5、</w:t>
            </w:r>
            <w:r>
              <w:rPr>
                <w:rFonts w:hint="eastAsia" w:ascii="微软雅黑" w:hAnsi="微软雅黑" w:eastAsia="微软雅黑" w:cs="微软雅黑"/>
                <w:color w:val="000000"/>
                <w:sz w:val="21"/>
                <w:szCs w:val="21"/>
                <w:lang w:val="en-US" w:eastAsia="en-US" w:bidi="ar-SA"/>
              </w:rPr>
              <w:t>保险</w:t>
            </w:r>
            <w:r>
              <w:rPr>
                <w:rFonts w:hint="eastAsia" w:ascii="微软雅黑" w:hAnsi="微软雅黑" w:eastAsia="微软雅黑" w:cs="微软雅黑"/>
                <w:color w:val="000000"/>
                <w:sz w:val="21"/>
                <w:szCs w:val="21"/>
                <w:lang w:val="en-US" w:eastAsia="zh-CN" w:bidi="ar-SA"/>
              </w:rPr>
              <w:t>：旅行社责任保险；不含人生意外意外险/建议自行购买</w:t>
            </w:r>
          </w:p>
          <w:p w14:paraId="577748CC">
            <w:pPr>
              <w:keepNext w:val="0"/>
              <w:keepLines w:val="0"/>
              <w:pageBreakBefore w:val="0"/>
              <w:widowControl w:val="0"/>
              <w:kinsoku/>
              <w:wordWrap/>
              <w:overflowPunct/>
              <w:topLinePunct w:val="0"/>
              <w:autoSpaceDE w:val="0"/>
              <w:autoSpaceDN w:val="0"/>
              <w:bidi w:val="0"/>
              <w:adjustRightInd/>
              <w:snapToGrid/>
              <w:spacing w:line="360" w:lineRule="exact"/>
              <w:textAlignment w:val="auto"/>
              <w:rPr>
                <w:rFonts w:hint="eastAsia" w:ascii="微软雅黑" w:hAnsi="微软雅黑" w:eastAsia="微软雅黑" w:cs="微软雅黑"/>
                <w:color w:val="000000"/>
                <w:sz w:val="21"/>
                <w:szCs w:val="21"/>
                <w:lang w:val="en-US" w:eastAsia="en-US" w:bidi="ar-SA"/>
              </w:rPr>
            </w:pPr>
            <w:r>
              <w:rPr>
                <w:rFonts w:hint="eastAsia" w:ascii="微软雅黑" w:hAnsi="微软雅黑" w:eastAsia="微软雅黑" w:cs="微软雅黑"/>
                <w:color w:val="000000"/>
                <w:sz w:val="21"/>
                <w:szCs w:val="21"/>
                <w:lang w:val="en-US" w:eastAsia="zh-CN" w:bidi="ar-SA"/>
              </w:rPr>
              <w:t>6、</w:t>
            </w:r>
            <w:r>
              <w:rPr>
                <w:rFonts w:hint="eastAsia" w:ascii="微软雅黑" w:hAnsi="微软雅黑" w:eastAsia="微软雅黑" w:cs="微软雅黑"/>
                <w:color w:val="000000"/>
                <w:sz w:val="21"/>
                <w:szCs w:val="21"/>
                <w:lang w:val="en-US" w:eastAsia="en-US" w:bidi="ar-SA"/>
              </w:rPr>
              <w:t>购物</w:t>
            </w:r>
            <w:r>
              <w:rPr>
                <w:rFonts w:hint="eastAsia" w:ascii="微软雅黑" w:hAnsi="微软雅黑" w:eastAsia="微软雅黑" w:cs="微软雅黑"/>
                <w:color w:val="000000"/>
                <w:sz w:val="21"/>
                <w:szCs w:val="21"/>
                <w:lang w:val="en-US" w:eastAsia="zh-CN" w:bidi="ar-SA"/>
              </w:rPr>
              <w:t>：</w:t>
            </w:r>
            <w:r>
              <w:rPr>
                <w:rFonts w:hint="eastAsia" w:ascii="微软雅黑" w:hAnsi="微软雅黑" w:eastAsia="微软雅黑" w:cs="微软雅黑"/>
                <w:color w:val="000000"/>
                <w:sz w:val="21"/>
                <w:szCs w:val="21"/>
                <w:lang w:val="en-US" w:eastAsia="en-US" w:bidi="ar-SA"/>
              </w:rPr>
              <w:t>1店中国玉都博物馆+1景购佛手果文化生态园。</w:t>
            </w:r>
          </w:p>
          <w:p w14:paraId="1B0BB53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val="0"/>
                <w:bCs w:val="0"/>
                <w:sz w:val="21"/>
                <w:szCs w:val="21"/>
                <w:lang w:val="en-US" w:eastAsia="zh-CN"/>
              </w:rPr>
              <w:t>7、说明：</w:t>
            </w:r>
            <w:r>
              <w:rPr>
                <w:rFonts w:hint="eastAsia" w:ascii="微软雅黑" w:hAnsi="微软雅黑" w:eastAsia="微软雅黑" w:cs="微软雅黑"/>
                <w:b/>
                <w:bCs/>
                <w:color w:val="FF0000"/>
                <w:sz w:val="21"/>
                <w:szCs w:val="21"/>
                <w:lang w:val="en-US" w:eastAsia="zh-CN"/>
              </w:rPr>
              <w:t>本产品为打包产品无任何退费！谢谢理解！</w:t>
            </w:r>
            <w:r>
              <w:rPr>
                <w:rFonts w:hint="eastAsia" w:ascii="微软雅黑" w:hAnsi="微软雅黑" w:eastAsia="微软雅黑" w:cs="微软雅黑"/>
                <w:b/>
                <w:bCs/>
                <w:color w:val="FF0000"/>
                <w:sz w:val="21"/>
                <w:szCs w:val="21"/>
              </w:rPr>
              <w:t xml:space="preserve"> </w:t>
            </w:r>
          </w:p>
        </w:tc>
      </w:tr>
      <w:tr w14:paraId="6DD6EA1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383799BF">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50AAE66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lang w:eastAsia="zh-CN"/>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1</w:t>
            </w:r>
            <w:r>
              <w:rPr>
                <w:rFonts w:hint="eastAsia" w:ascii="微软雅黑" w:hAnsi="微软雅黑" w:eastAsia="微软雅黑" w:cs="微软雅黑"/>
                <w:color w:val="000000" w:themeColor="text1"/>
                <w:sz w:val="21"/>
                <w:szCs w:val="21"/>
                <w:lang w:eastAsia="zh-CN"/>
                <w14:textFill>
                  <w14:solidFill>
                    <w14:schemeClr w14:val="tx1"/>
                  </w14:solidFill>
                </w14:textFill>
              </w:rPr>
              <w:t>、</w:t>
            </w:r>
            <w:r>
              <w:rPr>
                <w:rFonts w:hint="eastAsia" w:ascii="微软雅黑" w:hAnsi="微软雅黑" w:eastAsia="微软雅黑" w:cs="微软雅黑"/>
                <w:color w:val="000000" w:themeColor="text1"/>
                <w:sz w:val="21"/>
                <w:szCs w:val="21"/>
                <w14:textFill>
                  <w14:solidFill>
                    <w14:schemeClr w14:val="tx1"/>
                  </w14:solidFill>
                </w14:textFill>
              </w:rPr>
              <w:t>儿童价格执行标准：身高1.2米以下</w:t>
            </w:r>
          </w:p>
          <w:p w14:paraId="2E3FAB1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2</w:t>
            </w:r>
            <w:r>
              <w:rPr>
                <w:rFonts w:hint="eastAsia" w:ascii="微软雅黑" w:hAnsi="微软雅黑" w:eastAsia="微软雅黑" w:cs="微软雅黑"/>
                <w:color w:val="000000" w:themeColor="text1"/>
                <w:sz w:val="21"/>
                <w:szCs w:val="21"/>
                <w:lang w:eastAsia="zh-CN"/>
                <w14:textFill>
                  <w14:solidFill>
                    <w14:schemeClr w14:val="tx1"/>
                  </w14:solidFill>
                </w14:textFill>
              </w:rPr>
              <w:t>、</w:t>
            </w:r>
            <w:r>
              <w:rPr>
                <w:rFonts w:hint="eastAsia" w:ascii="微软雅黑" w:hAnsi="微软雅黑" w:eastAsia="微软雅黑" w:cs="微软雅黑"/>
                <w:color w:val="000000" w:themeColor="text1"/>
                <w:sz w:val="21"/>
                <w:szCs w:val="21"/>
                <w14:textFill>
                  <w14:solidFill>
                    <w14:schemeClr w14:val="tx1"/>
                  </w14:solidFill>
                </w14:textFill>
              </w:rPr>
              <w:t>儿童价格包含：当地接待车位费、全程半餐费、导游服务费</w:t>
            </w:r>
          </w:p>
          <w:p w14:paraId="19BBD04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right="0" w:rightChars="0" w:hanging="210" w:hangingChars="100"/>
              <w:jc w:val="both"/>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3</w:t>
            </w:r>
            <w:r>
              <w:rPr>
                <w:rFonts w:hint="eastAsia" w:ascii="微软雅黑" w:hAnsi="微软雅黑" w:eastAsia="微软雅黑" w:cs="微软雅黑"/>
                <w:color w:val="000000" w:themeColor="text1"/>
                <w:sz w:val="21"/>
                <w:szCs w:val="21"/>
                <w:lang w:eastAsia="zh-CN"/>
                <w14:textFill>
                  <w14:solidFill>
                    <w14:schemeClr w14:val="tx1"/>
                  </w14:solidFill>
                </w14:textFill>
              </w:rPr>
              <w:t>、</w:t>
            </w:r>
            <w:r>
              <w:rPr>
                <w:rFonts w:hint="eastAsia" w:ascii="微软雅黑" w:hAnsi="微软雅黑" w:eastAsia="微软雅黑" w:cs="微软雅黑"/>
                <w:color w:val="000000" w:themeColor="text1"/>
                <w:sz w:val="21"/>
                <w:szCs w:val="21"/>
                <w14:textFill>
                  <w14:solidFill>
                    <w14:schemeClr w14:val="tx1"/>
                  </w14:solidFill>
                </w14:textFill>
              </w:rPr>
              <w:t>儿童价格不含：住宿、</w:t>
            </w:r>
            <w:r>
              <w:rPr>
                <w:rFonts w:hint="eastAsia" w:ascii="微软雅黑" w:hAnsi="微软雅黑" w:eastAsia="微软雅黑" w:cs="微软雅黑"/>
                <w:color w:val="000000" w:themeColor="text1"/>
                <w:sz w:val="21"/>
                <w:szCs w:val="21"/>
                <w:lang w:val="en-US" w:eastAsia="zh-CN"/>
                <w14:textFill>
                  <w14:solidFill>
                    <w14:schemeClr w14:val="tx1"/>
                  </w14:solidFill>
                </w14:textFill>
              </w:rPr>
              <w:t>早餐</w:t>
            </w:r>
            <w:r>
              <w:rPr>
                <w:rFonts w:hint="eastAsia" w:ascii="微软雅黑" w:hAnsi="微软雅黑" w:eastAsia="微软雅黑" w:cs="微软雅黑"/>
                <w:color w:val="000000" w:themeColor="text1"/>
                <w:sz w:val="21"/>
                <w:szCs w:val="21"/>
                <w14:textFill>
                  <w14:solidFill>
                    <w14:schemeClr w14:val="tx1"/>
                  </w14:solidFill>
                </w14:textFill>
              </w:rPr>
              <w:t>、门票；若产生费用现付当地导游</w:t>
            </w:r>
          </w:p>
          <w:p w14:paraId="72E083F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right="0" w:rightChars="0" w:hanging="210" w:hangingChars="100"/>
              <w:jc w:val="both"/>
              <w:textAlignment w:val="auto"/>
              <w:rPr>
                <w:rFonts w:hint="eastAsia" w:ascii="微软雅黑" w:hAnsi="微软雅黑" w:eastAsia="微软雅黑" w:cs="微软雅黑"/>
                <w:b/>
                <w:bCs/>
                <w:color w:val="000000" w:themeColor="text1"/>
                <w:sz w:val="21"/>
                <w:szCs w:val="21"/>
                <w14:textFill>
                  <w14:solidFill>
                    <w14:schemeClr w14:val="tx1"/>
                  </w14:solidFill>
                </w14:textFill>
              </w:rPr>
            </w:pPr>
            <w:r>
              <w:rPr>
                <w:rFonts w:hint="eastAsia" w:ascii="微软雅黑" w:hAnsi="微软雅黑" w:eastAsia="微软雅黑" w:cs="微软雅黑"/>
                <w:b w:val="0"/>
                <w:bCs w:val="0"/>
                <w:color w:val="000000" w:themeColor="text1"/>
                <w:sz w:val="21"/>
                <w:szCs w:val="21"/>
                <w:lang w:eastAsia="zh-CN"/>
                <w14:textFill>
                  <w14:solidFill>
                    <w14:schemeClr w14:val="tx1"/>
                  </w14:solidFill>
                </w14:textFill>
              </w:rPr>
              <w:t>（</w:t>
            </w:r>
            <w:r>
              <w:rPr>
                <w:rFonts w:hint="eastAsia" w:ascii="微软雅黑" w:hAnsi="微软雅黑" w:eastAsia="微软雅黑" w:cs="微软雅黑"/>
                <w:b w:val="0"/>
                <w:bCs w:val="0"/>
                <w:color w:val="000000" w:themeColor="text1"/>
                <w:sz w:val="21"/>
                <w:szCs w:val="21"/>
                <w14:textFill>
                  <w14:solidFill>
                    <w14:schemeClr w14:val="tx1"/>
                  </w14:solidFill>
                </w14:textFill>
              </w:rPr>
              <w:t>特别提示：身高1米2以下儿童景区门票免费，超过1米2的儿童请提前报备并预定相应门票，如未预定在当地临时需要也许不能保证可以正常购买</w:t>
            </w:r>
            <w:r>
              <w:rPr>
                <w:rFonts w:hint="eastAsia" w:ascii="微软雅黑" w:hAnsi="微软雅黑" w:eastAsia="微软雅黑" w:cs="微软雅黑"/>
                <w:b w:val="0"/>
                <w:bCs w:val="0"/>
                <w:color w:val="000000" w:themeColor="text1"/>
                <w:sz w:val="21"/>
                <w:szCs w:val="21"/>
                <w:lang w:eastAsia="zh-CN"/>
                <w14:textFill>
                  <w14:solidFill>
                    <w14:schemeClr w14:val="tx1"/>
                  </w14:solidFill>
                </w14:textFill>
              </w:rPr>
              <w:t>）</w:t>
            </w:r>
          </w:p>
          <w:p w14:paraId="5C7D6DC4">
            <w:pPr>
              <w:pStyle w:val="16"/>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4、</w:t>
            </w:r>
            <w:r>
              <w:rPr>
                <w:rFonts w:hint="eastAsia" w:ascii="微软雅黑" w:hAnsi="微软雅黑" w:eastAsia="微软雅黑" w:cs="微软雅黑"/>
                <w:color w:val="000000" w:themeColor="text1"/>
                <w:sz w:val="21"/>
                <w:szCs w:val="21"/>
                <w14:textFill>
                  <w14:solidFill>
                    <w14:schemeClr w14:val="tx1"/>
                  </w14:solidFill>
                </w14:textFill>
              </w:rPr>
              <w:t>儿童不含成人报价中的赠送门票项目</w:t>
            </w:r>
          </w:p>
        </w:tc>
      </w:tr>
      <w:tr w14:paraId="73005E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3FCFE71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F253526">
            <w:pPr>
              <w:numPr>
                <w:ilvl w:val="0"/>
                <w:numId w:val="0"/>
              </w:numPr>
              <w:snapToGrid w:val="0"/>
              <w:ind w:leftChars="0"/>
              <w:jc w:val="left"/>
              <w:rPr>
                <w:rFonts w:hint="eastAsia" w:ascii="微软雅黑" w:hAnsi="微软雅黑" w:eastAsia="微软雅黑" w:cs="微软雅黑"/>
                <w:b/>
                <w:bCs/>
                <w:color w:val="FF0000"/>
                <w:kern w:val="0"/>
                <w:sz w:val="21"/>
                <w:szCs w:val="21"/>
                <w:lang w:val="en-US" w:eastAsia="zh-CN"/>
              </w:rPr>
            </w:pPr>
            <w:r>
              <w:rPr>
                <w:rFonts w:hint="eastAsia" w:ascii="微软雅黑" w:hAnsi="微软雅黑" w:eastAsia="微软雅黑" w:cs="微软雅黑"/>
                <w:b/>
                <w:bCs/>
                <w:color w:val="FF0000"/>
                <w:kern w:val="0"/>
                <w:sz w:val="21"/>
                <w:szCs w:val="21"/>
                <w:lang w:val="en-US" w:eastAsia="zh-CN"/>
              </w:rPr>
              <w:t>收客年龄：35-70周岁以内畅收，同组2-8人！</w:t>
            </w:r>
          </w:p>
          <w:p w14:paraId="56BB4A87">
            <w:pPr>
              <w:numPr>
                <w:ilvl w:val="0"/>
                <w:numId w:val="0"/>
              </w:numPr>
              <w:snapToGrid w:val="0"/>
              <w:ind w:leftChars="0"/>
              <w:jc w:val="left"/>
              <w:rPr>
                <w:rFonts w:hint="eastAsia" w:ascii="微软雅黑" w:hAnsi="微软雅黑" w:eastAsia="微软雅黑" w:cs="微软雅黑"/>
                <w:b w:val="0"/>
                <w:bCs w:val="0"/>
                <w:kern w:val="0"/>
                <w:sz w:val="21"/>
                <w:szCs w:val="21"/>
                <w:lang w:val="en-US" w:eastAsia="zh-CN"/>
              </w:rPr>
            </w:pPr>
            <w:r>
              <w:rPr>
                <w:rFonts w:hint="eastAsia" w:ascii="微软雅黑" w:hAnsi="微软雅黑" w:eastAsia="微软雅黑" w:cs="微软雅黑"/>
                <w:b w:val="0"/>
                <w:bCs w:val="0"/>
                <w:kern w:val="0"/>
                <w:sz w:val="21"/>
                <w:szCs w:val="21"/>
                <w:lang w:val="en-US" w:eastAsia="zh-CN"/>
              </w:rPr>
              <w:t>1、65岁-70岁需65岁以下亲属陪同，提供健康证明，签好高龄人士参团免责协议；</w:t>
            </w:r>
          </w:p>
          <w:p w14:paraId="232E2B9F">
            <w:pPr>
              <w:pStyle w:val="16"/>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b w:val="0"/>
                <w:bCs w:val="0"/>
                <w:kern w:val="0"/>
                <w:sz w:val="21"/>
                <w:szCs w:val="21"/>
                <w:lang w:val="en-US" w:eastAsia="zh-CN"/>
              </w:rPr>
              <w:t>2、组团同行及家属（正地接），聋哑人士，行动不便者，孕妇，导游证，记者，回民 ，纯学生，75岁以上拒绝报名（特殊情况另议）；</w:t>
            </w:r>
          </w:p>
        </w:tc>
      </w:tr>
      <w:tr w14:paraId="28DE2D2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89" w:hRule="atLeast"/>
        </w:trPr>
        <w:tc>
          <w:tcPr>
            <w:tcW w:w="11628" w:type="dxa"/>
            <w:gridSpan w:val="6"/>
            <w:tcBorders>
              <w:top w:val="single" w:color="auto" w:sz="4" w:space="0"/>
              <w:left w:val="single" w:color="auto" w:sz="4" w:space="0"/>
              <w:bottom w:val="single" w:color="auto" w:sz="4" w:space="0"/>
              <w:right w:val="single" w:color="auto" w:sz="4" w:space="0"/>
            </w:tcBorders>
          </w:tcPr>
          <w:p w14:paraId="21A94289">
            <w:pPr>
              <w:keepNext w:val="0"/>
              <w:keepLines w:val="0"/>
              <w:pageBreakBefore w:val="0"/>
              <w:widowControl/>
              <w:suppressLineNumbers w:val="0"/>
              <w:kinsoku/>
              <w:wordWrap/>
              <w:overflowPunct/>
              <w:topLinePunct w:val="0"/>
              <w:autoSpaceDE/>
              <w:bidi w:val="0"/>
              <w:adjustRightIn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☆☆费用不含☆☆</w:t>
            </w:r>
          </w:p>
          <w:p w14:paraId="0BAAE7A3">
            <w:pPr>
              <w:keepNext w:val="0"/>
              <w:keepLines w:val="0"/>
              <w:pageBreakBefore w:val="0"/>
              <w:widowControl w:val="0"/>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b w:val="0"/>
                <w:bCs w:val="0"/>
                <w:color w:val="auto"/>
                <w:sz w:val="21"/>
                <w:szCs w:val="21"/>
                <w:lang w:val="en-US" w:eastAsia="zh-CN"/>
              </w:rPr>
              <w:t>1、全程不提供自然单房差、产生自然单房差费用客人自理。</w:t>
            </w:r>
          </w:p>
          <w:p w14:paraId="739A86E0">
            <w:pPr>
              <w:keepNext w:val="0"/>
              <w:keepLines w:val="0"/>
              <w:pageBreakBefore w:val="0"/>
              <w:widowControl w:val="0"/>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b w:val="0"/>
                <w:bCs w:val="0"/>
                <w:color w:val="auto"/>
                <w:sz w:val="21"/>
                <w:szCs w:val="21"/>
                <w:lang w:val="en-US" w:eastAsia="zh-CN"/>
              </w:rPr>
              <w:t>2、不含行程私人消费（如自由活动期间的用车、用餐及导游服务；酒店内洗衣、理发、电话、传真、收费电视、饮品、烟酒等超行程的费用）。</w:t>
            </w:r>
          </w:p>
          <w:p w14:paraId="3F752D4E">
            <w:pPr>
              <w:keepNext w:val="0"/>
              <w:keepLines w:val="0"/>
              <w:pageBreakBefore w:val="0"/>
              <w:widowControl w:val="0"/>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b w:val="0"/>
                <w:bCs w:val="0"/>
                <w:color w:val="auto"/>
                <w:sz w:val="21"/>
                <w:szCs w:val="21"/>
                <w:lang w:val="en-US" w:eastAsia="zh-CN"/>
              </w:rPr>
              <w:t>3、因交通延阻、罢工、天气、飞机故障、航班取消或更改时间等不可抗力原因导致的额外费用；因滞留造成的食宿费用，增加的返航费用。</w:t>
            </w:r>
          </w:p>
          <w:p w14:paraId="3BC0DDA4">
            <w:pPr>
              <w:keepNext w:val="0"/>
              <w:keepLines w:val="0"/>
              <w:pageBreakBefore w:val="0"/>
              <w:widowControl w:val="0"/>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b w:val="0"/>
                <w:bCs w:val="0"/>
                <w:color w:val="auto"/>
                <w:sz w:val="21"/>
                <w:szCs w:val="21"/>
                <w:lang w:val="en-US" w:eastAsia="zh-CN"/>
              </w:rPr>
              <w:t>4、儿童报名：仅含车位、导服、早餐，产生其他费用自理。不含景点门票，不占床不含早，不含餐，产生需自理。</w:t>
            </w:r>
          </w:p>
          <w:p w14:paraId="0E1361DD">
            <w:pPr>
              <w:keepNext w:val="0"/>
              <w:keepLines w:val="0"/>
              <w:pageBreakBefore w:val="0"/>
              <w:widowControl w:val="0"/>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b w:val="0"/>
                <w:bCs w:val="0"/>
                <w:color w:val="FF0000"/>
                <w:sz w:val="21"/>
                <w:szCs w:val="21"/>
                <w:lang w:val="en-US" w:eastAsia="zh-CN"/>
              </w:rPr>
            </w:pPr>
            <w:r>
              <w:rPr>
                <w:rFonts w:hint="eastAsia" w:ascii="微软雅黑" w:hAnsi="微软雅黑" w:eastAsia="微软雅黑" w:cs="微软雅黑"/>
                <w:b w:val="0"/>
                <w:bCs w:val="0"/>
                <w:color w:val="auto"/>
                <w:sz w:val="21"/>
                <w:szCs w:val="21"/>
                <w:lang w:val="en-US" w:eastAsia="zh-CN"/>
              </w:rPr>
              <w:t xml:space="preserve">5、海上娱乐项目或夜场演绎等均不作为旅游景点。 </w:t>
            </w:r>
          </w:p>
        </w:tc>
      </w:tr>
      <w:tr w14:paraId="5AE51C1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30B98C58">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21F8D51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rPr>
                <w:rFonts w:hint="eastAsia"/>
                <w:lang w:val="en-US" w:eastAsia="zh-CN"/>
              </w:rPr>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660762C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24A30EC">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特别注意事项</w:t>
            </w: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 xml:space="preserve"> </w:t>
            </w:r>
          </w:p>
          <w:p w14:paraId="302A1919">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1、请确定身体健康可以跟团，若有基础疾病 第一时间告知报名门店或导游。请尽量穿登山运动鞋、带上雨具；乘车过程中请不要随便走动；游览时“观景不走路，走路不观景”注意安全；</w:t>
            </w:r>
          </w:p>
          <w:p w14:paraId="69BF2C26">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2、贵重物品随身携带，以防丢失影响美好的旅游心情；</w:t>
            </w:r>
          </w:p>
          <w:p w14:paraId="2BE0EE81">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3、在不减少客人行程景点的情况下，导游有权调配所含景点的先后顺序</w:t>
            </w:r>
          </w:p>
          <w:p w14:paraId="5E3ECA2B">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4、经过景区特别是人流拥挤地段、乘坐索道、观光电瓶车时，请您注意个人安全，照顾好您身边的老人及小孩，保管好随身财物。</w:t>
            </w:r>
          </w:p>
          <w:p w14:paraId="34AB7A63">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5、旅程中，请您跟好导游，不要脱队，以免发生安全事故。部分景区道路崎岖，请您仔细留心脚下的道路，注意安全。</w:t>
            </w:r>
          </w:p>
          <w:p w14:paraId="18A9C940">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6、接、送机车辆上未配备导游，司机师傅会向您介绍酒店的位置和周边环境。</w:t>
            </w:r>
          </w:p>
          <w:p w14:paraId="1BE0974F">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7、古城古镇内或其他景区周边所售商品真伪混杂，质量难以保障，请谨慎选择。若无意购买商品，请勿随意向商家问价或者还价，以免发生争执。</w:t>
            </w:r>
          </w:p>
          <w:p w14:paraId="10EBEC5E">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8、您在住宿期间如使用了自费用品、遗失钥匙牌或造成酒店财物损坏，须由您承担相关费用。退房及返程前请仔细整理好您的随行物品，以免增加不必要的麻烦。酒店入住时间一般为下午14:00之后，离店时间一般为中午12:00之前，如需要提前入住或者延迟退房可直接和酒店联系，产生费用自行支付。</w:t>
            </w:r>
          </w:p>
          <w:p w14:paraId="7EC3E7DA">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9、潮汕城市物价较贵，同标准酒店不可与其他地方相比，存在一定差距，敬请您理解。</w:t>
            </w:r>
          </w:p>
          <w:p w14:paraId="79BB33B8">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10、因恶劣天气、政治活动、罢工、瘟疫、地质灾害等人力不可抗拒因素以及航空公司、船务公司、火车、地铁等 </w:t>
            </w:r>
          </w:p>
          <w:p w14:paraId="7829D005">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第三方原因导致行程取消或更改以及由此产生的额外费用自行支付。</w:t>
            </w:r>
          </w:p>
          <w:p w14:paraId="0670A21E">
            <w:pPr>
              <w:pStyle w:val="16"/>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（温馨提示：由于全程车/房/导等资源为提前预定，临时不能退改，价格为打包特惠价，若临时脱团 不会退费，还需补齐成本。）</w:t>
            </w:r>
          </w:p>
        </w:tc>
      </w:tr>
    </w:tbl>
    <w:p w14:paraId="517E2429">
      <w:pPr>
        <w:pStyle w:val="5"/>
        <w:rPr>
          <w:rFonts w:hint="eastAsia"/>
          <w:lang w:eastAsia="zh-CN"/>
        </w:rPr>
      </w:pPr>
    </w:p>
    <w:p w14:paraId="27C9B6A3">
      <w:pPr>
        <w:pStyle w:val="5"/>
        <w:rPr>
          <w:rFonts w:hint="eastAsia"/>
          <w:lang w:eastAsia="zh-CN"/>
        </w:rPr>
      </w:pPr>
    </w:p>
    <w:p w14:paraId="4E009CFE">
      <w:pPr>
        <w:pStyle w:val="5"/>
        <w:rPr>
          <w:rFonts w:hint="eastAsia"/>
          <w:lang w:eastAsia="zh-CN"/>
        </w:rPr>
      </w:pPr>
    </w:p>
    <w:p w14:paraId="277734C5">
      <w:pPr>
        <w:pStyle w:val="5"/>
        <w:rPr>
          <w:rFonts w:hint="eastAsia"/>
          <w:lang w:eastAsia="zh-CN"/>
        </w:rPr>
      </w:pPr>
    </w:p>
    <w:p w14:paraId="6570A29B">
      <w:pPr>
        <w:pStyle w:val="5"/>
        <w:rPr>
          <w:rFonts w:hint="eastAsia"/>
          <w:lang w:eastAsia="zh-CN"/>
        </w:rPr>
      </w:pPr>
    </w:p>
    <w:p w14:paraId="63C3FA31">
      <w:pPr>
        <w:pStyle w:val="5"/>
        <w:rPr>
          <w:rFonts w:hint="eastAsia"/>
          <w:lang w:eastAsia="zh-CN"/>
        </w:rPr>
      </w:pPr>
    </w:p>
    <w:p w14:paraId="7EBDEC06">
      <w:pPr>
        <w:pStyle w:val="5"/>
        <w:rPr>
          <w:rFonts w:hint="eastAsia"/>
          <w:lang w:eastAsia="zh-CN"/>
        </w:rPr>
      </w:pPr>
    </w:p>
    <w:p w14:paraId="0D823026">
      <w:pPr>
        <w:pStyle w:val="5"/>
        <w:rPr>
          <w:rFonts w:hint="eastAsia"/>
          <w:lang w:eastAsia="zh-CN"/>
        </w:rPr>
      </w:pPr>
    </w:p>
    <w:p w14:paraId="1F1B2290">
      <w:pPr>
        <w:pStyle w:val="5"/>
        <w:rPr>
          <w:rFonts w:hint="eastAsia"/>
          <w:lang w:eastAsia="zh-CN"/>
        </w:rPr>
      </w:pPr>
    </w:p>
    <w:p w14:paraId="40167617">
      <w:pPr>
        <w:pStyle w:val="5"/>
        <w:rPr>
          <w:rFonts w:hint="eastAsia"/>
          <w:lang w:eastAsia="zh-CN"/>
        </w:rPr>
      </w:pPr>
    </w:p>
    <w:p w14:paraId="21E475D9">
      <w:pPr>
        <w:pStyle w:val="5"/>
        <w:rPr>
          <w:rFonts w:hint="eastAsia"/>
          <w:lang w:eastAsia="zh-CN"/>
        </w:rPr>
      </w:pPr>
    </w:p>
    <w:p w14:paraId="0B4E388A">
      <w:pPr>
        <w:pStyle w:val="5"/>
        <w:rPr>
          <w:rFonts w:hint="eastAsia"/>
          <w:lang w:eastAsia="zh-CN"/>
        </w:rPr>
      </w:pPr>
    </w:p>
    <w:p w14:paraId="24BCC5EB">
      <w:pPr>
        <w:pStyle w:val="5"/>
        <w:rPr>
          <w:rFonts w:hint="eastAsia"/>
          <w:lang w:eastAsia="zh-CN"/>
        </w:rPr>
      </w:pPr>
    </w:p>
    <w:p w14:paraId="7CCD141C">
      <w:pPr>
        <w:pStyle w:val="5"/>
        <w:rPr>
          <w:rFonts w:hint="eastAsia"/>
          <w:lang w:eastAsia="zh-CN"/>
        </w:rPr>
      </w:pPr>
    </w:p>
    <w:p w14:paraId="71E2763E">
      <w:pPr>
        <w:pStyle w:val="5"/>
        <w:rPr>
          <w:rFonts w:hint="eastAsia"/>
          <w:lang w:eastAsia="zh-CN"/>
        </w:rPr>
      </w:pPr>
    </w:p>
    <w:p w14:paraId="588B63E3">
      <w:pPr>
        <w:pStyle w:val="5"/>
        <w:rPr>
          <w:rFonts w:hint="eastAsia"/>
          <w:lang w:eastAsia="zh-CN"/>
        </w:rPr>
      </w:pPr>
    </w:p>
    <w:p w14:paraId="187C9E2A">
      <w:pPr>
        <w:pStyle w:val="5"/>
        <w:rPr>
          <w:rFonts w:hint="eastAsia"/>
          <w:lang w:eastAsia="zh-CN"/>
        </w:rPr>
      </w:pPr>
    </w:p>
    <w:p w14:paraId="7EECF047">
      <w:pPr>
        <w:pStyle w:val="5"/>
        <w:rPr>
          <w:rFonts w:hint="eastAsia"/>
          <w:lang w:eastAsia="zh-CN"/>
        </w:rPr>
      </w:pPr>
    </w:p>
    <w:p w14:paraId="47CF541A">
      <w:pPr>
        <w:pStyle w:val="5"/>
        <w:rPr>
          <w:rFonts w:hint="eastAsia"/>
          <w:lang w:eastAsia="zh-CN"/>
        </w:rPr>
      </w:pPr>
    </w:p>
    <w:p w14:paraId="5358BF12">
      <w:pPr>
        <w:pStyle w:val="5"/>
        <w:rPr>
          <w:rFonts w:hint="eastAsia"/>
          <w:lang w:eastAsia="zh-CN"/>
        </w:rPr>
      </w:pPr>
    </w:p>
    <w:p w14:paraId="0C2998F9">
      <w:pPr>
        <w:pStyle w:val="5"/>
        <w:rPr>
          <w:rFonts w:hint="eastAsia"/>
          <w:lang w:eastAsia="zh-CN"/>
        </w:rPr>
      </w:pPr>
    </w:p>
    <w:p w14:paraId="1A6759CE">
      <w:pPr>
        <w:pStyle w:val="5"/>
        <w:rPr>
          <w:rFonts w:hint="eastAsia"/>
          <w:lang w:eastAsia="zh-CN"/>
        </w:rPr>
      </w:pPr>
    </w:p>
    <w:p w14:paraId="0780B05C">
      <w:pPr>
        <w:pStyle w:val="5"/>
        <w:rPr>
          <w:rFonts w:hint="eastAsia" w:ascii="微软雅黑" w:hAnsi="微软雅黑" w:eastAsia="微软雅黑" w:cs="微软雅黑"/>
          <w:lang w:eastAsia="zh-CN"/>
        </w:rPr>
      </w:pPr>
    </w:p>
    <w:p w14:paraId="5A83EF7B">
      <w:pPr>
        <w:pStyle w:val="5"/>
        <w:rPr>
          <w:rFonts w:hint="eastAsia" w:ascii="微软雅黑" w:hAnsi="微软雅黑" w:eastAsia="微软雅黑" w:cs="微软雅黑"/>
          <w:lang w:eastAsia="zh-CN"/>
        </w:rPr>
      </w:pPr>
    </w:p>
    <w:p w14:paraId="7CA851F6">
      <w:pPr>
        <w:pStyle w:val="5"/>
        <w:rPr>
          <w:rFonts w:hint="eastAsia" w:ascii="微软雅黑" w:hAnsi="微软雅黑" w:eastAsia="微软雅黑" w:cs="微软雅黑"/>
          <w:lang w:eastAsia="zh-CN"/>
        </w:rPr>
      </w:pPr>
    </w:p>
    <w:p w14:paraId="0FBA12EA">
      <w:pPr>
        <w:pStyle w:val="5"/>
        <w:rPr>
          <w:rFonts w:hint="eastAsia" w:ascii="微软雅黑" w:hAnsi="微软雅黑" w:eastAsia="微软雅黑" w:cs="微软雅黑"/>
          <w:lang w:eastAsia="zh-CN"/>
        </w:rPr>
      </w:pPr>
    </w:p>
    <w:p w14:paraId="484CF359">
      <w:pPr>
        <w:pStyle w:val="5"/>
        <w:rPr>
          <w:rFonts w:hint="eastAsia" w:ascii="微软雅黑" w:hAnsi="微软雅黑" w:eastAsia="微软雅黑" w:cs="微软雅黑"/>
          <w:lang w:eastAsia="zh-CN"/>
        </w:rPr>
      </w:pPr>
    </w:p>
    <w:p w14:paraId="7F066C43">
      <w:pPr>
        <w:pStyle w:val="5"/>
        <w:rPr>
          <w:rFonts w:hint="eastAsia" w:ascii="微软雅黑" w:hAnsi="微软雅黑" w:eastAsia="微软雅黑" w:cs="微软雅黑"/>
          <w:lang w:eastAsia="zh-CN"/>
        </w:rPr>
      </w:pPr>
    </w:p>
    <w:p w14:paraId="7463C5A9">
      <w:pPr>
        <w:pStyle w:val="5"/>
        <w:rPr>
          <w:rFonts w:hint="eastAsia" w:ascii="微软雅黑" w:hAnsi="微软雅黑" w:eastAsia="微软雅黑" w:cs="微软雅黑"/>
          <w:lang w:eastAsia="zh-CN"/>
        </w:rPr>
      </w:pPr>
    </w:p>
    <w:p w14:paraId="3B0505E2">
      <w:pPr>
        <w:pStyle w:val="5"/>
        <w:rPr>
          <w:rFonts w:hint="eastAsia" w:ascii="微软雅黑" w:hAnsi="微软雅黑" w:eastAsia="微软雅黑" w:cs="微软雅黑"/>
          <w:lang w:eastAsia="zh-CN"/>
        </w:rPr>
      </w:pPr>
    </w:p>
    <w:p w14:paraId="3365D37C">
      <w:pPr>
        <w:pStyle w:val="5"/>
        <w:rPr>
          <w:rFonts w:hint="eastAsia" w:ascii="微软雅黑" w:hAnsi="微软雅黑" w:eastAsia="微软雅黑" w:cs="微软雅黑"/>
          <w:lang w:eastAsia="zh-CN"/>
        </w:rPr>
      </w:pPr>
    </w:p>
    <w:p w14:paraId="33D5D897">
      <w:pPr>
        <w:pStyle w:val="5"/>
        <w:rPr>
          <w:rFonts w:hint="eastAsia" w:ascii="微软雅黑" w:hAnsi="微软雅黑" w:eastAsia="微软雅黑" w:cs="微软雅黑"/>
          <w:lang w:eastAsia="zh-CN"/>
        </w:rPr>
      </w:pPr>
    </w:p>
    <w:p w14:paraId="05E9C29A">
      <w:pPr>
        <w:pStyle w:val="5"/>
        <w:rPr>
          <w:rFonts w:hint="eastAsia" w:ascii="微软雅黑" w:hAnsi="微软雅黑" w:eastAsia="微软雅黑" w:cs="微软雅黑"/>
          <w:lang w:eastAsia="zh-CN"/>
        </w:rPr>
      </w:pPr>
    </w:p>
    <w:p w14:paraId="742A0380">
      <w:pPr>
        <w:pStyle w:val="5"/>
        <w:rPr>
          <w:rFonts w:hint="eastAsia" w:ascii="微软雅黑" w:hAnsi="微软雅黑" w:eastAsia="微软雅黑" w:cs="微软雅黑"/>
          <w:lang w:eastAsia="zh-CN"/>
        </w:rPr>
      </w:pPr>
    </w:p>
    <w:p w14:paraId="27096A8A">
      <w:pPr>
        <w:pStyle w:val="5"/>
        <w:rPr>
          <w:rFonts w:hint="eastAsia" w:ascii="微软雅黑" w:hAnsi="微软雅黑" w:eastAsia="微软雅黑" w:cs="微软雅黑"/>
          <w:lang w:eastAsia="zh-CN"/>
        </w:rPr>
      </w:pPr>
    </w:p>
    <w:p w14:paraId="53C85FB3">
      <w:pPr>
        <w:pStyle w:val="5"/>
        <w:rPr>
          <w:rFonts w:hint="eastAsia" w:ascii="微软雅黑" w:hAnsi="微软雅黑" w:eastAsia="微软雅黑" w:cs="微软雅黑"/>
          <w:lang w:eastAsia="zh-CN"/>
        </w:rPr>
      </w:pPr>
    </w:p>
    <w:p w14:paraId="403C9BFC">
      <w:pPr>
        <w:pStyle w:val="5"/>
        <w:rPr>
          <w:rFonts w:hint="eastAsia" w:ascii="微软雅黑" w:hAnsi="微软雅黑" w:eastAsia="微软雅黑" w:cs="微软雅黑"/>
          <w:lang w:eastAsia="zh-CN"/>
        </w:rPr>
      </w:pPr>
    </w:p>
    <w:p w14:paraId="02A8F046">
      <w:pPr>
        <w:pStyle w:val="5"/>
        <w:rPr>
          <w:rFonts w:hint="eastAsia" w:ascii="微软雅黑" w:hAnsi="微软雅黑" w:eastAsia="微软雅黑" w:cs="微软雅黑"/>
          <w:lang w:eastAsia="zh-CN"/>
        </w:rPr>
      </w:pPr>
    </w:p>
    <w:p w14:paraId="1CD1CEAD">
      <w:pPr>
        <w:pStyle w:val="5"/>
        <w:rPr>
          <w:rFonts w:hint="eastAsia" w:ascii="微软雅黑" w:hAnsi="微软雅黑" w:eastAsia="微软雅黑" w:cs="微软雅黑"/>
          <w:lang w:eastAsia="zh-CN"/>
        </w:rPr>
      </w:pPr>
    </w:p>
    <w:p w14:paraId="3CFF2034">
      <w:pPr>
        <w:pStyle w:val="5"/>
        <w:rPr>
          <w:rFonts w:hint="eastAsia" w:ascii="微软雅黑" w:hAnsi="微软雅黑" w:eastAsia="微软雅黑" w:cs="微软雅黑"/>
          <w:lang w:eastAsia="zh-CN"/>
        </w:rPr>
      </w:pPr>
    </w:p>
    <w:p w14:paraId="5D087806">
      <w:pPr>
        <w:pStyle w:val="5"/>
        <w:rPr>
          <w:rFonts w:hint="eastAsia" w:ascii="微软雅黑" w:hAnsi="微软雅黑" w:eastAsia="微软雅黑" w:cs="微软雅黑"/>
          <w:lang w:eastAsia="zh-CN"/>
        </w:rPr>
      </w:pPr>
    </w:p>
    <w:p w14:paraId="2F9F0EEF">
      <w:pPr>
        <w:pStyle w:val="5"/>
        <w:rPr>
          <w:rFonts w:hint="eastAsia" w:ascii="微软雅黑" w:hAnsi="微软雅黑" w:eastAsia="微软雅黑" w:cs="微软雅黑"/>
          <w:lang w:eastAsia="zh-CN"/>
        </w:rPr>
      </w:pPr>
    </w:p>
    <w:p w14:paraId="0AB99915">
      <w:pPr>
        <w:pStyle w:val="5"/>
        <w:rPr>
          <w:rFonts w:hint="eastAsia" w:ascii="微软雅黑" w:hAnsi="微软雅黑" w:eastAsia="微软雅黑" w:cs="微软雅黑"/>
          <w:lang w:eastAsia="zh-CN"/>
        </w:rPr>
      </w:pPr>
    </w:p>
    <w:p w14:paraId="0E013CB4">
      <w:pPr>
        <w:pStyle w:val="5"/>
        <w:rPr>
          <w:rFonts w:hint="eastAsia" w:ascii="微软雅黑" w:hAnsi="微软雅黑" w:eastAsia="微软雅黑" w:cs="微软雅黑"/>
          <w:lang w:eastAsia="zh-CN"/>
        </w:rPr>
      </w:pPr>
    </w:p>
    <w:p w14:paraId="34AE28E9">
      <w:pPr>
        <w:pStyle w:val="5"/>
        <w:rPr>
          <w:rFonts w:hint="eastAsia" w:ascii="微软雅黑" w:hAnsi="微软雅黑" w:eastAsia="微软雅黑" w:cs="微软雅黑"/>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BABA84">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830C19">
    <w:pPr>
      <w:pStyle w:val="8"/>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5"/>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2D0479"/>
    <w:rsid w:val="0157064E"/>
    <w:rsid w:val="016469E8"/>
    <w:rsid w:val="02492FB3"/>
    <w:rsid w:val="03127926"/>
    <w:rsid w:val="032D0FCD"/>
    <w:rsid w:val="03343D40"/>
    <w:rsid w:val="034E7440"/>
    <w:rsid w:val="0378130B"/>
    <w:rsid w:val="037B7F1C"/>
    <w:rsid w:val="03A87411"/>
    <w:rsid w:val="05077321"/>
    <w:rsid w:val="05B9052D"/>
    <w:rsid w:val="05BB103F"/>
    <w:rsid w:val="05C8291B"/>
    <w:rsid w:val="05EB75A5"/>
    <w:rsid w:val="06BA3154"/>
    <w:rsid w:val="06C8688F"/>
    <w:rsid w:val="06D25850"/>
    <w:rsid w:val="0704296D"/>
    <w:rsid w:val="07065FA9"/>
    <w:rsid w:val="07134710"/>
    <w:rsid w:val="072C1A93"/>
    <w:rsid w:val="073B1CE0"/>
    <w:rsid w:val="07723FAA"/>
    <w:rsid w:val="07D30491"/>
    <w:rsid w:val="07E9375F"/>
    <w:rsid w:val="080639DA"/>
    <w:rsid w:val="08863B53"/>
    <w:rsid w:val="089B2EF1"/>
    <w:rsid w:val="08E5797A"/>
    <w:rsid w:val="090E0B90"/>
    <w:rsid w:val="091D389B"/>
    <w:rsid w:val="09337B5B"/>
    <w:rsid w:val="09420551"/>
    <w:rsid w:val="098442F1"/>
    <w:rsid w:val="09C35CEF"/>
    <w:rsid w:val="09D10E6F"/>
    <w:rsid w:val="09E225A5"/>
    <w:rsid w:val="09F65C36"/>
    <w:rsid w:val="09FB503E"/>
    <w:rsid w:val="0A735171"/>
    <w:rsid w:val="0A8473AE"/>
    <w:rsid w:val="0A9760CA"/>
    <w:rsid w:val="0AA66FB7"/>
    <w:rsid w:val="0AB416DB"/>
    <w:rsid w:val="0B4A3C17"/>
    <w:rsid w:val="0B7C24E7"/>
    <w:rsid w:val="0B7F3A6A"/>
    <w:rsid w:val="0B9B10B5"/>
    <w:rsid w:val="0BE83537"/>
    <w:rsid w:val="0BF25217"/>
    <w:rsid w:val="0BF2687D"/>
    <w:rsid w:val="0C096925"/>
    <w:rsid w:val="0C450D6C"/>
    <w:rsid w:val="0C6F3428"/>
    <w:rsid w:val="0C7E69E5"/>
    <w:rsid w:val="0CE63B48"/>
    <w:rsid w:val="0D2C76F8"/>
    <w:rsid w:val="0D5F66AE"/>
    <w:rsid w:val="0D6C10EE"/>
    <w:rsid w:val="0D9553DC"/>
    <w:rsid w:val="0DC9323A"/>
    <w:rsid w:val="0E4949A1"/>
    <w:rsid w:val="0E850379"/>
    <w:rsid w:val="0EDC68F7"/>
    <w:rsid w:val="0EF273CF"/>
    <w:rsid w:val="10F16AE3"/>
    <w:rsid w:val="11013641"/>
    <w:rsid w:val="110513E7"/>
    <w:rsid w:val="11427B0D"/>
    <w:rsid w:val="11B34360"/>
    <w:rsid w:val="11BB4A7B"/>
    <w:rsid w:val="12361B78"/>
    <w:rsid w:val="12B24EBE"/>
    <w:rsid w:val="12EF0A4F"/>
    <w:rsid w:val="13371388"/>
    <w:rsid w:val="134578A4"/>
    <w:rsid w:val="136A4169"/>
    <w:rsid w:val="13D501CD"/>
    <w:rsid w:val="13EC55EC"/>
    <w:rsid w:val="13F66591"/>
    <w:rsid w:val="14321F2A"/>
    <w:rsid w:val="143C7B63"/>
    <w:rsid w:val="150D1EBE"/>
    <w:rsid w:val="15B0279D"/>
    <w:rsid w:val="15B36F61"/>
    <w:rsid w:val="15D42860"/>
    <w:rsid w:val="15FF7837"/>
    <w:rsid w:val="16960D6D"/>
    <w:rsid w:val="16F7733F"/>
    <w:rsid w:val="17222925"/>
    <w:rsid w:val="17A77194"/>
    <w:rsid w:val="17AB7D29"/>
    <w:rsid w:val="17AE51C3"/>
    <w:rsid w:val="17AF7A04"/>
    <w:rsid w:val="17C51D6C"/>
    <w:rsid w:val="183B6DAB"/>
    <w:rsid w:val="189A56D0"/>
    <w:rsid w:val="18BC4164"/>
    <w:rsid w:val="193D058E"/>
    <w:rsid w:val="19F63A29"/>
    <w:rsid w:val="1A066980"/>
    <w:rsid w:val="1A371E92"/>
    <w:rsid w:val="1A4B1305"/>
    <w:rsid w:val="1B3C32B9"/>
    <w:rsid w:val="1B4A6010"/>
    <w:rsid w:val="1BA04EFC"/>
    <w:rsid w:val="1C2838BF"/>
    <w:rsid w:val="1C4C0D55"/>
    <w:rsid w:val="1C4E38DD"/>
    <w:rsid w:val="1C756A6C"/>
    <w:rsid w:val="1CA647A6"/>
    <w:rsid w:val="1CA66D5E"/>
    <w:rsid w:val="1CED73D2"/>
    <w:rsid w:val="1D5C01C9"/>
    <w:rsid w:val="1D895AA6"/>
    <w:rsid w:val="1D8D4321"/>
    <w:rsid w:val="1DD55BEA"/>
    <w:rsid w:val="1E3501C4"/>
    <w:rsid w:val="1E841FFE"/>
    <w:rsid w:val="1E9F430C"/>
    <w:rsid w:val="1F246147"/>
    <w:rsid w:val="1F4D65B6"/>
    <w:rsid w:val="1FBC28E0"/>
    <w:rsid w:val="1FC04F04"/>
    <w:rsid w:val="1FC471CD"/>
    <w:rsid w:val="1FEF4A96"/>
    <w:rsid w:val="200F7270"/>
    <w:rsid w:val="205B6E3B"/>
    <w:rsid w:val="20C45EF0"/>
    <w:rsid w:val="212C6417"/>
    <w:rsid w:val="21B76F72"/>
    <w:rsid w:val="22233137"/>
    <w:rsid w:val="22464DDD"/>
    <w:rsid w:val="22586EEA"/>
    <w:rsid w:val="22840166"/>
    <w:rsid w:val="22E744D4"/>
    <w:rsid w:val="235C09D5"/>
    <w:rsid w:val="23D5466C"/>
    <w:rsid w:val="23E40D09"/>
    <w:rsid w:val="257A557F"/>
    <w:rsid w:val="25837304"/>
    <w:rsid w:val="25986633"/>
    <w:rsid w:val="259A25D7"/>
    <w:rsid w:val="26A435E6"/>
    <w:rsid w:val="27026F8E"/>
    <w:rsid w:val="27914A0E"/>
    <w:rsid w:val="27A537A4"/>
    <w:rsid w:val="27AE5018"/>
    <w:rsid w:val="27DB3EDB"/>
    <w:rsid w:val="27F33DF7"/>
    <w:rsid w:val="28245521"/>
    <w:rsid w:val="283D5649"/>
    <w:rsid w:val="28692F0F"/>
    <w:rsid w:val="28DE2432"/>
    <w:rsid w:val="28E53D4A"/>
    <w:rsid w:val="29112363"/>
    <w:rsid w:val="295469FF"/>
    <w:rsid w:val="295C2DFA"/>
    <w:rsid w:val="29607497"/>
    <w:rsid w:val="29991642"/>
    <w:rsid w:val="29AC104D"/>
    <w:rsid w:val="29BC1CC6"/>
    <w:rsid w:val="29CE019B"/>
    <w:rsid w:val="29D013B1"/>
    <w:rsid w:val="29ED0967"/>
    <w:rsid w:val="2A0E0598"/>
    <w:rsid w:val="2A397D52"/>
    <w:rsid w:val="2A4B564D"/>
    <w:rsid w:val="2BAB2B4A"/>
    <w:rsid w:val="2BF57730"/>
    <w:rsid w:val="2C493A17"/>
    <w:rsid w:val="2CB96718"/>
    <w:rsid w:val="2CC60497"/>
    <w:rsid w:val="2CF439DB"/>
    <w:rsid w:val="2D234CF5"/>
    <w:rsid w:val="2D3B0A92"/>
    <w:rsid w:val="2DC860A6"/>
    <w:rsid w:val="2DF67CC1"/>
    <w:rsid w:val="2EC75720"/>
    <w:rsid w:val="2EDE4234"/>
    <w:rsid w:val="2EE948D6"/>
    <w:rsid w:val="2EF53261"/>
    <w:rsid w:val="2F046E1E"/>
    <w:rsid w:val="2F0D7070"/>
    <w:rsid w:val="2F357C66"/>
    <w:rsid w:val="2F4F4441"/>
    <w:rsid w:val="2FB624B8"/>
    <w:rsid w:val="2FE11772"/>
    <w:rsid w:val="30202DD3"/>
    <w:rsid w:val="30B71989"/>
    <w:rsid w:val="30BA4CEE"/>
    <w:rsid w:val="30DF0305"/>
    <w:rsid w:val="3143321D"/>
    <w:rsid w:val="315D7DA4"/>
    <w:rsid w:val="31646571"/>
    <w:rsid w:val="319A0FE4"/>
    <w:rsid w:val="31A75399"/>
    <w:rsid w:val="31F10857"/>
    <w:rsid w:val="321C2BAF"/>
    <w:rsid w:val="32A3555E"/>
    <w:rsid w:val="32C2475E"/>
    <w:rsid w:val="331B16C0"/>
    <w:rsid w:val="33261046"/>
    <w:rsid w:val="33963A1E"/>
    <w:rsid w:val="33DD2C4D"/>
    <w:rsid w:val="33FC4F3D"/>
    <w:rsid w:val="342E081E"/>
    <w:rsid w:val="3433672F"/>
    <w:rsid w:val="34B53D5F"/>
    <w:rsid w:val="358C22F5"/>
    <w:rsid w:val="35ED3501"/>
    <w:rsid w:val="36276C4F"/>
    <w:rsid w:val="371B773A"/>
    <w:rsid w:val="37305A51"/>
    <w:rsid w:val="37FA789F"/>
    <w:rsid w:val="37FF748C"/>
    <w:rsid w:val="381F242D"/>
    <w:rsid w:val="3901371D"/>
    <w:rsid w:val="39B44CE2"/>
    <w:rsid w:val="39ED3ED1"/>
    <w:rsid w:val="39F0079F"/>
    <w:rsid w:val="3A9665B5"/>
    <w:rsid w:val="3AB309C7"/>
    <w:rsid w:val="3B4B164C"/>
    <w:rsid w:val="3C0C0AA1"/>
    <w:rsid w:val="3C0C52B1"/>
    <w:rsid w:val="3C164A8D"/>
    <w:rsid w:val="3C4D011D"/>
    <w:rsid w:val="3C5710E9"/>
    <w:rsid w:val="3C9F4AE5"/>
    <w:rsid w:val="3CB7466E"/>
    <w:rsid w:val="3DE874B5"/>
    <w:rsid w:val="3E3473DF"/>
    <w:rsid w:val="3E6413E1"/>
    <w:rsid w:val="3F1E55F3"/>
    <w:rsid w:val="3F440007"/>
    <w:rsid w:val="3F4816CA"/>
    <w:rsid w:val="3F711169"/>
    <w:rsid w:val="3F895B21"/>
    <w:rsid w:val="3F91625E"/>
    <w:rsid w:val="3FC93043"/>
    <w:rsid w:val="406B3968"/>
    <w:rsid w:val="409E00B9"/>
    <w:rsid w:val="40B04456"/>
    <w:rsid w:val="40FB5581"/>
    <w:rsid w:val="4119604E"/>
    <w:rsid w:val="42090DDA"/>
    <w:rsid w:val="4226335B"/>
    <w:rsid w:val="42601C60"/>
    <w:rsid w:val="428E46BB"/>
    <w:rsid w:val="429152B6"/>
    <w:rsid w:val="429945EC"/>
    <w:rsid w:val="43170206"/>
    <w:rsid w:val="438D106E"/>
    <w:rsid w:val="43B6787E"/>
    <w:rsid w:val="43C51CEE"/>
    <w:rsid w:val="43D93497"/>
    <w:rsid w:val="449414B5"/>
    <w:rsid w:val="44C256D2"/>
    <w:rsid w:val="451A3E3D"/>
    <w:rsid w:val="45295867"/>
    <w:rsid w:val="459840BF"/>
    <w:rsid w:val="45EB289C"/>
    <w:rsid w:val="460401AE"/>
    <w:rsid w:val="46335606"/>
    <w:rsid w:val="46454B73"/>
    <w:rsid w:val="46486737"/>
    <w:rsid w:val="46A00465"/>
    <w:rsid w:val="46E91D19"/>
    <w:rsid w:val="4762127A"/>
    <w:rsid w:val="47830661"/>
    <w:rsid w:val="47835CCA"/>
    <w:rsid w:val="47E8112C"/>
    <w:rsid w:val="47EA5D88"/>
    <w:rsid w:val="4836317F"/>
    <w:rsid w:val="487842FA"/>
    <w:rsid w:val="48B6105C"/>
    <w:rsid w:val="48E63442"/>
    <w:rsid w:val="4976505A"/>
    <w:rsid w:val="49ED548C"/>
    <w:rsid w:val="4A4A4481"/>
    <w:rsid w:val="4B711B74"/>
    <w:rsid w:val="4C212059"/>
    <w:rsid w:val="4C60482B"/>
    <w:rsid w:val="4C813A93"/>
    <w:rsid w:val="4C887A2D"/>
    <w:rsid w:val="4CB521FE"/>
    <w:rsid w:val="4CD27DE8"/>
    <w:rsid w:val="4CDB3060"/>
    <w:rsid w:val="4CF0081A"/>
    <w:rsid w:val="4D1C581A"/>
    <w:rsid w:val="4D576E1A"/>
    <w:rsid w:val="4D5D122C"/>
    <w:rsid w:val="4D832CE2"/>
    <w:rsid w:val="4DC834CB"/>
    <w:rsid w:val="4ED93AEE"/>
    <w:rsid w:val="4F0202B4"/>
    <w:rsid w:val="4F075432"/>
    <w:rsid w:val="4F2D45BF"/>
    <w:rsid w:val="4F3802E4"/>
    <w:rsid w:val="4F5F5742"/>
    <w:rsid w:val="4FA02EC7"/>
    <w:rsid w:val="508D440A"/>
    <w:rsid w:val="50E27F05"/>
    <w:rsid w:val="5103733B"/>
    <w:rsid w:val="511E308E"/>
    <w:rsid w:val="51217D24"/>
    <w:rsid w:val="515209BD"/>
    <w:rsid w:val="51560851"/>
    <w:rsid w:val="523C2D3F"/>
    <w:rsid w:val="526B5748"/>
    <w:rsid w:val="52992947"/>
    <w:rsid w:val="52D7336D"/>
    <w:rsid w:val="52F03774"/>
    <w:rsid w:val="538B0C1D"/>
    <w:rsid w:val="53C84C9E"/>
    <w:rsid w:val="54027369"/>
    <w:rsid w:val="540602EE"/>
    <w:rsid w:val="54217F90"/>
    <w:rsid w:val="54C97A24"/>
    <w:rsid w:val="54EC6085"/>
    <w:rsid w:val="551A3EF8"/>
    <w:rsid w:val="55CF021E"/>
    <w:rsid w:val="55D93D68"/>
    <w:rsid w:val="561720BD"/>
    <w:rsid w:val="56405548"/>
    <w:rsid w:val="564B654C"/>
    <w:rsid w:val="56511950"/>
    <w:rsid w:val="56693A34"/>
    <w:rsid w:val="56891D8F"/>
    <w:rsid w:val="56C02F6A"/>
    <w:rsid w:val="56EA6CD1"/>
    <w:rsid w:val="570D43E2"/>
    <w:rsid w:val="57C31B98"/>
    <w:rsid w:val="580C3794"/>
    <w:rsid w:val="58744AC1"/>
    <w:rsid w:val="58B61A9D"/>
    <w:rsid w:val="58C33C5A"/>
    <w:rsid w:val="58CC3EAD"/>
    <w:rsid w:val="58F12E9E"/>
    <w:rsid w:val="594F1288"/>
    <w:rsid w:val="59AC2042"/>
    <w:rsid w:val="59DF74B6"/>
    <w:rsid w:val="5A596CA5"/>
    <w:rsid w:val="5A6000EC"/>
    <w:rsid w:val="5A6C3FFA"/>
    <w:rsid w:val="5A71367A"/>
    <w:rsid w:val="5AB3021C"/>
    <w:rsid w:val="5B063A34"/>
    <w:rsid w:val="5B1B1D9F"/>
    <w:rsid w:val="5B312324"/>
    <w:rsid w:val="5B813524"/>
    <w:rsid w:val="5BA15B7C"/>
    <w:rsid w:val="5BAA265C"/>
    <w:rsid w:val="5BB1219F"/>
    <w:rsid w:val="5BF37E5F"/>
    <w:rsid w:val="5BFF4980"/>
    <w:rsid w:val="5C582767"/>
    <w:rsid w:val="5C78796F"/>
    <w:rsid w:val="5D343E68"/>
    <w:rsid w:val="5D395EF9"/>
    <w:rsid w:val="5D460992"/>
    <w:rsid w:val="5DA84284"/>
    <w:rsid w:val="5DC80482"/>
    <w:rsid w:val="5DD4636B"/>
    <w:rsid w:val="5EA17CC3"/>
    <w:rsid w:val="5EAF3E6C"/>
    <w:rsid w:val="5F3B0C4C"/>
    <w:rsid w:val="5F744E64"/>
    <w:rsid w:val="5FA76558"/>
    <w:rsid w:val="6018347B"/>
    <w:rsid w:val="60C73DE5"/>
    <w:rsid w:val="60EA73D6"/>
    <w:rsid w:val="6133198D"/>
    <w:rsid w:val="617E0AF8"/>
    <w:rsid w:val="619304B3"/>
    <w:rsid w:val="61B57C03"/>
    <w:rsid w:val="63006B79"/>
    <w:rsid w:val="63600E30"/>
    <w:rsid w:val="637C1DF3"/>
    <w:rsid w:val="63CF6347"/>
    <w:rsid w:val="63D342E8"/>
    <w:rsid w:val="640D5BAD"/>
    <w:rsid w:val="642C1302"/>
    <w:rsid w:val="65AE41C1"/>
    <w:rsid w:val="65B95839"/>
    <w:rsid w:val="65CB7234"/>
    <w:rsid w:val="65DC23AC"/>
    <w:rsid w:val="664D50DC"/>
    <w:rsid w:val="66935810"/>
    <w:rsid w:val="669D3B0F"/>
    <w:rsid w:val="66AC566C"/>
    <w:rsid w:val="672E5BEB"/>
    <w:rsid w:val="677F50DB"/>
    <w:rsid w:val="678A07EE"/>
    <w:rsid w:val="67A4786A"/>
    <w:rsid w:val="67B67376"/>
    <w:rsid w:val="67D51DFD"/>
    <w:rsid w:val="686F1AA7"/>
    <w:rsid w:val="688B5C95"/>
    <w:rsid w:val="68B27663"/>
    <w:rsid w:val="68FA48D7"/>
    <w:rsid w:val="691335F2"/>
    <w:rsid w:val="694F4AE2"/>
    <w:rsid w:val="696401FF"/>
    <w:rsid w:val="699A749A"/>
    <w:rsid w:val="69AA7668"/>
    <w:rsid w:val="69C60062"/>
    <w:rsid w:val="69FA0426"/>
    <w:rsid w:val="6A206802"/>
    <w:rsid w:val="6AF7140F"/>
    <w:rsid w:val="6B7F494F"/>
    <w:rsid w:val="6B8D6287"/>
    <w:rsid w:val="6B9B0F84"/>
    <w:rsid w:val="6BC51A85"/>
    <w:rsid w:val="6BD1058C"/>
    <w:rsid w:val="6BD603FA"/>
    <w:rsid w:val="6BE57596"/>
    <w:rsid w:val="6C3A689C"/>
    <w:rsid w:val="6C4F545A"/>
    <w:rsid w:val="6C793D99"/>
    <w:rsid w:val="6CED3119"/>
    <w:rsid w:val="6D091E11"/>
    <w:rsid w:val="6DA4008B"/>
    <w:rsid w:val="6EF763A3"/>
    <w:rsid w:val="6F20013B"/>
    <w:rsid w:val="6F6F6FE6"/>
    <w:rsid w:val="6FCC47C8"/>
    <w:rsid w:val="71D37635"/>
    <w:rsid w:val="722A21C5"/>
    <w:rsid w:val="72BC780D"/>
    <w:rsid w:val="72C62AA1"/>
    <w:rsid w:val="72C75081"/>
    <w:rsid w:val="72F851A0"/>
    <w:rsid w:val="73195863"/>
    <w:rsid w:val="73660EDF"/>
    <w:rsid w:val="73CE3E28"/>
    <w:rsid w:val="743D4317"/>
    <w:rsid w:val="74DD4D17"/>
    <w:rsid w:val="74EE6EA4"/>
    <w:rsid w:val="74F77E11"/>
    <w:rsid w:val="75242E64"/>
    <w:rsid w:val="753627B5"/>
    <w:rsid w:val="753D37FC"/>
    <w:rsid w:val="76290CF7"/>
    <w:rsid w:val="768F7938"/>
    <w:rsid w:val="76A13980"/>
    <w:rsid w:val="76F0652C"/>
    <w:rsid w:val="76F7344E"/>
    <w:rsid w:val="770F58C0"/>
    <w:rsid w:val="77221663"/>
    <w:rsid w:val="77324E93"/>
    <w:rsid w:val="77531EB4"/>
    <w:rsid w:val="777E2193"/>
    <w:rsid w:val="77E57235"/>
    <w:rsid w:val="78075142"/>
    <w:rsid w:val="782C529D"/>
    <w:rsid w:val="78E8447A"/>
    <w:rsid w:val="78F35532"/>
    <w:rsid w:val="792B2D90"/>
    <w:rsid w:val="795839D1"/>
    <w:rsid w:val="79600CBC"/>
    <w:rsid w:val="798B5156"/>
    <w:rsid w:val="799176AF"/>
    <w:rsid w:val="7B2A1EE8"/>
    <w:rsid w:val="7BDE4262"/>
    <w:rsid w:val="7C917764"/>
    <w:rsid w:val="7D027BEA"/>
    <w:rsid w:val="7D2F4E8F"/>
    <w:rsid w:val="7D5B2135"/>
    <w:rsid w:val="7D7A3790"/>
    <w:rsid w:val="7D7E5EC1"/>
    <w:rsid w:val="7DA66CC3"/>
    <w:rsid w:val="7DB0236B"/>
    <w:rsid w:val="7DDF7215"/>
    <w:rsid w:val="7E2A7DC1"/>
    <w:rsid w:val="7E4273F9"/>
    <w:rsid w:val="7E5173F8"/>
    <w:rsid w:val="7E897851"/>
    <w:rsid w:val="7EAE28A5"/>
    <w:rsid w:val="7EC10533"/>
    <w:rsid w:val="7EF5102E"/>
    <w:rsid w:val="7F031625"/>
    <w:rsid w:val="7F5C6839"/>
    <w:rsid w:val="7F7717B4"/>
    <w:rsid w:val="7FD8234F"/>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qFormat/>
    <w:uiPriority w:val="0"/>
    <w:pPr>
      <w:ind w:firstLine="420" w:firstLineChars="200"/>
    </w:pPr>
    <w:rPr>
      <w:szCs w:val="21"/>
    </w:rPr>
  </w:style>
  <w:style w:type="paragraph" w:styleId="3">
    <w:name w:val="Body Text"/>
    <w:basedOn w:val="1"/>
    <w:qFormat/>
    <w:uiPriority w:val="1"/>
    <w:rPr>
      <w:rFonts w:ascii="微软雅黑" w:hAnsi="微软雅黑" w:eastAsia="微软雅黑" w:cs="微软雅黑"/>
      <w:szCs w:val="21"/>
      <w:lang w:val="zh-CN" w:bidi="zh-CN"/>
    </w:rPr>
  </w:style>
  <w:style w:type="paragraph" w:styleId="4">
    <w:name w:val="Body Text Indent"/>
    <w:basedOn w:val="1"/>
    <w:qFormat/>
    <w:uiPriority w:val="0"/>
    <w:pPr>
      <w:spacing w:after="120"/>
      <w:ind w:left="420" w:leftChars="200"/>
    </w:pPr>
  </w:style>
  <w:style w:type="paragraph" w:styleId="5">
    <w:name w:val="Plain Text"/>
    <w:basedOn w:val="1"/>
    <w:unhideWhenUsed/>
    <w:qFormat/>
    <w:uiPriority w:val="0"/>
    <w:rPr>
      <w:rFonts w:ascii="宋体" w:hAnsi="Courier New"/>
      <w:szCs w:val="21"/>
    </w:rPr>
  </w:style>
  <w:style w:type="paragraph" w:styleId="6">
    <w:name w:val="Balloon Text"/>
    <w:basedOn w:val="1"/>
    <w:link w:val="20"/>
    <w:qFormat/>
    <w:uiPriority w:val="0"/>
    <w:rPr>
      <w:sz w:val="18"/>
      <w:szCs w:val="18"/>
    </w:r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0">
    <w:name w:val="Body Text First Indent 2"/>
    <w:basedOn w:val="4"/>
    <w:qFormat/>
    <w:uiPriority w:val="0"/>
    <w:pPr>
      <w:ind w:firstLine="420" w:firstLineChars="200"/>
    </w:p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0"/>
    <w:rPr>
      <w:b/>
    </w:rPr>
  </w:style>
  <w:style w:type="character" w:styleId="15">
    <w:name w:val="Hyperlink"/>
    <w:basedOn w:val="13"/>
    <w:qFormat/>
    <w:uiPriority w:val="0"/>
    <w:rPr>
      <w:color w:val="0000FF"/>
      <w:sz w:val="21"/>
      <w:szCs w:val="20"/>
      <w:u w:val="single"/>
    </w:rPr>
  </w:style>
  <w:style w:type="paragraph" w:styleId="16">
    <w:name w:val="List Paragraph"/>
    <w:basedOn w:val="1"/>
    <w:next w:val="1"/>
    <w:qFormat/>
    <w:uiPriority w:val="34"/>
    <w:pPr>
      <w:ind w:firstLine="420" w:firstLineChars="200"/>
    </w:pPr>
    <w:rPr>
      <w:rFonts w:ascii="Calibri" w:hAnsi="Calibri"/>
      <w:szCs w:val="22"/>
    </w:rPr>
  </w:style>
  <w:style w:type="paragraph" w:customStyle="1" w:styleId="17">
    <w:name w:val="_Style 2"/>
    <w:next w:val="1"/>
    <w:qFormat/>
    <w:uiPriority w:val="0"/>
    <w:pPr>
      <w:wordWrap w:val="0"/>
    </w:pPr>
    <w:rPr>
      <w:rFonts w:ascii="Times New Roman" w:hAnsi="Times New Roman" w:eastAsia="宋体" w:cs="Times New Roman"/>
      <w:sz w:val="32"/>
      <w:lang w:val="en-US" w:eastAsia="zh-CN" w:bidi="ar-SA"/>
    </w:rPr>
  </w:style>
  <w:style w:type="paragraph" w:customStyle="1" w:styleId="18">
    <w:name w:val="Table Paragraph"/>
    <w:basedOn w:val="1"/>
    <w:qFormat/>
    <w:uiPriority w:val="1"/>
    <w:pPr>
      <w:ind w:left="108"/>
    </w:pPr>
    <w:rPr>
      <w:rFonts w:ascii="微软雅黑" w:hAnsi="微软雅黑" w:eastAsia="微软雅黑" w:cs="微软雅黑"/>
      <w:lang w:val="zh-CN" w:bidi="zh-CN"/>
    </w:rPr>
  </w:style>
  <w:style w:type="character" w:customStyle="1" w:styleId="19">
    <w:name w:val="NormalCharacter"/>
    <w:qFormat/>
    <w:uiPriority w:val="0"/>
    <w:rPr>
      <w:rFonts w:ascii="Times New Roman" w:hAnsi="Times New Roman" w:eastAsia="宋体" w:cs="Times New Roman"/>
      <w:kern w:val="2"/>
      <w:sz w:val="21"/>
      <w:lang w:val="en-US" w:eastAsia="zh-CN" w:bidi="ar-SA"/>
    </w:rPr>
  </w:style>
  <w:style w:type="character" w:customStyle="1" w:styleId="20">
    <w:name w:val="批注框文本 Char"/>
    <w:basedOn w:val="13"/>
    <w:link w:val="6"/>
    <w:qFormat/>
    <w:uiPriority w:val="0"/>
    <w:rPr>
      <w:rFonts w:ascii="Calibri" w:hAnsi="Calibri"/>
      <w:kern w:val="2"/>
      <w:sz w:val="18"/>
      <w:szCs w:val="18"/>
    </w:rPr>
  </w:style>
  <w:style w:type="character" w:customStyle="1" w:styleId="21">
    <w:name w:val="无"/>
    <w:basedOn w:val="13"/>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9</Pages>
  <Words>4384</Words>
  <Characters>4470</Characters>
  <Lines>41</Lines>
  <Paragraphs>11</Paragraphs>
  <TotalTime>4</TotalTime>
  <ScaleCrop>false</ScaleCrop>
  <LinksUpToDate>false</LinksUpToDate>
  <CharactersWithSpaces>4611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张家界郴州恩施&amp;盛和蕊蕊</cp:lastModifiedBy>
  <dcterms:modified xsi:type="dcterms:W3CDTF">2026-03-04T03:42:12Z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RubyTemplateID">
    <vt:lpwstr>6</vt:lpwstr>
  </property>
  <property fmtid="{D5CDD505-2E9C-101B-9397-08002B2CF9AE}" pid="4" name="ICV">
    <vt:lpwstr>21EB3745F35E464AB278E7846F1DE00C_13</vt:lpwstr>
  </property>
  <property fmtid="{D5CDD505-2E9C-101B-9397-08002B2CF9AE}" pid="5" name="KSOTemplateDocerSaveRecord">
    <vt:lpwstr>eyJoZGlkIjoiMWNjZDlhZDMyYTVmODI3OWIxZGI1M2UyNTE1N2ZmY2YiLCJ1c2VySWQiOiIxNjkyNTc3NTQ5In0=</vt:lpwstr>
  </property>
</Properties>
</file>