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07169A90">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微软雅黑" w:hAnsi="微软雅黑" w:eastAsia="微软雅黑" w:cs="微软雅黑"/>
          <w:bCs/>
          <w:sz w:val="28"/>
          <w:szCs w:val="28"/>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0288" behindDoc="0" locked="0" layoutInCell="1" allowOverlap="1">
            <wp:simplePos x="0" y="0"/>
            <wp:positionH relativeFrom="column">
              <wp:posOffset>-538480</wp:posOffset>
            </wp:positionH>
            <wp:positionV relativeFrom="paragraph">
              <wp:posOffset>-2158365</wp:posOffset>
            </wp:positionV>
            <wp:extent cx="7581265" cy="10729595"/>
            <wp:effectExtent l="0" t="0" r="635" b="14605"/>
            <wp:wrapNone/>
            <wp:docPr id="2" name="图片 2" descr="C:\Users\Administrator\Desktop\images\【九寨壹号纯玩版】详情_01.jpg【九寨壹号纯玩版】详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ages\【九寨壹号纯玩版】详情_01.jpg【九寨壹号纯玩版】详情_01"/>
                    <pic:cNvPicPr>
                      <a:picLocks noChangeAspect="1"/>
                    </pic:cNvPicPr>
                  </pic:nvPicPr>
                  <pic:blipFill>
                    <a:blip r:embed="rId5"/>
                    <a:srcRect/>
                    <a:stretch>
                      <a:fillRect/>
                    </a:stretch>
                  </pic:blipFill>
                  <pic:spPr>
                    <a:xfrm>
                      <a:off x="0" y="0"/>
                      <a:ext cx="7581265" cy="10729595"/>
                    </a:xfrm>
                    <a:prstGeom prst="rect">
                      <a:avLst/>
                    </a:prstGeom>
                  </pic:spPr>
                </pic:pic>
              </a:graphicData>
            </a:graphic>
          </wp:anchor>
        </w:drawing>
      </w:r>
    </w:p>
    <w:p w14:paraId="4BAF7650">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微软雅黑" w:hAnsi="微软雅黑" w:eastAsia="微软雅黑" w:cs="微软雅黑"/>
          <w:bCs/>
          <w:sz w:val="28"/>
          <w:szCs w:val="28"/>
        </w:rPr>
      </w:pPr>
      <w:r>
        <w:rPr>
          <w:rFonts w:hint="eastAsia" w:ascii="微软雅黑" w:hAnsi="微软雅黑" w:eastAsia="微软雅黑" w:cs="微软雅黑"/>
          <w:bCs/>
          <w:sz w:val="28"/>
          <w:szCs w:val="28"/>
        </w:rPr>
        <w:drawing>
          <wp:anchor distT="0" distB="0" distL="114300" distR="114300" simplePos="0" relativeHeight="251659264" behindDoc="0" locked="0" layoutInCell="1" allowOverlap="1">
            <wp:simplePos x="0" y="0"/>
            <wp:positionH relativeFrom="column">
              <wp:posOffset>-537845</wp:posOffset>
            </wp:positionH>
            <wp:positionV relativeFrom="paragraph">
              <wp:posOffset>-2158365</wp:posOffset>
            </wp:positionV>
            <wp:extent cx="7581265" cy="10728960"/>
            <wp:effectExtent l="0" t="0" r="635" b="15240"/>
            <wp:wrapNone/>
            <wp:docPr id="1" name="图片 1" descr="C:\Users\Administrator\Desktop\images\【九寨壹号纯玩版】详情_02.jpg【九寨壹号纯玩版】详情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images\【九寨壹号纯玩版】详情_02.jpg【九寨壹号纯玩版】详情_02"/>
                    <pic:cNvPicPr>
                      <a:picLocks noChangeAspect="1"/>
                    </pic:cNvPicPr>
                  </pic:nvPicPr>
                  <pic:blipFill>
                    <a:blip r:embed="rId6"/>
                    <a:srcRect/>
                    <a:stretch>
                      <a:fillRect/>
                    </a:stretch>
                  </pic:blipFill>
                  <pic:spPr>
                    <a:xfrm>
                      <a:off x="0" y="0"/>
                      <a:ext cx="7581265" cy="10728960"/>
                    </a:xfrm>
                    <a:prstGeom prst="rect">
                      <a:avLst/>
                    </a:prstGeom>
                  </pic:spPr>
                </pic:pic>
              </a:graphicData>
            </a:graphic>
          </wp:anchor>
        </w:drawing>
      </w:r>
    </w:p>
    <w:p w14:paraId="699F172C">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ascii="微软雅黑" w:hAnsi="微软雅黑" w:eastAsia="微软雅黑" w:cs="微软雅黑"/>
          <w:bCs/>
          <w:sz w:val="28"/>
          <w:szCs w:val="28"/>
          <w:lang w:val="zh-CN"/>
        </w:rPr>
      </w:pPr>
      <w:r>
        <w:rPr>
          <w:rFonts w:hint="eastAsia" w:ascii="微软雅黑" w:hAnsi="微软雅黑" w:eastAsia="微软雅黑" w:cs="微软雅黑"/>
          <w:bCs/>
          <w:sz w:val="28"/>
          <w:szCs w:val="28"/>
        </w:rPr>
        <w:t xml:space="preserve"> </w:t>
      </w:r>
    </w:p>
    <w:p w14:paraId="15443D9D">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ascii="微软雅黑" w:hAnsi="微软雅黑" w:eastAsia="微软雅黑" w:cs="微软雅黑"/>
          <w:bCs/>
          <w:sz w:val="28"/>
          <w:szCs w:val="28"/>
          <w:lang w:val="zh-CN"/>
        </w:rPr>
      </w:pPr>
    </w:p>
    <w:p w14:paraId="08D137AC">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pPr>
    </w:p>
    <w:p w14:paraId="395BFF05">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pPr>
    </w:p>
    <w:p w14:paraId="78967F71">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pPr>
    </w:p>
    <w:p w14:paraId="5572CD13">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pPr>
    </w:p>
    <w:p w14:paraId="1399581B">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pPr>
    </w:p>
    <w:p w14:paraId="0B4E4E26">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pPr>
    </w:p>
    <w:p w14:paraId="7975F802">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p>
    <w:p w14:paraId="3646FDC6">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5408" behindDoc="0" locked="0" layoutInCell="1" allowOverlap="1">
            <wp:simplePos x="0" y="0"/>
            <wp:positionH relativeFrom="column">
              <wp:posOffset>-537210</wp:posOffset>
            </wp:positionH>
            <wp:positionV relativeFrom="paragraph">
              <wp:posOffset>-2157730</wp:posOffset>
            </wp:positionV>
            <wp:extent cx="7580630" cy="10728325"/>
            <wp:effectExtent l="0" t="0" r="1270" b="15875"/>
            <wp:wrapNone/>
            <wp:docPr id="4" name="图片 4" descr="C:\Users\Administrator\Desktop\images\【九寨壹号纯玩版】详情_04.jpg【九寨壹号纯玩版】详情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images\【九寨壹号纯玩版】详情_04.jpg【九寨壹号纯玩版】详情_04"/>
                    <pic:cNvPicPr>
                      <a:picLocks noChangeAspect="1"/>
                    </pic:cNvPicPr>
                  </pic:nvPicPr>
                  <pic:blipFill>
                    <a:blip r:embed="rId7"/>
                    <a:srcRect/>
                    <a:stretch>
                      <a:fillRect/>
                    </a:stretch>
                  </pic:blipFill>
                  <pic:spPr>
                    <a:xfrm>
                      <a:off x="0" y="0"/>
                      <a:ext cx="7580630" cy="10728325"/>
                    </a:xfrm>
                    <a:prstGeom prst="rect">
                      <a:avLst/>
                    </a:prstGeom>
                  </pic:spPr>
                </pic:pic>
              </a:graphicData>
            </a:graphic>
          </wp:anchor>
        </w:drawing>
      </w:r>
    </w:p>
    <w:p w14:paraId="59C7BD4F">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6432" behindDoc="0" locked="0" layoutInCell="1" allowOverlap="1">
            <wp:simplePos x="0" y="0"/>
            <wp:positionH relativeFrom="column">
              <wp:posOffset>-537210</wp:posOffset>
            </wp:positionH>
            <wp:positionV relativeFrom="paragraph">
              <wp:posOffset>-2157730</wp:posOffset>
            </wp:positionV>
            <wp:extent cx="7580630" cy="10728325"/>
            <wp:effectExtent l="0" t="0" r="1270" b="15875"/>
            <wp:wrapNone/>
            <wp:docPr id="6" name="图片 6" descr="C:\Users\Administrator\Desktop\images\【九寨壹号纯玩版】详情_05.jpg【九寨壹号纯玩版】详情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images\【九寨壹号纯玩版】详情_05.jpg【九寨壹号纯玩版】详情_05"/>
                    <pic:cNvPicPr>
                      <a:picLocks noChangeAspect="1"/>
                    </pic:cNvPicPr>
                  </pic:nvPicPr>
                  <pic:blipFill>
                    <a:blip r:embed="rId8"/>
                    <a:srcRect/>
                    <a:stretch>
                      <a:fillRect/>
                    </a:stretch>
                  </pic:blipFill>
                  <pic:spPr>
                    <a:xfrm>
                      <a:off x="0" y="0"/>
                      <a:ext cx="7580630" cy="10728325"/>
                    </a:xfrm>
                    <a:prstGeom prst="rect">
                      <a:avLst/>
                    </a:prstGeom>
                  </pic:spPr>
                </pic:pic>
              </a:graphicData>
            </a:graphic>
          </wp:anchor>
        </w:drawing>
      </w:r>
    </w:p>
    <w:p w14:paraId="2C50467D">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7456" behindDoc="0" locked="0" layoutInCell="1" allowOverlap="1">
            <wp:simplePos x="0" y="0"/>
            <wp:positionH relativeFrom="column">
              <wp:posOffset>-537210</wp:posOffset>
            </wp:positionH>
            <wp:positionV relativeFrom="paragraph">
              <wp:posOffset>-2157095</wp:posOffset>
            </wp:positionV>
            <wp:extent cx="7580630" cy="10727690"/>
            <wp:effectExtent l="0" t="0" r="1270" b="16510"/>
            <wp:wrapNone/>
            <wp:docPr id="9" name="图片 9" descr="C:\Users\Administrator\Desktop\images\【九寨壹号纯玩版】详情_06.jpg【九寨壹号纯玩版】详情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ages\【九寨壹号纯玩版】详情_06.jpg【九寨壹号纯玩版】详情_06"/>
                    <pic:cNvPicPr>
                      <a:picLocks noChangeAspect="1"/>
                    </pic:cNvPicPr>
                  </pic:nvPicPr>
                  <pic:blipFill>
                    <a:blip r:embed="rId9"/>
                    <a:srcRect/>
                    <a:stretch>
                      <a:fillRect/>
                    </a:stretch>
                  </pic:blipFill>
                  <pic:spPr>
                    <a:xfrm>
                      <a:off x="0" y="0"/>
                      <a:ext cx="7580630" cy="10727690"/>
                    </a:xfrm>
                    <a:prstGeom prst="rect">
                      <a:avLst/>
                    </a:prstGeom>
                  </pic:spPr>
                </pic:pic>
              </a:graphicData>
            </a:graphic>
          </wp:anchor>
        </w:drawing>
      </w:r>
    </w:p>
    <w:p w14:paraId="74C8EBAB">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4384" behindDoc="0" locked="0" layoutInCell="1" allowOverlap="1">
            <wp:simplePos x="0" y="0"/>
            <wp:positionH relativeFrom="column">
              <wp:posOffset>-539750</wp:posOffset>
            </wp:positionH>
            <wp:positionV relativeFrom="paragraph">
              <wp:posOffset>-2160270</wp:posOffset>
            </wp:positionV>
            <wp:extent cx="7580630" cy="10728325"/>
            <wp:effectExtent l="0" t="0" r="1270" b="15875"/>
            <wp:wrapNone/>
            <wp:docPr id="7" name="图片 7" descr="C:\Users\Administrator\Desktop\images\【九寨壹号纯玩版】详情_03.jpg【九寨壹号纯玩版】详情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ages\【九寨壹号纯玩版】详情_03.jpg【九寨壹号纯玩版】详情_03"/>
                    <pic:cNvPicPr>
                      <a:picLocks noChangeAspect="1"/>
                    </pic:cNvPicPr>
                  </pic:nvPicPr>
                  <pic:blipFill>
                    <a:blip r:embed="rId10"/>
                    <a:srcRect/>
                    <a:stretch>
                      <a:fillRect/>
                    </a:stretch>
                  </pic:blipFill>
                  <pic:spPr>
                    <a:xfrm>
                      <a:off x="0" y="0"/>
                      <a:ext cx="7580630" cy="10728325"/>
                    </a:xfrm>
                    <a:prstGeom prst="rect">
                      <a:avLst/>
                    </a:prstGeom>
                  </pic:spPr>
                </pic:pic>
              </a:graphicData>
            </a:graphic>
          </wp:anchor>
        </w:drawing>
      </w:r>
    </w:p>
    <w:p w14:paraId="30FC21BB">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3360" behindDoc="0" locked="0" layoutInCell="1" allowOverlap="1">
            <wp:simplePos x="0" y="0"/>
            <wp:positionH relativeFrom="column">
              <wp:posOffset>-539750</wp:posOffset>
            </wp:positionH>
            <wp:positionV relativeFrom="paragraph">
              <wp:posOffset>-2160270</wp:posOffset>
            </wp:positionV>
            <wp:extent cx="7580630" cy="10727690"/>
            <wp:effectExtent l="0" t="0" r="1270" b="16510"/>
            <wp:wrapNone/>
            <wp:docPr id="10" name="图片 10" descr="C:\Users\Administrator\Desktop\images\【九寨壹号纯玩版】详情_07.jpg【九寨壹号纯玩版】详情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ages\【九寨壹号纯玩版】详情_07.jpg【九寨壹号纯玩版】详情_07"/>
                    <pic:cNvPicPr>
                      <a:picLocks noChangeAspect="1"/>
                    </pic:cNvPicPr>
                  </pic:nvPicPr>
                  <pic:blipFill>
                    <a:blip r:embed="rId11"/>
                    <a:srcRect/>
                    <a:stretch>
                      <a:fillRect/>
                    </a:stretch>
                  </pic:blipFill>
                  <pic:spPr>
                    <a:xfrm>
                      <a:off x="0" y="0"/>
                      <a:ext cx="7580630" cy="10727690"/>
                    </a:xfrm>
                    <a:prstGeom prst="rect">
                      <a:avLst/>
                    </a:prstGeom>
                  </pic:spPr>
                </pic:pic>
              </a:graphicData>
            </a:graphic>
          </wp:anchor>
        </w:drawing>
      </w:r>
      <w:r>
        <w:rPr>
          <w:rFonts w:hint="eastAsia" w:ascii="微软雅黑" w:hAnsi="微软雅黑" w:eastAsia="微软雅黑" w:cs="微软雅黑"/>
          <w:bCs/>
          <w:sz w:val="28"/>
          <w:szCs w:val="28"/>
        </w:rPr>
        <w:drawing>
          <wp:anchor distT="0" distB="0" distL="114300" distR="114300" simplePos="0" relativeHeight="251662336" behindDoc="0" locked="0" layoutInCell="1" allowOverlap="1">
            <wp:simplePos x="0" y="0"/>
            <wp:positionH relativeFrom="column">
              <wp:posOffset>-537210</wp:posOffset>
            </wp:positionH>
            <wp:positionV relativeFrom="paragraph">
              <wp:posOffset>-2157095</wp:posOffset>
            </wp:positionV>
            <wp:extent cx="7580630" cy="10727690"/>
            <wp:effectExtent l="0" t="0" r="1270" b="16510"/>
            <wp:wrapNone/>
            <wp:docPr id="8" name="图片 8" descr="C:\Users\Administrator\Desktop\images\【九寨壹号纯玩版】详情_06.jpg【九寨壹号纯玩版】详情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images\【九寨壹号纯玩版】详情_06.jpg【九寨壹号纯玩版】详情_06"/>
                    <pic:cNvPicPr>
                      <a:picLocks noChangeAspect="1"/>
                    </pic:cNvPicPr>
                  </pic:nvPicPr>
                  <pic:blipFill>
                    <a:blip r:embed="rId9"/>
                    <a:srcRect/>
                    <a:stretch>
                      <a:fillRect/>
                    </a:stretch>
                  </pic:blipFill>
                  <pic:spPr>
                    <a:xfrm>
                      <a:off x="0" y="0"/>
                      <a:ext cx="7580630" cy="10727690"/>
                    </a:xfrm>
                    <a:prstGeom prst="rect">
                      <a:avLst/>
                    </a:prstGeom>
                  </pic:spPr>
                </pic:pic>
              </a:graphicData>
            </a:graphic>
          </wp:anchor>
        </w:drawing>
      </w:r>
    </w:p>
    <w:p w14:paraId="740E53A8">
      <w:pPr>
        <w:keepNext w:val="0"/>
        <w:keepLines w:val="0"/>
        <w:pageBreakBefore w:val="0"/>
        <w:widowControl w:val="0"/>
        <w:kinsoku/>
        <w:wordWrap/>
        <w:overflowPunct/>
        <w:topLinePunct w:val="0"/>
        <w:autoSpaceDE/>
        <w:autoSpaceDN/>
        <w:bidi w:val="0"/>
        <w:adjustRightInd/>
        <w:snapToGrid w:val="0"/>
        <w:spacing w:line="440" w:lineRule="exact"/>
        <w:ind w:left="-840" w:leftChars="-400" w:right="-24"/>
        <w:jc w:val="left"/>
        <w:textAlignment w:val="auto"/>
        <w:rPr>
          <w:rFonts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docGrid w:type="lines" w:linePitch="314" w:charSpace="0"/>
        </w:sectPr>
      </w:pPr>
      <w:r>
        <w:rPr>
          <w:rFonts w:hint="eastAsia" w:ascii="微软雅黑" w:hAnsi="微软雅黑" w:eastAsia="微软雅黑" w:cs="微软雅黑"/>
          <w:bCs/>
          <w:sz w:val="28"/>
          <w:szCs w:val="28"/>
        </w:rPr>
        <w:drawing>
          <wp:anchor distT="0" distB="0" distL="114300" distR="114300" simplePos="0" relativeHeight="251661312" behindDoc="0" locked="0" layoutInCell="1" allowOverlap="1">
            <wp:simplePos x="0" y="0"/>
            <wp:positionH relativeFrom="column">
              <wp:posOffset>-536575</wp:posOffset>
            </wp:positionH>
            <wp:positionV relativeFrom="paragraph">
              <wp:posOffset>-2157095</wp:posOffset>
            </wp:positionV>
            <wp:extent cx="7579995" cy="10727690"/>
            <wp:effectExtent l="0" t="0" r="1905" b="16510"/>
            <wp:wrapNone/>
            <wp:docPr id="16" name="图片 16" descr="C:\Users\Administrator\Desktop\images\【九寨壹号纯玩版】详情_08.jpg【九寨壹号纯玩版】详情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ages\【九寨壹号纯玩版】详情_08.jpg【九寨壹号纯玩版】详情_08"/>
                    <pic:cNvPicPr>
                      <a:picLocks noChangeAspect="1"/>
                    </pic:cNvPicPr>
                  </pic:nvPicPr>
                  <pic:blipFill>
                    <a:blip r:embed="rId12"/>
                    <a:srcRect/>
                    <a:stretch>
                      <a:fillRect/>
                    </a:stretch>
                  </pic:blipFill>
                  <pic:spPr>
                    <a:xfrm>
                      <a:off x="0" y="0"/>
                      <a:ext cx="7579995" cy="10727690"/>
                    </a:xfrm>
                    <a:prstGeom prst="rect">
                      <a:avLst/>
                    </a:prstGeom>
                  </pic:spPr>
                </pic:pic>
              </a:graphicData>
            </a:graphic>
          </wp:anchor>
        </w:drawing>
      </w:r>
    </w:p>
    <w:tbl>
      <w:tblPr>
        <w:tblStyle w:val="7"/>
        <w:tblpPr w:leftFromText="180" w:rightFromText="180" w:vertAnchor="page" w:horzAnchor="page" w:tblpX="717" w:tblpY="328"/>
        <w:tblW w:w="1067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92"/>
        <w:gridCol w:w="661"/>
        <w:gridCol w:w="5187"/>
        <w:gridCol w:w="836"/>
        <w:gridCol w:w="814"/>
        <w:gridCol w:w="707"/>
        <w:gridCol w:w="1673"/>
      </w:tblGrid>
      <w:tr w14:paraId="6E79E4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670" w:type="dxa"/>
            <w:gridSpan w:val="7"/>
            <w:tcBorders>
              <w:bottom w:val="single" w:color="auto" w:sz="4" w:space="0"/>
            </w:tcBorders>
            <w:vAlign w:val="top"/>
          </w:tcPr>
          <w:p w14:paraId="59BAB914">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b/>
                <w:color w:val="843C0B" w:themeColor="accent2" w:themeShade="80"/>
                <w:sz w:val="28"/>
                <w:szCs w:val="28"/>
                <w:lang w:val="en-US"/>
              </w:rPr>
            </w:pPr>
            <w:r>
              <w:rPr>
                <w:rFonts w:hint="eastAsia" w:ascii="微软雅黑" w:hAnsi="微软雅黑" w:eastAsia="微软雅黑" w:cs="微软雅黑"/>
                <w:b/>
                <w:color w:val="843C0B" w:themeColor="accent2" w:themeShade="80"/>
                <w:kern w:val="0"/>
                <w:sz w:val="48"/>
                <w:szCs w:val="48"/>
              </w:rPr>
              <w:t>【</w:t>
            </w:r>
            <w:r>
              <w:rPr>
                <w:rFonts w:hint="eastAsia" w:ascii="微软雅黑" w:hAnsi="微软雅黑" w:eastAsia="微软雅黑" w:cs="微软雅黑"/>
                <w:b/>
                <w:color w:val="843C0B" w:themeColor="accent2" w:themeShade="80"/>
                <w:kern w:val="0"/>
                <w:sz w:val="48"/>
                <w:szCs w:val="48"/>
                <w:lang w:eastAsia="zh-CN"/>
              </w:rPr>
              <w:t>纯玩时代</w:t>
            </w:r>
            <w:r>
              <w:rPr>
                <w:rFonts w:hint="eastAsia" w:ascii="微软雅黑" w:hAnsi="微软雅黑" w:eastAsia="微软雅黑" w:cs="微软雅黑"/>
                <w:b/>
                <w:color w:val="843C0B" w:themeColor="accent2" w:themeShade="80"/>
                <w:kern w:val="0"/>
                <w:sz w:val="48"/>
                <w:szCs w:val="48"/>
              </w:rPr>
              <w:t>】</w:t>
            </w:r>
          </w:p>
        </w:tc>
      </w:tr>
      <w:tr w14:paraId="7B7A27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670" w:type="dxa"/>
            <w:gridSpan w:val="7"/>
            <w:tcBorders>
              <w:bottom w:val="single" w:color="auto" w:sz="4" w:space="0"/>
            </w:tcBorders>
            <w:vAlign w:val="top"/>
          </w:tcPr>
          <w:p w14:paraId="623EA9D4">
            <w:pPr>
              <w:spacing w:line="240" w:lineRule="atLeast"/>
              <w:jc w:val="center"/>
              <w:rPr>
                <w:rFonts w:hint="eastAsia" w:ascii="微软雅黑" w:hAnsi="微软雅黑" w:eastAsia="微软雅黑" w:cs="微软雅黑"/>
                <w:b/>
                <w:bCs/>
                <w:color w:val="843C0B" w:themeColor="accent2" w:themeShade="80"/>
                <w:sz w:val="30"/>
                <w:szCs w:val="30"/>
                <w:lang w:val="en-US" w:eastAsia="zh-CN"/>
              </w:rPr>
            </w:pPr>
            <w:r>
              <w:rPr>
                <w:rFonts w:hint="eastAsia" w:ascii="微软雅黑" w:hAnsi="微软雅黑" w:eastAsia="微软雅黑" w:cs="微软雅黑"/>
                <w:bCs/>
                <w:color w:val="843C0B" w:themeColor="accent2" w:themeShade="80"/>
                <w:kern w:val="0"/>
                <w:sz w:val="21"/>
                <w:szCs w:val="21"/>
              </w:rPr>
              <w:t>&lt;</w:t>
            </w:r>
            <w:r>
              <w:rPr>
                <w:rFonts w:hint="eastAsia" w:ascii="微软雅黑" w:hAnsi="微软雅黑" w:eastAsia="微软雅黑" w:cs="微软雅黑"/>
                <w:b/>
                <w:color w:val="843C0B" w:themeColor="accent2" w:themeShade="80"/>
                <w:sz w:val="21"/>
                <w:szCs w:val="21"/>
              </w:rPr>
              <w:t>成都•九寨•黄龙•都江堰•熊猫•</w:t>
            </w:r>
            <w:r>
              <w:rPr>
                <w:rFonts w:hint="eastAsia" w:ascii="微软雅黑" w:hAnsi="微软雅黑" w:eastAsia="微软雅黑" w:cs="微软雅黑"/>
                <w:b/>
                <w:color w:val="843C0B" w:themeColor="accent2" w:themeShade="80"/>
                <w:sz w:val="21"/>
                <w:szCs w:val="21"/>
                <w:lang w:eastAsia="zh-CN"/>
              </w:rPr>
              <w:t>三星堆</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Cs/>
                <w:color w:val="843C0B" w:themeColor="accent2" w:themeShade="80"/>
                <w:kern w:val="0"/>
                <w:sz w:val="21"/>
                <w:szCs w:val="21"/>
              </w:rPr>
              <w:t>&gt;</w:t>
            </w:r>
            <w:r>
              <w:rPr>
                <w:rFonts w:hint="eastAsia" w:ascii="微软雅黑" w:hAnsi="微软雅黑" w:eastAsia="微软雅黑" w:cs="微软雅黑"/>
                <w:bCs/>
                <w:color w:val="843C0B" w:themeColor="accent2" w:themeShade="80"/>
                <w:kern w:val="0"/>
                <w:sz w:val="21"/>
                <w:szCs w:val="21"/>
                <w:lang w:eastAsia="zh-CN"/>
              </w:rPr>
              <w:t>真纯玩</w:t>
            </w:r>
            <w:r>
              <w:rPr>
                <w:rFonts w:hint="eastAsia" w:ascii="微软雅黑" w:hAnsi="微软雅黑" w:eastAsia="微软雅黑" w:cs="微软雅黑"/>
                <w:b/>
                <w:bCs w:val="0"/>
                <w:color w:val="843C0B" w:themeColor="accent2" w:themeShade="80"/>
                <w:kern w:val="0"/>
                <w:sz w:val="21"/>
                <w:szCs w:val="21"/>
                <w:lang w:val="en-US" w:eastAsia="zh-CN"/>
              </w:rPr>
              <w:t>VIP六</w:t>
            </w:r>
            <w:r>
              <w:rPr>
                <w:rFonts w:hint="eastAsia" w:ascii="微软雅黑" w:hAnsi="微软雅黑" w:eastAsia="微软雅黑" w:cs="微软雅黑"/>
                <w:b/>
                <w:color w:val="843C0B" w:themeColor="accent2" w:themeShade="80"/>
                <w:kern w:val="0"/>
                <w:sz w:val="21"/>
                <w:szCs w:val="21"/>
              </w:rPr>
              <w:t>日游</w:t>
            </w:r>
          </w:p>
        </w:tc>
      </w:tr>
      <w:tr w14:paraId="0E1B17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670" w:type="dxa"/>
            <w:gridSpan w:val="7"/>
            <w:tcBorders>
              <w:bottom w:val="single" w:color="auto" w:sz="4" w:space="0"/>
            </w:tcBorders>
            <w:vAlign w:val="top"/>
          </w:tcPr>
          <w:p w14:paraId="1C42C8A4">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b/>
                <w:caps/>
                <w:color w:val="FF0000"/>
                <w:spacing w:val="18"/>
                <w:sz w:val="22"/>
                <w:szCs w:val="22"/>
                <w:lang w:val="zh-CN"/>
              </w:rPr>
            </w:pPr>
            <w:r>
              <w:rPr>
                <w:rFonts w:hint="eastAsia" w:ascii="微软雅黑" w:hAnsi="微软雅黑" w:eastAsia="微软雅黑" w:cs="微软雅黑"/>
                <w:b/>
                <w:bCs/>
                <w:color w:val="843C0B" w:themeColor="accent2" w:themeShade="80"/>
                <w:sz w:val="22"/>
                <w:szCs w:val="22"/>
              </w:rPr>
              <w:t xml:space="preserve">[奢享座驾] </w:t>
            </w:r>
            <w:r>
              <w:rPr>
                <w:rFonts w:hint="eastAsia" w:ascii="微软雅黑" w:hAnsi="微软雅黑" w:eastAsia="微软雅黑" w:cs="微软雅黑"/>
                <w:b/>
                <w:bCs/>
                <w:caps/>
                <w:color w:val="000000"/>
                <w:spacing w:val="18"/>
                <w:sz w:val="22"/>
                <w:szCs w:val="22"/>
                <w:lang w:val="zh-CN"/>
              </w:rPr>
              <w:t>独家定制</w:t>
            </w:r>
            <w:r>
              <w:rPr>
                <w:rFonts w:hint="eastAsia" w:ascii="微软雅黑" w:hAnsi="微软雅黑" w:eastAsia="微软雅黑" w:cs="微软雅黑"/>
                <w:b/>
                <w:bCs/>
                <w:caps/>
                <w:color w:val="000000"/>
                <w:spacing w:val="18"/>
                <w:sz w:val="22"/>
                <w:szCs w:val="22"/>
              </w:rPr>
              <w:t>2+1</w:t>
            </w:r>
            <w:r>
              <w:rPr>
                <w:rFonts w:hint="eastAsia" w:ascii="微软雅黑" w:hAnsi="微软雅黑" w:eastAsia="微软雅黑" w:cs="微软雅黑"/>
                <w:b/>
                <w:bCs/>
                <w:caps/>
                <w:color w:val="000000"/>
                <w:spacing w:val="18"/>
                <w:sz w:val="22"/>
                <w:szCs w:val="22"/>
                <w:lang w:val="zh-CN"/>
              </w:rPr>
              <w:t>宽体头等舱</w:t>
            </w:r>
            <w:r>
              <w:rPr>
                <w:rFonts w:hint="eastAsia" w:ascii="微软雅黑" w:hAnsi="微软雅黑" w:eastAsia="微软雅黑" w:cs="微软雅黑"/>
                <w:bCs/>
                <w:caps/>
                <w:color w:val="000000"/>
                <w:spacing w:val="18"/>
                <w:sz w:val="22"/>
                <w:szCs w:val="22"/>
                <w:lang w:val="zh-CN"/>
              </w:rPr>
              <w:t>，真皮座椅、车配USB充电口</w:t>
            </w:r>
          </w:p>
          <w:p w14:paraId="313EB3BB">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color w:val="333333"/>
                <w:sz w:val="22"/>
                <w:szCs w:val="22"/>
              </w:rPr>
            </w:pPr>
            <w:r>
              <w:rPr>
                <w:rFonts w:hint="eastAsia" w:ascii="微软雅黑" w:hAnsi="微软雅黑" w:eastAsia="微软雅黑" w:cs="微软雅黑"/>
                <w:b/>
                <w:bCs/>
                <w:color w:val="843C0B" w:themeColor="accent2" w:themeShade="80"/>
                <w:sz w:val="22"/>
                <w:szCs w:val="22"/>
              </w:rPr>
              <w:t>[私人专车]</w:t>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sz w:val="22"/>
                <w:szCs w:val="22"/>
              </w:rPr>
              <w:t>尊享专车接送</w:t>
            </w:r>
            <w:r>
              <w:rPr>
                <w:rFonts w:hint="eastAsia" w:ascii="微软雅黑" w:hAnsi="微软雅黑" w:eastAsia="微软雅黑" w:cs="微软雅黑"/>
                <w:b/>
                <w:bCs/>
                <w:sz w:val="22"/>
                <w:szCs w:val="22"/>
                <w:lang w:eastAsia="zh-CN"/>
              </w:rPr>
              <w:t>机</w:t>
            </w:r>
            <w:r>
              <w:rPr>
                <w:rFonts w:hint="eastAsia" w:ascii="微软雅黑" w:hAnsi="微软雅黑" w:eastAsia="微软雅黑" w:cs="微软雅黑"/>
                <w:sz w:val="22"/>
                <w:szCs w:val="22"/>
              </w:rPr>
              <w:t>，合约车辆，安全享受，拒绝黑车&amp;无需拼车；</w:t>
            </w:r>
          </w:p>
          <w:p w14:paraId="33F05EBF">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color w:val="843C0B" w:themeColor="accent2" w:themeShade="80"/>
                <w:sz w:val="22"/>
                <w:szCs w:val="22"/>
              </w:rPr>
              <w:t>[尊享住宿]</w:t>
            </w:r>
            <w:r>
              <w:rPr>
                <w:rFonts w:hint="eastAsia" w:ascii="微软雅黑" w:hAnsi="微软雅黑" w:eastAsia="微软雅黑" w:cs="微软雅黑"/>
                <w:color w:val="843C0B" w:themeColor="accent2" w:themeShade="80"/>
                <w:sz w:val="22"/>
                <w:szCs w:val="22"/>
              </w:rPr>
              <w:t xml:space="preserve"> </w:t>
            </w:r>
            <w:r>
              <w:rPr>
                <w:rFonts w:hint="eastAsia" w:ascii="微软雅黑" w:hAnsi="微软雅黑" w:eastAsia="微软雅黑" w:cs="微软雅黑"/>
                <w:b/>
                <w:bCs/>
                <w:sz w:val="22"/>
                <w:szCs w:val="22"/>
              </w:rPr>
              <w:t xml:space="preserve">全程甄选成都4钻锦蓉酒店，九寨4钻酒店 （5晚携程评级4钻酒店）        </w:t>
            </w:r>
          </w:p>
          <w:p w14:paraId="464F5543">
            <w:pPr>
              <w:keepNext w:val="0"/>
              <w:keepLines w:val="0"/>
              <w:pageBreakBefore w:val="0"/>
              <w:tabs>
                <w:tab w:val="center" w:pos="5400"/>
              </w:tabs>
              <w:kinsoku/>
              <w:wordWrap/>
              <w:overflowPunct/>
              <w:topLinePunct w:val="0"/>
              <w:autoSpaceDE/>
              <w:autoSpaceDN/>
              <w:bidi w:val="0"/>
              <w:adjustRightInd/>
              <w:snapToGrid w:val="0"/>
              <w:spacing w:line="320" w:lineRule="exact"/>
              <w:jc w:val="left"/>
              <w:textAlignment w:val="auto"/>
              <w:rPr>
                <w:rFonts w:hint="eastAsia" w:ascii="微软雅黑" w:hAnsi="微软雅黑" w:eastAsia="微软雅黑" w:cs="微软雅黑"/>
                <w:b w:val="0"/>
                <w:bCs w:val="0"/>
                <w:color w:val="FF0000"/>
                <w:sz w:val="22"/>
                <w:szCs w:val="22"/>
              </w:rPr>
            </w:pPr>
            <w:r>
              <w:rPr>
                <w:rFonts w:hint="eastAsia" w:ascii="微软雅黑" w:hAnsi="微软雅黑" w:eastAsia="微软雅黑" w:cs="微软雅黑"/>
                <w:b w:val="0"/>
                <w:bCs w:val="0"/>
                <w:color w:val="FF0000"/>
                <w:sz w:val="22"/>
                <w:szCs w:val="22"/>
              </w:rPr>
              <w:t>免责申明：网评钻级为动态浮动展示，仅做网评参考；若因钻级浮动造成的投诉均不予受理；实际酒店标准以具体所列酒店名称为行程标准，敬请理解！</w:t>
            </w:r>
          </w:p>
          <w:p w14:paraId="404AF5E2">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bCs w:val="0"/>
                <w:color w:val="000000"/>
                <w:sz w:val="22"/>
                <w:szCs w:val="22"/>
              </w:rPr>
            </w:pPr>
            <w:r>
              <w:rPr>
                <w:rFonts w:hint="eastAsia" w:ascii="微软雅黑" w:hAnsi="微软雅黑" w:eastAsia="微软雅黑" w:cs="微软雅黑"/>
                <w:b/>
                <w:bCs/>
                <w:color w:val="843C0B" w:themeColor="accent2" w:themeShade="80"/>
                <w:sz w:val="22"/>
                <w:szCs w:val="22"/>
              </w:rPr>
              <w:t>[藏韵体验]</w:t>
            </w:r>
            <w:r>
              <w:rPr>
                <w:rFonts w:hint="eastAsia" w:ascii="微软雅黑" w:hAnsi="微软雅黑" w:eastAsia="微软雅黑" w:cs="微软雅黑"/>
                <w:b/>
                <w:bCs w:val="0"/>
                <w:color w:val="000000"/>
                <w:sz w:val="22"/>
                <w:szCs w:val="22"/>
              </w:rPr>
              <w:t>走进藏家晚会、九寨景区旅拍</w:t>
            </w:r>
          </w:p>
          <w:p w14:paraId="61473F48">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bCs w:val="0"/>
                <w:color w:val="000000"/>
                <w:sz w:val="22"/>
                <w:szCs w:val="22"/>
              </w:rPr>
            </w:pPr>
            <w:r>
              <w:rPr>
                <w:rFonts w:hint="eastAsia" w:ascii="微软雅黑" w:hAnsi="微软雅黑" w:eastAsia="微软雅黑" w:cs="微软雅黑"/>
                <w:b/>
                <w:bCs/>
                <w:color w:val="843C0B" w:themeColor="accent2" w:themeShade="80"/>
                <w:sz w:val="22"/>
                <w:szCs w:val="22"/>
              </w:rPr>
              <w:t>[川西民俗]</w:t>
            </w:r>
            <w:r>
              <w:rPr>
                <w:rFonts w:hint="eastAsia" w:ascii="微软雅黑" w:hAnsi="微软雅黑" w:eastAsia="微软雅黑" w:cs="微软雅黑"/>
                <w:b/>
                <w:bCs/>
                <w:color w:val="0070C0"/>
                <w:sz w:val="22"/>
                <w:szCs w:val="22"/>
              </w:rPr>
              <w:t xml:space="preserve"> </w:t>
            </w:r>
            <w:r>
              <w:rPr>
                <w:rFonts w:hint="eastAsia" w:ascii="微软雅黑" w:hAnsi="微软雅黑" w:eastAsia="微软雅黑" w:cs="微软雅黑"/>
                <w:b/>
                <w:bCs w:val="0"/>
                <w:color w:val="000000"/>
                <w:sz w:val="22"/>
                <w:szCs w:val="22"/>
              </w:rPr>
              <w:t>都江堰川剧节目+印象熊猫餐</w:t>
            </w:r>
          </w:p>
          <w:p w14:paraId="71189AD6">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bCs w:val="0"/>
                <w:color w:val="000000"/>
                <w:sz w:val="22"/>
                <w:szCs w:val="22"/>
              </w:rPr>
            </w:pPr>
            <w:r>
              <w:rPr>
                <w:rFonts w:hint="eastAsia" w:ascii="微软雅黑" w:hAnsi="微软雅黑" w:eastAsia="微软雅黑" w:cs="微软雅黑"/>
                <w:b/>
                <w:bCs/>
                <w:color w:val="843C0B" w:themeColor="accent2" w:themeShade="80"/>
                <w:sz w:val="22"/>
                <w:szCs w:val="22"/>
              </w:rPr>
              <w:t>[独家伴礼]</w:t>
            </w:r>
            <w:r>
              <w:rPr>
                <w:rFonts w:hint="eastAsia" w:ascii="微软雅黑" w:hAnsi="微软雅黑" w:eastAsia="微软雅黑" w:cs="微软雅黑"/>
                <w:b/>
                <w:bCs w:val="0"/>
                <w:color w:val="000000"/>
                <w:sz w:val="22"/>
                <w:szCs w:val="22"/>
              </w:rPr>
              <w:t>下午茶 、矿泉水、氧气瓶</w:t>
            </w:r>
          </w:p>
          <w:p w14:paraId="5CB59B05">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color w:val="0070C0"/>
                <w:sz w:val="22"/>
                <w:szCs w:val="22"/>
              </w:rPr>
            </w:pPr>
            <w:r>
              <w:rPr>
                <w:rFonts w:hint="eastAsia" w:ascii="微软雅黑" w:hAnsi="微软雅黑" w:eastAsia="微软雅黑" w:cs="微软雅黑"/>
                <w:b/>
                <w:bCs/>
                <w:color w:val="843C0B" w:themeColor="accent2" w:themeShade="80"/>
                <w:sz w:val="22"/>
                <w:szCs w:val="22"/>
              </w:rPr>
              <w:t>[</w:t>
            </w:r>
            <w:r>
              <w:rPr>
                <w:rFonts w:hint="eastAsia" w:ascii="微软雅黑" w:hAnsi="微软雅黑" w:eastAsia="微软雅黑" w:cs="微软雅黑"/>
                <w:b/>
                <w:bCs/>
                <w:color w:val="843C0B" w:themeColor="accent2" w:themeShade="80"/>
                <w:sz w:val="22"/>
                <w:szCs w:val="22"/>
                <w:lang w:eastAsia="zh-CN"/>
              </w:rPr>
              <w:t>天府</w:t>
            </w:r>
            <w:r>
              <w:rPr>
                <w:rFonts w:hint="eastAsia" w:ascii="微软雅黑" w:hAnsi="微软雅黑" w:eastAsia="微软雅黑" w:cs="微软雅黑"/>
                <w:b/>
                <w:bCs/>
                <w:color w:val="843C0B" w:themeColor="accent2" w:themeShade="80"/>
                <w:sz w:val="22"/>
                <w:szCs w:val="22"/>
              </w:rPr>
              <w:t xml:space="preserve">美景] </w:t>
            </w:r>
            <w:r>
              <w:rPr>
                <w:rFonts w:hint="eastAsia" w:ascii="微软雅黑" w:hAnsi="微软雅黑" w:eastAsia="微软雅黑" w:cs="微软雅黑"/>
                <w:b/>
                <w:bCs w:val="0"/>
                <w:color w:val="000000"/>
                <w:sz w:val="22"/>
                <w:szCs w:val="22"/>
              </w:rPr>
              <w:t>天府美景</w:t>
            </w:r>
            <w:r>
              <w:rPr>
                <w:rFonts w:hint="eastAsia" w:ascii="微软雅黑" w:hAnsi="微软雅黑" w:eastAsia="微软雅黑" w:cs="微软雅黑"/>
                <w:b/>
                <w:bCs w:val="0"/>
                <w:color w:val="000000"/>
                <w:sz w:val="22"/>
                <w:szCs w:val="22"/>
                <w:lang w:eastAsia="zh-CN"/>
              </w:rPr>
              <w:t>王炸组合</w:t>
            </w:r>
            <w:r>
              <w:rPr>
                <w:rFonts w:hint="eastAsia" w:ascii="微软雅黑" w:hAnsi="微软雅黑" w:eastAsia="微软雅黑" w:cs="微软雅黑"/>
                <w:b/>
                <w:bCs w:val="0"/>
                <w:color w:val="000000"/>
                <w:sz w:val="22"/>
                <w:szCs w:val="22"/>
              </w:rPr>
              <w:t>，畅游5A大咖景点×打卡绝美川西秘境；</w:t>
            </w:r>
          </w:p>
          <w:p w14:paraId="2366DF6A">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color w:val="333333"/>
                <w:sz w:val="22"/>
                <w:szCs w:val="22"/>
                <w:lang w:val="en-US" w:eastAsia="zh-CN"/>
              </w:rPr>
            </w:pPr>
            <w:r>
              <w:rPr>
                <w:rFonts w:hint="eastAsia" w:ascii="微软雅黑" w:hAnsi="微软雅黑" w:eastAsia="微软雅黑" w:cs="微软雅黑"/>
                <w:color w:val="333333"/>
                <w:sz w:val="22"/>
                <w:szCs w:val="22"/>
              </w:rPr>
              <w:t>童话世界九寨沟/人间瑶池黄龙/国宝萌宠大熊猫/千年水利都江堰</w:t>
            </w:r>
            <w:bookmarkStart w:id="0" w:name="_Hlk65189211"/>
            <w:r>
              <w:rPr>
                <w:rFonts w:hint="eastAsia" w:ascii="微软雅黑" w:hAnsi="微软雅黑" w:eastAsia="微软雅黑" w:cs="微软雅黑"/>
                <w:color w:val="333333"/>
                <w:sz w:val="22"/>
                <w:szCs w:val="22"/>
              </w:rPr>
              <w:t>/</w:t>
            </w:r>
            <w:bookmarkEnd w:id="0"/>
            <w:r>
              <w:rPr>
                <w:rFonts w:hint="eastAsia" w:ascii="微软雅黑" w:hAnsi="微软雅黑" w:eastAsia="微软雅黑" w:cs="微软雅黑"/>
                <w:color w:val="333333"/>
                <w:sz w:val="22"/>
                <w:szCs w:val="22"/>
                <w:lang w:eastAsia="zh-CN"/>
              </w:rPr>
              <w:t>三星堆博物馆</w:t>
            </w:r>
          </w:p>
          <w:p w14:paraId="7A54D6BA">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color w:val="0070C0"/>
                <w:sz w:val="22"/>
                <w:szCs w:val="22"/>
              </w:rPr>
            </w:pPr>
            <w:r>
              <w:rPr>
                <w:rFonts w:hint="eastAsia" w:ascii="微软雅黑" w:hAnsi="微软雅黑" w:eastAsia="微软雅黑" w:cs="微软雅黑"/>
                <w:b/>
                <w:bCs/>
                <w:color w:val="843C0B" w:themeColor="accent2" w:themeShade="80"/>
                <w:sz w:val="22"/>
                <w:szCs w:val="22"/>
              </w:rPr>
              <w:t xml:space="preserve">[严选服务] </w:t>
            </w:r>
            <w:r>
              <w:rPr>
                <w:rFonts w:hint="eastAsia" w:ascii="微软雅黑" w:hAnsi="微软雅黑" w:eastAsia="微软雅黑" w:cs="微软雅黑"/>
                <w:color w:val="333333"/>
                <w:sz w:val="22"/>
                <w:szCs w:val="22"/>
              </w:rPr>
              <w:t>最优导游带团资格*</w:t>
            </w:r>
            <w:r>
              <w:rPr>
                <w:rFonts w:hint="eastAsia" w:ascii="微软雅黑" w:hAnsi="微软雅黑" w:eastAsia="微软雅黑" w:cs="微软雅黑"/>
                <w:bCs/>
                <w:color w:val="000000"/>
                <w:kern w:val="0"/>
                <w:sz w:val="22"/>
                <w:szCs w:val="22"/>
              </w:rPr>
              <w:t>全程专业安全运行保障*正规车辆+老司机*7*24小时客服</w:t>
            </w:r>
          </w:p>
          <w:p w14:paraId="64479171">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843C0B" w:themeColor="accent2" w:themeShade="80"/>
                <w:sz w:val="22"/>
                <w:szCs w:val="22"/>
              </w:rPr>
              <w:t>[品质旅途]</w:t>
            </w:r>
            <w:r>
              <w:rPr>
                <w:rFonts w:hint="eastAsia" w:ascii="微软雅黑" w:hAnsi="微软雅黑" w:eastAsia="微软雅黑" w:cs="微软雅黑"/>
                <w:color w:val="843C0B" w:themeColor="accent2" w:themeShade="80"/>
                <w:sz w:val="22"/>
                <w:szCs w:val="22"/>
              </w:rPr>
              <w:t xml:space="preserve"> </w:t>
            </w:r>
            <w:r>
              <w:rPr>
                <w:rFonts w:hint="eastAsia" w:ascii="微软雅黑" w:hAnsi="微软雅黑" w:eastAsia="微软雅黑" w:cs="微软雅黑"/>
                <w:color w:val="333333"/>
                <w:sz w:val="22"/>
                <w:szCs w:val="22"/>
              </w:rPr>
              <w:t>全程0自费，不推荐任何自费娱乐项目，品质出游首选</w:t>
            </w:r>
          </w:p>
        </w:tc>
      </w:tr>
      <w:tr w14:paraId="32DC25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1DDC85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7E154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35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6E2D5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6759E6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A8529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5045AD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1A7485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成都</w:t>
            </w:r>
          </w:p>
        </w:tc>
        <w:tc>
          <w:tcPr>
            <w:tcW w:w="836" w:type="dxa"/>
            <w:tcBorders>
              <w:top w:val="single" w:color="auto" w:sz="4" w:space="0"/>
              <w:left w:val="single" w:color="auto" w:sz="4" w:space="0"/>
              <w:bottom w:val="single" w:color="auto" w:sz="4" w:space="0"/>
              <w:right w:val="single" w:color="auto" w:sz="4" w:space="0"/>
            </w:tcBorders>
            <w:shd w:val="clear" w:color="auto" w:fill="C5E0B3"/>
            <w:vAlign w:val="center"/>
          </w:tcPr>
          <w:p w14:paraId="34F99F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4292EF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07" w:type="dxa"/>
            <w:tcBorders>
              <w:top w:val="single" w:color="auto" w:sz="4" w:space="0"/>
              <w:left w:val="single" w:color="auto" w:sz="4" w:space="0"/>
              <w:bottom w:val="single" w:color="auto" w:sz="4" w:space="0"/>
              <w:right w:val="single" w:color="auto" w:sz="4" w:space="0"/>
            </w:tcBorders>
            <w:shd w:val="clear" w:color="auto" w:fill="C5E0B3"/>
            <w:vAlign w:val="center"/>
          </w:tcPr>
          <w:p w14:paraId="5C03CB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278B42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成都</w:t>
            </w:r>
          </w:p>
        </w:tc>
      </w:tr>
      <w:tr w14:paraId="3D977C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3890EA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495CB4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都江堰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松潘古城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 xml:space="preserve">九寨沟 </w:t>
            </w:r>
          </w:p>
        </w:tc>
        <w:tc>
          <w:tcPr>
            <w:tcW w:w="836" w:type="dxa"/>
            <w:tcBorders>
              <w:top w:val="single" w:color="auto" w:sz="4" w:space="0"/>
              <w:left w:val="single" w:color="auto" w:sz="4" w:space="0"/>
              <w:bottom w:val="single" w:color="auto" w:sz="4" w:space="0"/>
              <w:right w:val="single" w:color="auto" w:sz="4" w:space="0"/>
            </w:tcBorders>
            <w:shd w:val="clear" w:color="auto" w:fill="C5E0B3"/>
            <w:vAlign w:val="center"/>
          </w:tcPr>
          <w:p w14:paraId="5E37F6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0D3962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07" w:type="dxa"/>
            <w:tcBorders>
              <w:top w:val="single" w:color="auto" w:sz="4" w:space="0"/>
              <w:left w:val="single" w:color="auto" w:sz="4" w:space="0"/>
              <w:bottom w:val="single" w:color="auto" w:sz="4" w:space="0"/>
              <w:right w:val="single" w:color="auto" w:sz="4" w:space="0"/>
            </w:tcBorders>
            <w:shd w:val="clear" w:color="auto" w:fill="C5E0B3"/>
            <w:vAlign w:val="center"/>
          </w:tcPr>
          <w:p w14:paraId="2B865B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0F8E23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川主寺/九寨</w:t>
            </w:r>
          </w:p>
        </w:tc>
      </w:tr>
      <w:tr w14:paraId="6A17E7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1F51C8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7307B3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九寨沟全天游览</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沟口</w:t>
            </w:r>
          </w:p>
        </w:tc>
        <w:tc>
          <w:tcPr>
            <w:tcW w:w="836" w:type="dxa"/>
            <w:tcBorders>
              <w:top w:val="single" w:color="auto" w:sz="4" w:space="0"/>
              <w:left w:val="single" w:color="auto" w:sz="4" w:space="0"/>
              <w:bottom w:val="single" w:color="auto" w:sz="4" w:space="0"/>
              <w:right w:val="single" w:color="auto" w:sz="4" w:space="0"/>
            </w:tcBorders>
            <w:shd w:val="clear" w:color="auto" w:fill="C5E0B3"/>
            <w:vAlign w:val="center"/>
          </w:tcPr>
          <w:p w14:paraId="2F099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0DCCF8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707" w:type="dxa"/>
            <w:tcBorders>
              <w:top w:val="single" w:color="auto" w:sz="4" w:space="0"/>
              <w:left w:val="single" w:color="auto" w:sz="4" w:space="0"/>
              <w:bottom w:val="single" w:color="auto" w:sz="4" w:space="0"/>
              <w:right w:val="single" w:color="auto" w:sz="4" w:space="0"/>
            </w:tcBorders>
            <w:shd w:val="clear" w:color="auto" w:fill="C5E0B3"/>
            <w:vAlign w:val="center"/>
          </w:tcPr>
          <w:p w14:paraId="654C76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3B63F1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w:t>
            </w:r>
          </w:p>
        </w:tc>
      </w:tr>
      <w:tr w14:paraId="3B0F7B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78120D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72359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九寨沟</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黄龙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成都</w:t>
            </w:r>
          </w:p>
        </w:tc>
        <w:tc>
          <w:tcPr>
            <w:tcW w:w="836" w:type="dxa"/>
            <w:tcBorders>
              <w:top w:val="single" w:color="auto" w:sz="4" w:space="0"/>
              <w:left w:val="single" w:color="auto" w:sz="4" w:space="0"/>
              <w:bottom w:val="single" w:color="auto" w:sz="4" w:space="0"/>
              <w:right w:val="single" w:color="auto" w:sz="4" w:space="0"/>
            </w:tcBorders>
            <w:shd w:val="clear" w:color="auto" w:fill="C5E0B3"/>
            <w:vAlign w:val="center"/>
          </w:tcPr>
          <w:p w14:paraId="75F1EE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2B499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707" w:type="dxa"/>
            <w:tcBorders>
              <w:top w:val="single" w:color="auto" w:sz="4" w:space="0"/>
              <w:left w:val="single" w:color="auto" w:sz="4" w:space="0"/>
              <w:bottom w:val="single" w:color="auto" w:sz="4" w:space="0"/>
              <w:right w:val="single" w:color="auto" w:sz="4" w:space="0"/>
            </w:tcBorders>
            <w:shd w:val="clear" w:color="auto" w:fill="C5E0B3"/>
            <w:vAlign w:val="center"/>
          </w:tcPr>
          <w:p w14:paraId="5A98DC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2C0BAF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356CD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446DDB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287F9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熊猫基地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广汉三星堆</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成都</w:t>
            </w:r>
          </w:p>
        </w:tc>
        <w:tc>
          <w:tcPr>
            <w:tcW w:w="836" w:type="dxa"/>
            <w:tcBorders>
              <w:top w:val="single" w:color="auto" w:sz="4" w:space="0"/>
              <w:left w:val="single" w:color="auto" w:sz="4" w:space="0"/>
              <w:bottom w:val="single" w:color="auto" w:sz="4" w:space="0"/>
              <w:right w:val="single" w:color="auto" w:sz="4" w:space="0"/>
            </w:tcBorders>
            <w:shd w:val="clear" w:color="auto" w:fill="C5E0B3"/>
            <w:vAlign w:val="center"/>
          </w:tcPr>
          <w:p w14:paraId="38E1D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792E90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07" w:type="dxa"/>
            <w:tcBorders>
              <w:top w:val="single" w:color="auto" w:sz="4" w:space="0"/>
              <w:left w:val="single" w:color="auto" w:sz="4" w:space="0"/>
              <w:bottom w:val="single" w:color="auto" w:sz="4" w:space="0"/>
              <w:right w:val="single" w:color="auto" w:sz="4" w:space="0"/>
            </w:tcBorders>
            <w:shd w:val="clear" w:color="auto" w:fill="C5E0B3"/>
            <w:vAlign w:val="center"/>
          </w:tcPr>
          <w:p w14:paraId="706302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66F8FA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成都</w:t>
            </w:r>
          </w:p>
        </w:tc>
      </w:tr>
      <w:tr w14:paraId="2FA462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358303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5848"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2B079D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出发地</w:t>
            </w:r>
          </w:p>
        </w:tc>
        <w:tc>
          <w:tcPr>
            <w:tcW w:w="836" w:type="dxa"/>
            <w:tcBorders>
              <w:top w:val="single" w:color="auto" w:sz="4" w:space="0"/>
              <w:left w:val="single" w:color="auto" w:sz="4" w:space="0"/>
              <w:bottom w:val="single" w:color="auto" w:sz="4" w:space="0"/>
              <w:right w:val="single" w:color="auto" w:sz="4" w:space="0"/>
            </w:tcBorders>
            <w:shd w:val="clear" w:color="auto" w:fill="C5E0B3"/>
            <w:vAlign w:val="center"/>
          </w:tcPr>
          <w:p w14:paraId="5C8079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3A2C3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07" w:type="dxa"/>
            <w:tcBorders>
              <w:top w:val="single" w:color="auto" w:sz="4" w:space="0"/>
              <w:left w:val="single" w:color="auto" w:sz="4" w:space="0"/>
              <w:bottom w:val="single" w:color="auto" w:sz="4" w:space="0"/>
              <w:right w:val="single" w:color="auto" w:sz="4" w:space="0"/>
            </w:tcBorders>
            <w:shd w:val="clear" w:color="auto" w:fill="C5E0B3"/>
            <w:vAlign w:val="center"/>
          </w:tcPr>
          <w:p w14:paraId="748BA2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73" w:type="dxa"/>
            <w:tcBorders>
              <w:top w:val="single" w:color="auto" w:sz="4" w:space="0"/>
              <w:left w:val="single" w:color="auto" w:sz="4" w:space="0"/>
              <w:bottom w:val="single" w:color="auto" w:sz="4" w:space="0"/>
              <w:right w:val="single" w:color="auto" w:sz="4" w:space="0"/>
            </w:tcBorders>
            <w:shd w:val="clear" w:color="auto" w:fill="C5E0B3"/>
            <w:vAlign w:val="center"/>
          </w:tcPr>
          <w:p w14:paraId="267DB5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r>
      <w:tr w14:paraId="504F1A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C42D57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D3520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70AD47" w:themeFill="accent6"/>
            <w:vAlign w:val="center"/>
          </w:tcPr>
          <w:p w14:paraId="1E4E218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 xml:space="preserve">→成都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3E9718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55C68054">
            <w:pPr>
              <w:pStyle w:val="13"/>
              <w:keepNext w:val="0"/>
              <w:keepLines w:val="0"/>
              <w:pageBreakBefore w:val="0"/>
              <w:widowControl/>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1、旅游者持有效身份证件自行前往出发地机场；</w:t>
            </w:r>
          </w:p>
          <w:p w14:paraId="154B5B6F">
            <w:pPr>
              <w:pStyle w:val="13"/>
              <w:keepNext w:val="0"/>
              <w:keepLines w:val="0"/>
              <w:pageBreakBefore w:val="0"/>
              <w:widowControl/>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2、乘机抵达成都双流国际机场，出站后接站前往酒店入住，后自由活动至次日出发。</w:t>
            </w:r>
          </w:p>
          <w:p w14:paraId="61D66F94">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特别说明：成都酒店由于根据行程调配安排，故不接受客人任意指定酒店，敬请理解；</w:t>
            </w:r>
          </w:p>
          <w:p w14:paraId="4631793E">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7E7E7E"/>
                <w:sz w:val="21"/>
                <w:szCs w:val="21"/>
              </w:rPr>
              <w:t>【自由行友情推荐】</w:t>
            </w:r>
            <w:bookmarkStart w:id="1" w:name="_GoBack"/>
            <w:bookmarkEnd w:id="1"/>
          </w:p>
          <w:p w14:paraId="0A95E57D">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7E7E7E"/>
                <w:sz w:val="21"/>
                <w:szCs w:val="21"/>
              </w:rPr>
              <w:t>如您是早上抵达：建议您可以自行前往洋溢着成都市井特有的喧嚣和随意的【锦里】、逛逛热闹的【春熙路】</w:t>
            </w:r>
          </w:p>
          <w:p w14:paraId="13983904">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7E7E7E"/>
                <w:sz w:val="21"/>
                <w:szCs w:val="21"/>
              </w:rPr>
              <w:t>如您是中午抵达：建议您可以自行前往老成都惟一遗留下来的清朝古街道－【宽窄巷子】，【泡茶馆】，【听川剧、看变脸】，把自己埋在藤椅里，享受艳羡的成都节奏。</w:t>
            </w:r>
          </w:p>
          <w:p w14:paraId="0F0D6BC9">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lang w:eastAsia="zh-CN"/>
              </w:rPr>
            </w:pPr>
            <w:r>
              <w:rPr>
                <w:rFonts w:hint="eastAsia" w:ascii="微软雅黑" w:hAnsi="微软雅黑" w:eastAsia="微软雅黑" w:cs="微软雅黑"/>
                <w:color w:val="7E7E7E"/>
                <w:sz w:val="21"/>
                <w:szCs w:val="21"/>
              </w:rPr>
              <w:t>如您是晚上抵达：建议您可以自行前往成都的附近酒吧，体验成都的夜生活，晚上的成都灯火辉煌，您可以边品</w:t>
            </w:r>
            <w:r>
              <w:rPr>
                <w:rFonts w:hint="eastAsia" w:ascii="微软雅黑" w:hAnsi="微软雅黑" w:eastAsia="微软雅黑" w:cs="微软雅黑"/>
                <w:color w:val="7E7E7E"/>
                <w:sz w:val="21"/>
                <w:szCs w:val="21"/>
                <w:lang w:eastAsia="zh-CN"/>
              </w:rPr>
              <w:t>美</w:t>
            </w:r>
          </w:p>
          <w:p w14:paraId="249F563E">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lang w:eastAsia="zh-CN"/>
              </w:rPr>
            </w:pPr>
            <w:r>
              <w:rPr>
                <w:rFonts w:hint="eastAsia" w:ascii="微软雅黑" w:hAnsi="微软雅黑" w:eastAsia="微软雅黑" w:cs="微软雅黑"/>
                <w:color w:val="7E7E7E"/>
                <w:sz w:val="21"/>
                <w:szCs w:val="21"/>
              </w:rPr>
              <w:t>酒，与朋友谈天说地，边欣赏美景，岂不悠哉乐哉</w:t>
            </w:r>
            <w:r>
              <w:rPr>
                <w:rFonts w:hint="eastAsia" w:ascii="微软雅黑" w:hAnsi="微软雅黑" w:eastAsia="微软雅黑" w:cs="微软雅黑"/>
                <w:color w:val="A4A4A4"/>
                <w:sz w:val="21"/>
                <w:szCs w:val="21"/>
              </w:rPr>
              <w:t>。</w:t>
            </w:r>
          </w:p>
        </w:tc>
      </w:tr>
      <w:tr w14:paraId="6485CA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00DE987C">
            <w:pPr>
              <w:pStyle w:val="13"/>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70C0"/>
                <w:sz w:val="21"/>
                <w:szCs w:val="21"/>
                <w:lang w:eastAsia="zh-CN"/>
              </w:rPr>
            </w:pPr>
            <w:r>
              <w:rPr>
                <w:rFonts w:hint="eastAsia" w:ascii="微软雅黑" w:hAnsi="微软雅黑" w:eastAsia="微软雅黑" w:cs="微软雅黑"/>
                <w:b/>
                <w:bCs/>
                <w:color w:val="0070C0"/>
                <w:sz w:val="21"/>
                <w:szCs w:val="21"/>
              </w:rPr>
              <w:t>温馨提示：</w:t>
            </w:r>
          </w:p>
          <w:p w14:paraId="4E79EB11">
            <w:pPr>
              <w:pStyle w:val="13"/>
              <w:keepNext w:val="0"/>
              <w:keepLines w:val="0"/>
              <w:pageBreakBefore w:val="0"/>
              <w:numPr>
                <w:ilvl w:val="0"/>
                <w:numId w:val="1"/>
              </w:numPr>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为确保工作人员能联系您，请确保下机后手机保持开机</w:t>
            </w:r>
            <w:r>
              <w:rPr>
                <w:rFonts w:hint="eastAsia" w:ascii="微软雅黑" w:hAnsi="微软雅黑" w:eastAsia="微软雅黑" w:cs="微软雅黑"/>
                <w:color w:val="000000"/>
                <w:sz w:val="21"/>
                <w:szCs w:val="21"/>
              </w:rPr>
              <w:t>并注意接听电话、接收/回复短信；</w:t>
            </w:r>
          </w:p>
          <w:p w14:paraId="7FD0F438">
            <w:pPr>
              <w:keepNext w:val="0"/>
              <w:keepLines w:val="0"/>
              <w:pageBreakBefore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我社已赠送</w:t>
            </w:r>
            <w:r>
              <w:rPr>
                <w:rFonts w:hint="eastAsia" w:ascii="微软雅黑" w:hAnsi="微软雅黑" w:eastAsia="微软雅黑" w:cs="微软雅黑"/>
                <w:color w:val="000000"/>
                <w:sz w:val="21"/>
                <w:szCs w:val="21"/>
                <w:lang w:eastAsia="zh-CN"/>
              </w:rPr>
              <w:t>双流</w:t>
            </w:r>
            <w:r>
              <w:rPr>
                <w:rFonts w:hint="eastAsia" w:ascii="微软雅黑" w:hAnsi="微软雅黑" w:eastAsia="微软雅黑" w:cs="微软雅黑"/>
                <w:color w:val="000000"/>
                <w:sz w:val="21"/>
                <w:szCs w:val="21"/>
              </w:rPr>
              <w:t>机场/火车站至酒店单趟接送服务，请您出站后及时开机，若我们接站师傅没有及时联系您请您注意拨打前一天车队给您联系的电话号码主动联系接站师傅，出站口仅允许临时停靠（火车站不允许停靠），需步行至集合地点上车；敬请配合，谢谢理解！详询当地旅行社工作人员。</w:t>
            </w:r>
          </w:p>
          <w:p w14:paraId="6043A266">
            <w:pPr>
              <w:keepNext w:val="0"/>
              <w:keepLines w:val="0"/>
              <w:pageBreakBefore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特别申明：若因客人航班或车次提前抵达而导致的接站车辆无法及时抵达接站的情况，请客人给予理解；我社会尽量协调安排车辆尽快前往或若客人赶时间的，建议客人先行自行打车费用自理，但是若因此造成的等待，我社无法承担任何赔偿责任，敬请理解！</w:t>
            </w:r>
          </w:p>
          <w:p w14:paraId="40FF83B2">
            <w:pPr>
              <w:keepNext w:val="0"/>
              <w:keepLines w:val="0"/>
              <w:pageBreakBefore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2、到达酒店报游客姓名取房，房卡押金请于前台自付自退；谢谢理解.</w:t>
            </w:r>
            <w:r>
              <w:rPr>
                <w:rFonts w:hint="eastAsia" w:ascii="微软雅黑" w:hAnsi="微软雅黑" w:eastAsia="微软雅黑" w:cs="微软雅黑"/>
                <w:bCs/>
                <w:color w:val="000000"/>
                <w:sz w:val="21"/>
                <w:szCs w:val="21"/>
              </w:rPr>
              <w:t>次日退房请将所有行李整理携带，切勿遗忘于酒店内；</w:t>
            </w:r>
          </w:p>
          <w:p w14:paraId="49BF94C4">
            <w:pPr>
              <w:pStyle w:val="13"/>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333333"/>
                <w:sz w:val="21"/>
                <w:szCs w:val="21"/>
              </w:rPr>
              <w:t>3、</w:t>
            </w:r>
            <w:r>
              <w:rPr>
                <w:rFonts w:hint="eastAsia" w:ascii="微软雅黑" w:hAnsi="微软雅黑" w:eastAsia="微软雅黑" w:cs="微软雅黑"/>
                <w:color w:val="000000"/>
                <w:sz w:val="21"/>
                <w:szCs w:val="21"/>
              </w:rPr>
              <w:t>此日无行程安排，不包含餐、导游服务及其他用车安排；</w:t>
            </w:r>
            <w:r>
              <w:rPr>
                <w:rFonts w:hint="eastAsia" w:ascii="微软雅黑" w:hAnsi="微软雅黑" w:eastAsia="微软雅黑" w:cs="微软雅黑"/>
                <w:color w:val="333333"/>
                <w:sz w:val="21"/>
                <w:szCs w:val="21"/>
              </w:rPr>
              <w:t>到达酒店后请根据时间自行安排活动；我社导游会于21点左右电话通知明天的集合时间（晚班机有可能延后通知），此日无导游服务；任何情况均请拔打7*24小时紧急联系人电话</w:t>
            </w:r>
          </w:p>
        </w:tc>
      </w:tr>
      <w:tr w14:paraId="14CC37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70AD47" w:themeFill="accent6"/>
            <w:vAlign w:val="top"/>
          </w:tcPr>
          <w:p w14:paraId="7260787F">
            <w:pPr>
              <w:spacing w:line="240" w:lineRule="auto"/>
              <w:rPr>
                <w:rStyle w:val="14"/>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成都→都江堰→松潘古城→九寨沟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/川主寺</w:t>
            </w:r>
          </w:p>
        </w:tc>
      </w:tr>
      <w:tr w14:paraId="308F7B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92"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auto"/>
            <w:vAlign w:val="top"/>
          </w:tcPr>
          <w:p w14:paraId="32BC3D60">
            <w:pPr>
              <w:keepNext w:val="0"/>
              <w:keepLines w:val="0"/>
              <w:pageBreakBefore w:val="0"/>
              <w:widowControl w:val="0"/>
              <w:kinsoku/>
              <w:wordWrap/>
              <w:overflowPunct/>
              <w:topLinePunct w:val="0"/>
              <w:autoSpaceDE/>
              <w:autoSpaceDN/>
              <w:bidi w:val="0"/>
              <w:adjustRightInd/>
              <w:snapToGrid/>
              <w:spacing w:line="360" w:lineRule="exact"/>
              <w:ind w:right="42" w:rightChars="20" w:firstLine="420" w:firstLineChars="200"/>
              <w:textAlignment w:val="auto"/>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sz w:val="21"/>
                <w:szCs w:val="21"/>
              </w:rPr>
              <w:t>&gt;&gt;早07:30出发，经成都平原到达</w:t>
            </w:r>
            <w:r>
              <w:rPr>
                <w:rFonts w:hint="eastAsia" w:ascii="微软雅黑" w:hAnsi="微软雅黑" w:eastAsia="微软雅黑" w:cs="微软雅黑"/>
                <w:b/>
                <w:bCs/>
                <w:i w:val="0"/>
                <w:iCs w:val="0"/>
                <w:color w:val="000000"/>
                <w:sz w:val="21"/>
                <w:szCs w:val="21"/>
              </w:rPr>
              <w:t>【都江堰风景区】</w:t>
            </w:r>
            <w:r>
              <w:rPr>
                <w:rFonts w:hint="eastAsia" w:ascii="微软雅黑" w:hAnsi="微软雅黑" w:eastAsia="微软雅黑" w:cs="微软雅黑"/>
                <w:b w:val="0"/>
                <w:bCs w:val="0"/>
                <w:i w:val="0"/>
                <w:iCs w:val="0"/>
                <w:color w:val="000000"/>
                <w:sz w:val="21"/>
                <w:szCs w:val="21"/>
              </w:rPr>
              <w:t>（游览约150分钟）（观光车25元、耳麦5元、扶梯40元自理）—都江堰位于四川省成都市都江堰市(原灌县)城西，坐落在成都平原西部的岷江上距成都市区约50公里，距离青城山风景区20公里。 </w:t>
            </w:r>
          </w:p>
          <w:p w14:paraId="241D1234">
            <w:pPr>
              <w:keepNext w:val="0"/>
              <w:keepLines w:val="0"/>
              <w:pageBreakBefore w:val="0"/>
              <w:widowControl w:val="0"/>
              <w:kinsoku/>
              <w:wordWrap/>
              <w:overflowPunct/>
              <w:topLinePunct w:val="0"/>
              <w:autoSpaceDE/>
              <w:autoSpaceDN/>
              <w:bidi w:val="0"/>
              <w:adjustRightInd/>
              <w:snapToGrid/>
              <w:spacing w:line="360" w:lineRule="exact"/>
              <w:ind w:right="42" w:rightChars="20" w:firstLine="420" w:firstLineChars="200"/>
              <w:textAlignment w:val="auto"/>
              <w:rPr>
                <w:rFonts w:hint="eastAsia" w:ascii="微软雅黑" w:hAnsi="微软雅黑" w:eastAsia="微软雅黑" w:cs="微软雅黑"/>
                <w:b/>
                <w:bCs/>
                <w:i w:val="0"/>
                <w:iCs w:val="0"/>
                <w:color w:val="C55A11" w:themeColor="accent2" w:themeShade="BF"/>
                <w:sz w:val="21"/>
                <w:szCs w:val="21"/>
              </w:rPr>
            </w:pPr>
            <w:r>
              <w:rPr>
                <w:rFonts w:hint="eastAsia" w:ascii="微软雅黑" w:hAnsi="微软雅黑" w:eastAsia="微软雅黑" w:cs="微软雅黑"/>
                <w:b w:val="0"/>
                <w:bCs w:val="0"/>
                <w:i w:val="0"/>
                <w:iCs w:val="0"/>
                <w:color w:val="000000"/>
                <w:sz w:val="21"/>
                <w:szCs w:val="21"/>
              </w:rPr>
              <w:t>&gt;&gt;游览结束后乘车前往都江堰</w:t>
            </w:r>
            <w:r>
              <w:rPr>
                <w:rFonts w:hint="eastAsia" w:ascii="微软雅黑" w:hAnsi="微软雅黑" w:eastAsia="微软雅黑" w:cs="微软雅黑"/>
                <w:b w:val="0"/>
                <w:bCs w:val="0"/>
                <w:i w:val="0"/>
                <w:iCs w:val="0"/>
                <w:color w:val="000000"/>
                <w:sz w:val="21"/>
                <w:szCs w:val="21"/>
                <w:lang w:eastAsia="zh-CN"/>
              </w:rPr>
              <w:t>享用</w:t>
            </w:r>
            <w:r>
              <w:rPr>
                <w:rFonts w:hint="eastAsia" w:ascii="微软雅黑" w:hAnsi="微软雅黑" w:eastAsia="微软雅黑" w:cs="微软雅黑"/>
                <w:b w:val="0"/>
                <w:bCs w:val="0"/>
                <w:i w:val="0"/>
                <w:iCs w:val="0"/>
                <w:color w:val="000000"/>
                <w:sz w:val="21"/>
                <w:szCs w:val="21"/>
              </w:rPr>
              <w:t>当地特色午餐</w:t>
            </w:r>
            <w:r>
              <w:rPr>
                <w:rFonts w:hint="eastAsia" w:ascii="微软雅黑" w:hAnsi="微软雅黑" w:eastAsia="微软雅黑" w:cs="微软雅黑"/>
                <w:b w:val="0"/>
                <w:bCs w:val="0"/>
                <w:i w:val="0"/>
                <w:iCs w:val="0"/>
                <w:color w:val="000000"/>
                <w:sz w:val="21"/>
                <w:szCs w:val="21"/>
                <w:lang w:val="en-US" w:eastAsia="zh-CN"/>
              </w:rPr>
              <w:t>-</w:t>
            </w:r>
            <w:r>
              <w:rPr>
                <w:rFonts w:hint="eastAsia" w:ascii="微软雅黑" w:hAnsi="微软雅黑" w:eastAsia="微软雅黑" w:cs="微软雅黑"/>
                <w:b/>
                <w:bCs/>
                <w:i w:val="0"/>
                <w:iCs w:val="0"/>
                <w:color w:val="C55A11" w:themeColor="accent2" w:themeShade="BF"/>
                <w:sz w:val="21"/>
                <w:szCs w:val="21"/>
                <w:lang w:val="en-US" w:eastAsia="zh-CN"/>
              </w:rPr>
              <w:t>熊猫宴</w:t>
            </w:r>
            <w:r>
              <w:rPr>
                <w:rFonts w:hint="eastAsia" w:ascii="微软雅黑" w:hAnsi="微软雅黑" w:eastAsia="微软雅黑" w:cs="微软雅黑"/>
                <w:b/>
                <w:bCs/>
                <w:i w:val="0"/>
                <w:iCs w:val="0"/>
                <w:color w:val="C55A11" w:themeColor="accent2" w:themeShade="BF"/>
                <w:sz w:val="21"/>
                <w:szCs w:val="21"/>
              </w:rPr>
              <w:t>。</w:t>
            </w:r>
          </w:p>
          <w:p w14:paraId="74A2CD18">
            <w:pPr>
              <w:keepNext w:val="0"/>
              <w:keepLines w:val="0"/>
              <w:pageBreakBefore w:val="0"/>
              <w:widowControl w:val="0"/>
              <w:kinsoku/>
              <w:wordWrap/>
              <w:overflowPunct/>
              <w:topLinePunct w:val="0"/>
              <w:autoSpaceDE/>
              <w:autoSpaceDN/>
              <w:bidi w:val="0"/>
              <w:adjustRightInd/>
              <w:snapToGrid/>
              <w:spacing w:line="360" w:lineRule="exact"/>
              <w:ind w:right="42" w:rightChars="20" w:firstLine="420" w:firstLineChars="200"/>
              <w:textAlignment w:val="auto"/>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sz w:val="21"/>
                <w:szCs w:val="21"/>
              </w:rPr>
              <w:t>&gt;&gt;约13:00午餐结束乘车经茂县前往松潘，游览素有“川西门户”、“高原古城”之称的</w:t>
            </w:r>
            <w:r>
              <w:rPr>
                <w:rFonts w:hint="eastAsia" w:ascii="微软雅黑" w:hAnsi="微软雅黑" w:eastAsia="微软雅黑" w:cs="微软雅黑"/>
                <w:b/>
                <w:bCs/>
                <w:i w:val="0"/>
                <w:iCs w:val="0"/>
                <w:color w:val="000000"/>
                <w:sz w:val="21"/>
                <w:szCs w:val="21"/>
              </w:rPr>
              <w:t>【松潘古城】</w:t>
            </w:r>
            <w:r>
              <w:rPr>
                <w:rFonts w:hint="eastAsia" w:ascii="微软雅黑" w:hAnsi="微软雅黑" w:eastAsia="微软雅黑" w:cs="微软雅黑"/>
                <w:b w:val="0"/>
                <w:bCs w:val="0"/>
                <w:i w:val="0"/>
                <w:iCs w:val="0"/>
                <w:color w:val="000000"/>
                <w:sz w:val="21"/>
                <w:szCs w:val="21"/>
              </w:rPr>
              <w:t>（不含上城墙费用：40元/人（游览30分钟）</w:t>
            </w:r>
          </w:p>
          <w:p w14:paraId="639FAC3F">
            <w:pPr>
              <w:keepNext w:val="0"/>
              <w:keepLines w:val="0"/>
              <w:pageBreakBefore w:val="0"/>
              <w:widowControl w:val="0"/>
              <w:kinsoku/>
              <w:wordWrap/>
              <w:overflowPunct/>
              <w:topLinePunct w:val="0"/>
              <w:autoSpaceDE/>
              <w:autoSpaceDN/>
              <w:bidi w:val="0"/>
              <w:adjustRightInd/>
              <w:snapToGrid/>
              <w:spacing w:line="360" w:lineRule="exact"/>
              <w:ind w:right="42" w:rightChars="20" w:firstLine="420" w:firstLineChars="200"/>
              <w:textAlignment w:val="auto"/>
              <w:rPr>
                <w:rFonts w:hint="eastAsia" w:ascii="微软雅黑" w:hAnsi="微软雅黑" w:eastAsia="微软雅黑" w:cs="微软雅黑"/>
                <w:b w:val="0"/>
                <w:bCs w:val="0"/>
                <w:i w:val="0"/>
                <w:iCs w:val="0"/>
                <w:color w:val="000000"/>
                <w:sz w:val="21"/>
                <w:szCs w:val="21"/>
              </w:rPr>
            </w:pPr>
            <w:r>
              <w:rPr>
                <w:rFonts w:hint="eastAsia" w:ascii="微软雅黑" w:hAnsi="微软雅黑" w:eastAsia="微软雅黑" w:cs="微软雅黑"/>
                <w:b w:val="0"/>
                <w:bCs w:val="0"/>
                <w:i w:val="0"/>
                <w:iCs w:val="0"/>
                <w:color w:val="000000"/>
                <w:sz w:val="21"/>
                <w:szCs w:val="21"/>
              </w:rPr>
              <w:t>&gt;&gt;约17:30游览结束后乘车经川主寺小镇抵达九寨沟酒店。</w:t>
            </w:r>
          </w:p>
          <w:p w14:paraId="6DF9EC46">
            <w:pPr>
              <w:keepNext w:val="0"/>
              <w:keepLines w:val="0"/>
              <w:pageBreakBefore w:val="0"/>
              <w:widowControl w:val="0"/>
              <w:kinsoku/>
              <w:wordWrap/>
              <w:overflowPunct/>
              <w:topLinePunct w:val="0"/>
              <w:autoSpaceDE/>
              <w:autoSpaceDN/>
              <w:bidi w:val="0"/>
              <w:adjustRightInd/>
              <w:snapToGrid/>
              <w:spacing w:line="360" w:lineRule="exact"/>
              <w:ind w:right="42" w:rightChars="20" w:firstLine="420" w:firstLineChars="200"/>
              <w:textAlignment w:val="auto"/>
              <w:rPr>
                <w:rFonts w:hint="eastAsia" w:ascii="微软雅黑" w:hAnsi="微软雅黑" w:eastAsia="微软雅黑" w:cs="微软雅黑"/>
                <w:b w:val="0"/>
                <w:bCs w:val="0"/>
                <w:i w:val="0"/>
                <w:iCs w:val="0"/>
                <w:color w:val="C55A11" w:themeColor="accent2" w:themeShade="BF"/>
                <w:sz w:val="21"/>
                <w:szCs w:val="21"/>
              </w:rPr>
            </w:pPr>
            <w:r>
              <w:rPr>
                <w:rFonts w:hint="eastAsia" w:ascii="微软雅黑" w:hAnsi="微软雅黑" w:eastAsia="微软雅黑" w:cs="微软雅黑"/>
                <w:b/>
                <w:bCs/>
                <w:i w:val="0"/>
                <w:iCs w:val="0"/>
                <w:color w:val="C00000"/>
                <w:sz w:val="21"/>
                <w:szCs w:val="21"/>
              </w:rPr>
              <w:t>【</w:t>
            </w:r>
            <w:r>
              <w:rPr>
                <w:rFonts w:hint="eastAsia" w:ascii="微软雅黑" w:hAnsi="微软雅黑" w:eastAsia="微软雅黑" w:cs="微软雅黑"/>
                <w:b/>
                <w:bCs/>
                <w:i w:val="0"/>
                <w:iCs w:val="0"/>
                <w:color w:val="C00000"/>
                <w:sz w:val="21"/>
                <w:szCs w:val="21"/>
                <w:lang w:eastAsia="zh-CN"/>
              </w:rPr>
              <w:t>都江堰</w:t>
            </w:r>
            <w:r>
              <w:rPr>
                <w:rFonts w:hint="eastAsia" w:ascii="微软雅黑" w:hAnsi="微软雅黑" w:eastAsia="微软雅黑" w:cs="微软雅黑"/>
                <w:b/>
                <w:bCs/>
                <w:i w:val="0"/>
                <w:iCs w:val="0"/>
                <w:color w:val="C00000"/>
                <w:sz w:val="21"/>
                <w:szCs w:val="21"/>
              </w:rPr>
              <w:t>】</w:t>
            </w:r>
            <w:r>
              <w:rPr>
                <w:rFonts w:hint="eastAsia" w:ascii="微软雅黑" w:hAnsi="微软雅黑" w:eastAsia="微软雅黑" w:cs="微软雅黑"/>
                <w:b w:val="0"/>
                <w:bCs w:val="0"/>
                <w:i w:val="0"/>
                <w:iCs w:val="0"/>
                <w:color w:val="000000" w:themeColor="text1"/>
                <w:sz w:val="21"/>
                <w:szCs w:val="21"/>
                <w14:textFill>
                  <w14:solidFill>
                    <w14:schemeClr w14:val="tx1"/>
                  </w14:solidFill>
                </w14:textFill>
              </w:rPr>
              <w:t>都江堰是世界文化遗产（2000年被联合国教科文组织列入“世界文化遗产”名录）、世界自然遗产（四川大熊猫栖息地）、全国重点文物保护单位、国家级风景名胜区、国家AAAAA级旅游景区。都江堰位于四川省成都市都江堰市城西，坐落在成都平原西部的岷江上，始建于秦昭王末年（约公元前256～前251），是蜀郡太守李冰父子在前人鳖灵开凿的基础上组织修建的大型水利工程，由分水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凝聚着中国古代劳动人民勤劳、勇敢、智慧的结晶。都江堰风景区主要有伏龙观、二王庙、安澜索桥、玉垒关、离堆公园、玉垒山公园、玉女峰、灵岩寺、普照寺、翠月湖、都江堰水利工程等。2018年8月13日，加拿大萨斯卡通召开的国际灌排委员会第69届国际执行理事会，执理会全体会议上公布了2018年(第五批)世界灌溉工程遗产名录。其中中国的都江堰等4个项目全部申报成功。</w:t>
            </w:r>
          </w:p>
          <w:p w14:paraId="098AAEC6">
            <w:pPr>
              <w:keepNext w:val="0"/>
              <w:keepLines w:val="0"/>
              <w:pageBreakBefore w:val="0"/>
              <w:widowControl w:val="0"/>
              <w:kinsoku/>
              <w:wordWrap/>
              <w:overflowPunct/>
              <w:topLinePunct w:val="0"/>
              <w:autoSpaceDE/>
              <w:autoSpaceDN/>
              <w:bidi w:val="0"/>
              <w:adjustRightInd/>
              <w:snapToGrid/>
              <w:spacing w:line="360" w:lineRule="exact"/>
              <w:ind w:right="42" w:rightChars="2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i w:val="0"/>
                <w:iCs w:val="0"/>
                <w:color w:val="C00000"/>
                <w:sz w:val="21"/>
                <w:szCs w:val="21"/>
              </w:rPr>
              <w:t>【</w:t>
            </w:r>
            <w:r>
              <w:rPr>
                <w:rFonts w:hint="eastAsia" w:ascii="微软雅黑" w:hAnsi="微软雅黑" w:eastAsia="微软雅黑" w:cs="微软雅黑"/>
                <w:b/>
                <w:bCs/>
                <w:i w:val="0"/>
                <w:iCs w:val="0"/>
                <w:color w:val="C00000"/>
                <w:sz w:val="21"/>
                <w:szCs w:val="21"/>
                <w:lang w:eastAsia="zh-CN"/>
              </w:rPr>
              <w:t>松潘古城</w:t>
            </w:r>
            <w:r>
              <w:rPr>
                <w:rFonts w:hint="eastAsia" w:ascii="微软雅黑" w:hAnsi="微软雅黑" w:eastAsia="微软雅黑" w:cs="微软雅黑"/>
                <w:b/>
                <w:bCs/>
                <w:i w:val="0"/>
                <w:iCs w:val="0"/>
                <w:color w:val="C00000"/>
                <w:sz w:val="21"/>
                <w:szCs w:val="21"/>
              </w:rPr>
              <w:t>】</w:t>
            </w:r>
            <w:r>
              <w:rPr>
                <w:rFonts w:hint="eastAsia" w:ascii="微软雅黑" w:hAnsi="微软雅黑" w:eastAsia="微软雅黑" w:cs="微软雅黑"/>
                <w:b w:val="0"/>
                <w:bCs w:val="0"/>
                <w:i w:val="0"/>
                <w:iCs w:val="0"/>
                <w:color w:val="000000" w:themeColor="text1"/>
                <w:sz w:val="21"/>
                <w:szCs w:val="21"/>
                <w14:textFill>
                  <w14:solidFill>
                    <w14:schemeClr w14:val="tx1"/>
                  </w14:solidFill>
                </w14:textFill>
              </w:rPr>
              <w:t>始建于唐文宗太和三年（公元829年），剑南节度使李德裕在此筹边时筑柔远城。到了明洪武十二年（公元）1379年）建立松潘卫后，将松潘古城墙进行扩修，到了明嘉庆五年的时候，形成了城墙的整体规模。城墙总围长达6.2公里，整体布局内城跨江沿山构筑，呈等腰三角形，并筑有外城和瓮城，与古城的地形、山势、水流非常巧妙的融合在一起；自古以来即为川、甘、青三省商贸集散地，有“川西北重镇”、“边陲重镇”、“战略要冲”之称。</w:t>
            </w:r>
          </w:p>
        </w:tc>
      </w:tr>
      <w:tr w14:paraId="623816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auto"/>
            <w:vAlign w:val="top"/>
          </w:tcPr>
          <w:p w14:paraId="17C3CEB3">
            <w:pPr>
              <w:pStyle w:val="13"/>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温馨提示：</w:t>
            </w:r>
          </w:p>
          <w:p w14:paraId="11CCE0B9">
            <w:pPr>
              <w:pStyle w:val="13"/>
              <w:keepNext w:val="0"/>
              <w:keepLines w:val="0"/>
              <w:pageBreakBefore w:val="0"/>
              <w:numPr>
                <w:ilvl w:val="0"/>
                <w:numId w:val="2"/>
              </w:numP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请根据通知时间请前退房，本行程出发时间较早，我社已提前通知酒店为您提供打包早餐，早上请于前台处自行领取；</w:t>
            </w:r>
            <w:r>
              <w:rPr>
                <w:rFonts w:hint="eastAsia" w:ascii="微软雅黑" w:hAnsi="微软雅黑" w:eastAsia="微软雅黑" w:cs="微软雅黑"/>
                <w:bCs/>
                <w:color w:val="000000"/>
                <w:sz w:val="21"/>
                <w:szCs w:val="21"/>
              </w:rPr>
              <w:t>此日将更换酒店入住川主寺，请注意将随身所有行李整理，贵重物品和必需品请随身携带，切勿遗忘于成都酒店内；</w:t>
            </w:r>
          </w:p>
          <w:p w14:paraId="131D96EF">
            <w:pPr>
              <w:pStyle w:val="13"/>
              <w:keepNext w:val="0"/>
              <w:keepLines w:val="0"/>
              <w:pageBreakBefore w:val="0"/>
              <w:numPr>
                <w:ilvl w:val="0"/>
                <w:numId w:val="2"/>
              </w:numP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此日总行车时间较长(</w:t>
            </w:r>
            <w:r>
              <w:rPr>
                <w:rFonts w:hint="eastAsia" w:ascii="微软雅黑" w:hAnsi="微软雅黑" w:eastAsia="微软雅黑" w:cs="微软雅黑"/>
                <w:color w:val="000000"/>
                <w:sz w:val="21"/>
                <w:szCs w:val="21"/>
              </w:rPr>
              <w:t>成都—川主寺全程约400公里，车程需8小时左右)</w:t>
            </w:r>
            <w:r>
              <w:rPr>
                <w:rFonts w:hint="eastAsia" w:ascii="微软雅黑" w:hAnsi="微软雅黑" w:eastAsia="微软雅黑" w:cs="微软雅黑"/>
                <w:color w:val="333333"/>
                <w:sz w:val="21"/>
                <w:szCs w:val="21"/>
              </w:rPr>
              <w:t>，</w:t>
            </w:r>
            <w:r>
              <w:rPr>
                <w:rFonts w:hint="eastAsia" w:ascii="微软雅黑" w:hAnsi="微软雅黑" w:eastAsia="微软雅黑" w:cs="微软雅黑"/>
                <w:color w:val="000000"/>
                <w:sz w:val="21"/>
                <w:szCs w:val="21"/>
              </w:rPr>
              <w:t>大部分为山路,</w:t>
            </w:r>
            <w:r>
              <w:rPr>
                <w:rFonts w:hint="eastAsia" w:ascii="微软雅黑" w:hAnsi="微软雅黑" w:eastAsia="微软雅黑" w:cs="微软雅黑"/>
                <w:color w:val="333333"/>
                <w:sz w:val="21"/>
                <w:szCs w:val="21"/>
              </w:rPr>
              <w:t>易晕车者请提前备晕车药，建议提前自备零食、饮用水、雨衣、遮阳伞、洗漱用品；</w:t>
            </w:r>
            <w:r>
              <w:rPr>
                <w:rFonts w:hint="eastAsia" w:ascii="微软雅黑" w:hAnsi="微软雅黑" w:eastAsia="微软雅黑" w:cs="微软雅黑"/>
                <w:color w:val="000000"/>
                <w:sz w:val="21"/>
                <w:szCs w:val="21"/>
              </w:rPr>
              <w:t>途中可停留休息、停车拍照、上洗手间（全程洗手间均收费1-2元），</w:t>
            </w:r>
          </w:p>
          <w:p w14:paraId="76E362AA">
            <w:pPr>
              <w:pStyle w:val="13"/>
              <w:keepNext w:val="0"/>
              <w:keepLines w:val="0"/>
              <w:pageBreakBefore w:val="0"/>
              <w:numPr>
                <w:ilvl w:val="0"/>
                <w:numId w:val="2"/>
              </w:numP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color w:val="000000"/>
                <w:sz w:val="21"/>
                <w:szCs w:val="21"/>
                <w:shd w:val="clear" w:color="auto" w:fill="FFFFFF"/>
              </w:rPr>
              <w:t>进入藏区，请尊重少数民族风俗习惯，如若你自由活动期间在附近逛街商店或小卖点，请不要讨价还价后而不购买，请不要与当地人争吵及发生冲突；再次特别提示：沿途洗手间、餐厅、服务区、景区、加水站、酒店旁边均有当地人售卖商品，请游客游览时自己注意识别，小心购买，并索要必要的发票。同时此类商店不是旅行社安排，因此如在此类商店购买的任何商品，出现任何问题，只能由游客自己与商店联系处理。</w:t>
            </w:r>
          </w:p>
          <w:p w14:paraId="6DC04D8D">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drawing>
                <wp:anchor distT="0" distB="0" distL="114300" distR="114300" simplePos="0" relativeHeight="251669504" behindDoc="1" locked="0" layoutInCell="1" allowOverlap="1">
                  <wp:simplePos x="0" y="0"/>
                  <wp:positionH relativeFrom="column">
                    <wp:posOffset>78740</wp:posOffset>
                  </wp:positionH>
                  <wp:positionV relativeFrom="paragraph">
                    <wp:posOffset>471170</wp:posOffset>
                  </wp:positionV>
                  <wp:extent cx="2161540" cy="1214755"/>
                  <wp:effectExtent l="0" t="0" r="10160" b="4445"/>
                  <wp:wrapTight wrapText="bothSides">
                    <wp:wrapPolygon>
                      <wp:start x="0" y="0"/>
                      <wp:lineTo x="0" y="21340"/>
                      <wp:lineTo x="21321" y="21340"/>
                      <wp:lineTo x="21321" y="0"/>
                      <wp:lineTo x="0" y="0"/>
                    </wp:wrapPolygon>
                  </wp:wrapTight>
                  <wp:docPr id="67" name="图片 10"/>
                  <wp:cNvGraphicFramePr/>
                  <a:graphic xmlns:a="http://schemas.openxmlformats.org/drawingml/2006/main">
                    <a:graphicData uri="http://schemas.openxmlformats.org/drawingml/2006/picture">
                      <pic:pic xmlns:pic="http://schemas.openxmlformats.org/drawingml/2006/picture">
                        <pic:nvPicPr>
                          <pic:cNvPr id="67" name="图片 10"/>
                          <pic:cNvPicPr/>
                        </pic:nvPicPr>
                        <pic:blipFill>
                          <a:blip r:embed="rId13"/>
                          <a:stretch>
                            <a:fillRect/>
                          </a:stretch>
                        </pic:blipFill>
                        <pic:spPr>
                          <a:xfrm>
                            <a:off x="0" y="0"/>
                            <a:ext cx="2161540" cy="121475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8480" behindDoc="1" locked="0" layoutInCell="1" allowOverlap="1">
                  <wp:simplePos x="0" y="0"/>
                  <wp:positionH relativeFrom="column">
                    <wp:posOffset>2295525</wp:posOffset>
                  </wp:positionH>
                  <wp:positionV relativeFrom="paragraph">
                    <wp:posOffset>488950</wp:posOffset>
                  </wp:positionV>
                  <wp:extent cx="2160270" cy="1213485"/>
                  <wp:effectExtent l="0" t="0" r="11430" b="5715"/>
                  <wp:wrapTight wrapText="bothSides">
                    <wp:wrapPolygon>
                      <wp:start x="0" y="0"/>
                      <wp:lineTo x="0" y="21363"/>
                      <wp:lineTo x="21333" y="21363"/>
                      <wp:lineTo x="21333" y="0"/>
                      <wp:lineTo x="0" y="0"/>
                    </wp:wrapPolygon>
                  </wp:wrapTight>
                  <wp:docPr id="66" name="图片 85"/>
                  <wp:cNvGraphicFramePr/>
                  <a:graphic xmlns:a="http://schemas.openxmlformats.org/drawingml/2006/main">
                    <a:graphicData uri="http://schemas.openxmlformats.org/drawingml/2006/picture">
                      <pic:pic xmlns:pic="http://schemas.openxmlformats.org/drawingml/2006/picture">
                        <pic:nvPicPr>
                          <pic:cNvPr id="66" name="图片 85"/>
                          <pic:cNvPicPr/>
                        </pic:nvPicPr>
                        <pic:blipFill>
                          <a:blip r:embed="rId14"/>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70528" behindDoc="1" locked="0" layoutInCell="1" allowOverlap="1">
                  <wp:simplePos x="0" y="0"/>
                  <wp:positionH relativeFrom="column">
                    <wp:posOffset>4485640</wp:posOffset>
                  </wp:positionH>
                  <wp:positionV relativeFrom="paragraph">
                    <wp:posOffset>492760</wp:posOffset>
                  </wp:positionV>
                  <wp:extent cx="2160270" cy="1213485"/>
                  <wp:effectExtent l="0" t="0" r="11430" b="5715"/>
                  <wp:wrapTight wrapText="bothSides">
                    <wp:wrapPolygon>
                      <wp:start x="0" y="0"/>
                      <wp:lineTo x="0" y="21363"/>
                      <wp:lineTo x="21333" y="21363"/>
                      <wp:lineTo x="21333" y="0"/>
                      <wp:lineTo x="0" y="0"/>
                    </wp:wrapPolygon>
                  </wp:wrapTight>
                  <wp:docPr id="68" name="图片 89"/>
                  <wp:cNvGraphicFramePr/>
                  <a:graphic xmlns:a="http://schemas.openxmlformats.org/drawingml/2006/main">
                    <a:graphicData uri="http://schemas.openxmlformats.org/drawingml/2006/picture">
                      <pic:pic xmlns:pic="http://schemas.openxmlformats.org/drawingml/2006/picture">
                        <pic:nvPicPr>
                          <pic:cNvPr id="68" name="图片 89"/>
                          <pic:cNvPicPr preferRelativeResize="0"/>
                        </pic:nvPicPr>
                        <pic:blipFill>
                          <a:blip r:embed="rId15"/>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000000"/>
                <w:sz w:val="21"/>
                <w:szCs w:val="21"/>
                <w:shd w:val="clear" w:color="auto" w:fill="FFFFFF"/>
              </w:rPr>
              <w:t>沿途有当地设置的高原服务站，有兜售防寒衣物，氧气或抗高反药物，价格较贵，如有需要请谨慎购买。此行为与旅行社无关！敬请知悉！</w:t>
            </w:r>
            <w:r>
              <w:rPr>
                <w:rFonts w:hint="eastAsia" w:ascii="微软雅黑" w:hAnsi="微软雅黑" w:eastAsia="微软雅黑" w:cs="微软雅黑"/>
                <w:sz w:val="21"/>
                <w:szCs w:val="21"/>
              </w:rPr>
              <w:t xml:space="preserve"> </w:t>
            </w:r>
          </w:p>
        </w:tc>
      </w:tr>
      <w:tr w14:paraId="66AC4B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70AD47" w:themeFill="accent6"/>
            <w:vAlign w:val="top"/>
          </w:tcPr>
          <w:p w14:paraId="280A775C">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川主寺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九寨沟风景区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九寨沟沟口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九寨沟</w:t>
            </w:r>
          </w:p>
        </w:tc>
      </w:tr>
      <w:tr w14:paraId="2AE593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6"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auto"/>
            <w:vAlign w:val="top"/>
          </w:tcPr>
          <w:p w14:paraId="4FA5514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&gt;&gt;约09：00酒店早餐后统一出发到九寨沟停车场（行车时间约10分钟左右，视酒店远近而定）从蓝天停车场或明华停车场步行800-1000米，景区门口取票依序排队乘坐观光车进沟；</w:t>
            </w:r>
          </w:p>
          <w:p w14:paraId="46689A2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2018年拟开放区域：总面积108平方公里，包括景区内漳扎镇、羊峒至则渣洼沟长海观光两岸约一公里，以及羊峒至扎如沟郭都寨附近两岸一公里区域。而包括火花海、诺日朗瀑布在内的开放游览区则在保障区内安全和接待能力恢复的前提下，有序组织游览，根据保护与修复的具体情况逐年增加面积。</w:t>
            </w:r>
          </w:p>
          <w:p w14:paraId="71F5B9CF">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按预约时间准时返回酒店入住并享用晚餐</w:t>
            </w:r>
          </w:p>
          <w:p w14:paraId="53DA1D7A">
            <w:pPr>
              <w:keepNext w:val="0"/>
              <w:keepLines w:val="0"/>
              <w:pageBreakBefore w:val="0"/>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drawing>
                <wp:anchor distT="0" distB="0" distL="114300" distR="114300" simplePos="0" relativeHeight="251671552" behindDoc="1" locked="0" layoutInCell="1" allowOverlap="1">
                  <wp:simplePos x="0" y="0"/>
                  <wp:positionH relativeFrom="column">
                    <wp:posOffset>-45085</wp:posOffset>
                  </wp:positionH>
                  <wp:positionV relativeFrom="paragraph">
                    <wp:posOffset>14605</wp:posOffset>
                  </wp:positionV>
                  <wp:extent cx="166370" cy="166370"/>
                  <wp:effectExtent l="0" t="0" r="5080" b="5080"/>
                  <wp:wrapTight wrapText="bothSides">
                    <wp:wrapPolygon>
                      <wp:start x="0" y="0"/>
                      <wp:lineTo x="0" y="19127"/>
                      <wp:lineTo x="19127" y="19127"/>
                      <wp:lineTo x="19127" y="0"/>
                      <wp:lineTo x="0" y="0"/>
                    </wp:wrapPolygon>
                  </wp:wrapTight>
                  <wp:docPr id="50" name="图片 930" descr="位置指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30" descr="位置指针"/>
                          <pic:cNvPicPr>
                            <a:picLocks noChangeAspect="1"/>
                          </pic:cNvPicPr>
                        </pic:nvPicPr>
                        <pic:blipFill>
                          <a:blip r:embed="rId16">
                            <a:grayscl/>
                          </a:blip>
                          <a:stretch>
                            <a:fillRect/>
                          </a:stretch>
                        </pic:blipFill>
                        <pic:spPr>
                          <a:xfrm>
                            <a:off x="0" y="0"/>
                            <a:ext cx="166370" cy="166370"/>
                          </a:xfrm>
                          <a:prstGeom prst="rect">
                            <a:avLst/>
                          </a:prstGeom>
                          <a:noFill/>
                          <a:ln>
                            <a:noFill/>
                          </a:ln>
                        </pic:spPr>
                      </pic:pic>
                    </a:graphicData>
                  </a:graphic>
                </wp:anchor>
              </w:drawing>
            </w:r>
            <w:r>
              <w:rPr>
                <w:rFonts w:hint="eastAsia" w:ascii="微软雅黑" w:hAnsi="微软雅黑" w:eastAsia="微软雅黑" w:cs="微软雅黑"/>
                <w:b/>
                <w:bCs/>
                <w:color w:val="0070C0"/>
                <w:sz w:val="21"/>
                <w:szCs w:val="21"/>
              </w:rPr>
              <w:t xml:space="preserve">景点简介： </w:t>
            </w:r>
          </w:p>
          <w:p w14:paraId="58E7E4B5">
            <w:pPr>
              <w:keepNext w:val="0"/>
              <w:keepLines w:val="0"/>
              <w:pageBreakBefore w:val="0"/>
              <w:kinsoku/>
              <w:wordWrap/>
              <w:overflowPunct/>
              <w:topLinePunct w:val="0"/>
              <w:autoSpaceDE/>
              <w:bidi w:val="0"/>
              <w:snapToGrid w:val="0"/>
              <w:spacing w:line="360" w:lineRule="atLeast"/>
              <w:jc w:val="left"/>
              <w:textAlignment w:val="auto"/>
              <w:rPr>
                <w:rFonts w:hint="default"/>
                <w:lang w:val="en-US" w:eastAsia="zh-CN"/>
              </w:rPr>
            </w:pPr>
            <w:r>
              <w:rPr>
                <w:rFonts w:hint="eastAsia" w:ascii="微软雅黑" w:hAnsi="微软雅黑" w:eastAsia="微软雅黑" w:cs="微软雅黑"/>
                <w:color w:val="0070C0"/>
                <w:sz w:val="21"/>
                <w:szCs w:val="21"/>
              </w:rPr>
              <w:t>【童话世界九寨沟】</w:t>
            </w:r>
            <w:r>
              <w:rPr>
                <w:rFonts w:hint="eastAsia" w:ascii="微软雅黑" w:hAnsi="微软雅黑" w:eastAsia="微软雅黑" w:cs="微软雅黑"/>
                <w:color w:val="7E7E7E"/>
                <w:sz w:val="21"/>
                <w:szCs w:val="21"/>
              </w:rPr>
              <w:t>九寨沟四季景色迷人。动植物资源丰富，种类繁多，原始森林遍布，栖息着大熊猫等十多种稀有和珍贵野生动物。远望雪峰林立，高耸 云天，终年白雪皑皑，加上藏家木楼、晾架经幡、栈桥、磨房、传统习俗及神话传说构成的人文景观，被誉为“美丽的童话世界”。这 里是众多的影视剧的拍摄地，经历一场灾难之后，九寨沟如今重新回归，再一次美新的境界。集翠海、叠溪、彩林、雪峰和藏族风情于 一体，九寨以其自然天成的风光将震人心魄的景致完美呈现； 这五彩斑谰、绚丽奇绝、神奇梦幻的人间仙境将不负“九寨归来不看水”的美誉，等您去静赏它的美</w:t>
            </w:r>
          </w:p>
        </w:tc>
      </w:tr>
      <w:tr w14:paraId="2DEBCC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auto"/>
            <w:vAlign w:val="top"/>
          </w:tcPr>
          <w:p w14:paraId="61423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843C0B" w:themeColor="accent2" w:themeShade="80"/>
                <w:sz w:val="21"/>
                <w:szCs w:val="21"/>
              </w:rPr>
            </w:pPr>
            <w:r>
              <w:rPr>
                <w:rFonts w:hint="eastAsia" w:ascii="微软雅黑" w:hAnsi="微软雅黑" w:eastAsia="微软雅黑" w:cs="微软雅黑"/>
                <w:b/>
                <w:bCs/>
                <w:color w:val="C00000"/>
                <w:sz w:val="21"/>
                <w:szCs w:val="21"/>
                <w:lang w:eastAsia="zh-CN"/>
              </w:rPr>
              <w:t>【</w:t>
            </w:r>
            <w:r>
              <w:rPr>
                <w:rFonts w:hint="eastAsia" w:ascii="微软雅黑" w:hAnsi="微软雅黑" w:eastAsia="微软雅黑" w:cs="微软雅黑"/>
                <w:b/>
                <w:bCs/>
                <w:color w:val="C00000"/>
                <w:sz w:val="21"/>
                <w:szCs w:val="21"/>
              </w:rPr>
              <w:t>温馨提示</w:t>
            </w:r>
            <w:r>
              <w:rPr>
                <w:rFonts w:hint="eastAsia" w:ascii="微软雅黑" w:hAnsi="微软雅黑" w:eastAsia="微软雅黑" w:cs="微软雅黑"/>
                <w:b/>
                <w:bCs/>
                <w:color w:val="C00000"/>
                <w:sz w:val="21"/>
                <w:szCs w:val="21"/>
                <w:lang w:eastAsia="zh-CN"/>
              </w:rPr>
              <w:t>】</w:t>
            </w:r>
            <w:r>
              <w:rPr>
                <w:rFonts w:hint="eastAsia" w:ascii="微软雅黑" w:hAnsi="微软雅黑" w:eastAsia="微软雅黑" w:cs="微软雅黑"/>
                <w:color w:val="C55A11" w:themeColor="accent2" w:themeShade="BF"/>
                <w:sz w:val="21"/>
                <w:szCs w:val="21"/>
                <w:lang w:eastAsia="zh-CN"/>
              </w:rPr>
              <w:br w:type="textWrapping"/>
            </w:r>
            <w:r>
              <w:rPr>
                <w:rFonts w:hint="eastAsia" w:ascii="微软雅黑" w:hAnsi="微软雅黑" w:eastAsia="微软雅黑" w:cs="微软雅黑"/>
                <w:color w:val="843C0B" w:themeColor="accent2" w:themeShade="80"/>
                <w:sz w:val="21"/>
                <w:szCs w:val="21"/>
              </w:rPr>
              <w:t>1、因沟内游览无导游陪同，故不提供讲解服务，观光车上有相关讲解，还请见谅；</w:t>
            </w:r>
          </w:p>
          <w:p w14:paraId="6A1556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843C0B" w:themeColor="accent2" w:themeShade="80"/>
                <w:sz w:val="21"/>
                <w:szCs w:val="21"/>
              </w:rPr>
            </w:pPr>
            <w:r>
              <w:rPr>
                <w:rFonts w:hint="eastAsia" w:ascii="微软雅黑" w:hAnsi="微软雅黑" w:eastAsia="微软雅黑" w:cs="微软雅黑"/>
                <w:color w:val="843C0B" w:themeColor="accent2" w:themeShade="80"/>
                <w:sz w:val="21"/>
                <w:szCs w:val="21"/>
              </w:rPr>
              <w:t>2、因中餐自理，可自带干粮或在景区唯一的餐厅用餐，餐厅可提供不同价位的自助餐（餐标最低60元起自理）；</w:t>
            </w:r>
          </w:p>
          <w:p w14:paraId="5092F7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843C0B" w:themeColor="accent2" w:themeShade="80"/>
                <w:sz w:val="21"/>
                <w:szCs w:val="21"/>
              </w:rPr>
            </w:pPr>
            <w:r>
              <w:rPr>
                <w:rFonts w:hint="eastAsia" w:ascii="微软雅黑" w:hAnsi="微软雅黑" w:eastAsia="微软雅黑" w:cs="微软雅黑"/>
                <w:color w:val="843C0B" w:themeColor="accent2" w:themeShade="80"/>
                <w:sz w:val="21"/>
                <w:szCs w:val="21"/>
              </w:rPr>
              <w:t>3、请遵守景区管理制度，禁止抽烟、乱丢垃圾，违者最低罚款500元起，只有餐厅的一角有唯一的抽烟区；</w:t>
            </w:r>
          </w:p>
          <w:p w14:paraId="31BEFD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843C0B" w:themeColor="accent2" w:themeShade="80"/>
                <w:sz w:val="21"/>
                <w:szCs w:val="21"/>
              </w:rPr>
            </w:pPr>
            <w:r>
              <w:rPr>
                <w:rFonts w:hint="eastAsia" w:ascii="微软雅黑" w:hAnsi="微软雅黑" w:eastAsia="微软雅黑" w:cs="微软雅黑"/>
                <w:color w:val="843C0B" w:themeColor="accent2" w:themeShade="80"/>
                <w:sz w:val="21"/>
                <w:szCs w:val="21"/>
              </w:rPr>
              <w:t>4、九寨沟景区海拔2500-3100米，游览时请选择从海拔高的景点往下步行，不要做剧烈运动，以免高原反应；</w:t>
            </w:r>
          </w:p>
          <w:p w14:paraId="69CDE81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sz w:val="21"/>
                <w:szCs w:val="21"/>
              </w:rPr>
              <w:drawing>
                <wp:anchor distT="0" distB="0" distL="114300" distR="114300" simplePos="0" relativeHeight="251674624" behindDoc="1" locked="0" layoutInCell="1" allowOverlap="1">
                  <wp:simplePos x="0" y="0"/>
                  <wp:positionH relativeFrom="column">
                    <wp:posOffset>4480560</wp:posOffset>
                  </wp:positionH>
                  <wp:positionV relativeFrom="paragraph">
                    <wp:posOffset>520065</wp:posOffset>
                  </wp:positionV>
                  <wp:extent cx="2160270" cy="1213485"/>
                  <wp:effectExtent l="0" t="0" r="11430" b="5715"/>
                  <wp:wrapThrough wrapText="bothSides">
                    <wp:wrapPolygon>
                      <wp:start x="0" y="0"/>
                      <wp:lineTo x="0" y="21363"/>
                      <wp:lineTo x="21333" y="21363"/>
                      <wp:lineTo x="21333" y="0"/>
                      <wp:lineTo x="0" y="0"/>
                    </wp:wrapPolygon>
                  </wp:wrapThrough>
                  <wp:docPr id="5" name="图片 88"/>
                  <wp:cNvGraphicFramePr/>
                  <a:graphic xmlns:a="http://schemas.openxmlformats.org/drawingml/2006/main">
                    <a:graphicData uri="http://schemas.openxmlformats.org/drawingml/2006/picture">
                      <pic:pic xmlns:pic="http://schemas.openxmlformats.org/drawingml/2006/picture">
                        <pic:nvPicPr>
                          <pic:cNvPr id="5" name="图片 88"/>
                          <pic:cNvPicPr/>
                        </pic:nvPicPr>
                        <pic:blipFill>
                          <a:blip r:embed="rId17"/>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73600" behindDoc="1" locked="0" layoutInCell="1" allowOverlap="1">
                  <wp:simplePos x="0" y="0"/>
                  <wp:positionH relativeFrom="column">
                    <wp:posOffset>2216785</wp:posOffset>
                  </wp:positionH>
                  <wp:positionV relativeFrom="paragraph">
                    <wp:posOffset>534035</wp:posOffset>
                  </wp:positionV>
                  <wp:extent cx="2160270" cy="1216025"/>
                  <wp:effectExtent l="0" t="0" r="11430" b="3175"/>
                  <wp:wrapThrough wrapText="bothSides">
                    <wp:wrapPolygon>
                      <wp:start x="0" y="0"/>
                      <wp:lineTo x="0" y="21318"/>
                      <wp:lineTo x="21333" y="21318"/>
                      <wp:lineTo x="21333" y="0"/>
                      <wp:lineTo x="0" y="0"/>
                    </wp:wrapPolygon>
                  </wp:wrapThrough>
                  <wp:docPr id="3" name="图片 87" descr="图片模板-单 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7" descr="图片模板-单 个"/>
                          <pic:cNvPicPr>
                            <a:picLocks noChangeAspect="1"/>
                          </pic:cNvPicPr>
                        </pic:nvPicPr>
                        <pic:blipFill>
                          <a:blip r:embed="rId18"/>
                          <a:stretch>
                            <a:fillRect/>
                          </a:stretch>
                        </pic:blipFill>
                        <pic:spPr>
                          <a:xfrm>
                            <a:off x="0" y="0"/>
                            <a:ext cx="2160270" cy="1216025"/>
                          </a:xfrm>
                          <a:prstGeom prst="rect">
                            <a:avLst/>
                          </a:prstGeom>
                          <a:noFill/>
                          <a:ln>
                            <a:noFill/>
                          </a:ln>
                        </pic:spPr>
                      </pic:pic>
                    </a:graphicData>
                  </a:graphic>
                </wp:anchor>
              </w:drawing>
            </w:r>
            <w:r>
              <w:rPr>
                <w:rFonts w:hint="eastAsia" w:ascii="微软雅黑" w:hAnsi="微软雅黑" w:eastAsia="微软雅黑" w:cs="微软雅黑"/>
                <w:color w:val="0D0D0D"/>
                <w:sz w:val="21"/>
                <w:szCs w:val="21"/>
              </w:rPr>
              <w:drawing>
                <wp:anchor distT="0" distB="0" distL="114300" distR="114300" simplePos="0" relativeHeight="251672576" behindDoc="1" locked="0" layoutInCell="1" allowOverlap="1">
                  <wp:simplePos x="0" y="0"/>
                  <wp:positionH relativeFrom="column">
                    <wp:posOffset>-35560</wp:posOffset>
                  </wp:positionH>
                  <wp:positionV relativeFrom="paragraph">
                    <wp:posOffset>556260</wp:posOffset>
                  </wp:positionV>
                  <wp:extent cx="2160270" cy="1215390"/>
                  <wp:effectExtent l="0" t="0" r="11430" b="3810"/>
                  <wp:wrapThrough wrapText="bothSides">
                    <wp:wrapPolygon>
                      <wp:start x="0" y="0"/>
                      <wp:lineTo x="0" y="21329"/>
                      <wp:lineTo x="21333" y="21329"/>
                      <wp:lineTo x="21333" y="0"/>
                      <wp:lineTo x="0" y="0"/>
                    </wp:wrapPolygon>
                  </wp:wrapThrough>
                  <wp:docPr id="11" name="图片 86" descr="C:\Users\Administrator\Desktop\行程内图素材\成都\九寨沟16.9.jpg九寨沟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6" descr="C:\Users\Administrator\Desktop\行程内图素材\成都\九寨沟16.9.jpg九寨沟16.9"/>
                          <pic:cNvPicPr>
                            <a:picLocks noChangeAspect="1"/>
                          </pic:cNvPicPr>
                        </pic:nvPicPr>
                        <pic:blipFill>
                          <a:blip r:embed="rId19"/>
                          <a:stretch>
                            <a:fillRect/>
                          </a:stretch>
                        </pic:blipFill>
                        <pic:spPr>
                          <a:xfrm>
                            <a:off x="0" y="0"/>
                            <a:ext cx="2160270" cy="1215390"/>
                          </a:xfrm>
                          <a:prstGeom prst="rect">
                            <a:avLst/>
                          </a:prstGeom>
                          <a:noFill/>
                          <a:ln>
                            <a:noFill/>
                          </a:ln>
                        </pic:spPr>
                      </pic:pic>
                    </a:graphicData>
                  </a:graphic>
                </wp:anchor>
              </w:drawing>
            </w:r>
            <w:r>
              <w:rPr>
                <w:rFonts w:hint="eastAsia" w:ascii="微软雅黑" w:hAnsi="微软雅黑" w:eastAsia="微软雅黑" w:cs="微软雅黑"/>
                <w:color w:val="843C0B" w:themeColor="accent2" w:themeShade="80"/>
                <w:sz w:val="21"/>
                <w:szCs w:val="21"/>
              </w:rPr>
              <w:t>5、景区内每个景点都有一个观光车上下的车站请在车站上车，每辆观光车都有讲解导游，景区内可跟团游览或自行游览（自行游览则无导游陪同），自行游览的游客请在导游规定的时间内集合以免错过返回酒店的班车 。</w:t>
            </w:r>
          </w:p>
        </w:tc>
      </w:tr>
      <w:tr w14:paraId="2D77C6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70AD47" w:themeFill="accent6"/>
            <w:vAlign w:val="top"/>
          </w:tcPr>
          <w:p w14:paraId="45E97DC9">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九寨沟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   住宿/成都</w:t>
            </w:r>
          </w:p>
        </w:tc>
      </w:tr>
      <w:tr w14:paraId="172DE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02DAFE9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&gt;&gt;约07:00早餐后出发前往黄龙，游览黄龙风景区。（游览时间约4小时）</w:t>
            </w:r>
          </w:p>
          <w:p w14:paraId="137C713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&gt;&gt;约13:30午餐安排：牦牛滋补汤锅</w:t>
            </w:r>
          </w:p>
          <w:p w14:paraId="33F70A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&gt;&gt;约14:30乘车经茂县、汶川抵达成都入住酒店。</w:t>
            </w:r>
          </w:p>
          <w:p w14:paraId="2FEEBC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C00000"/>
                <w:sz w:val="21"/>
                <w:szCs w:val="21"/>
                <w:lang w:val="zh-CN"/>
              </w:rPr>
            </w:pPr>
            <w:r>
              <w:rPr>
                <w:rFonts w:hint="eastAsia" w:ascii="微软雅黑" w:hAnsi="微软雅黑" w:eastAsia="微软雅黑" w:cs="微软雅黑"/>
                <w:b/>
                <w:bCs w:val="0"/>
                <w:color w:val="C00000"/>
                <w:sz w:val="21"/>
                <w:szCs w:val="21"/>
                <w:lang w:val="zh-CN"/>
              </w:rPr>
              <w:t>景点简介：</w:t>
            </w:r>
          </w:p>
          <w:p w14:paraId="30681C51">
            <w:pPr>
              <w:keepNext w:val="0"/>
              <w:keepLines w:val="0"/>
              <w:pageBreakBefore w:val="0"/>
              <w:kinsoku/>
              <w:wordWrap/>
              <w:overflowPunct/>
              <w:topLinePunct w:val="0"/>
              <w:autoSpaceDE/>
              <w:autoSpaceDN/>
              <w:bidi w:val="0"/>
              <w:adjustRightInd/>
              <w:snapToGrid/>
              <w:spacing w:line="380" w:lineRule="exact"/>
              <w:ind w:left="0" w:leftChars="0" w:firstLine="420" w:firstLineChars="200"/>
              <w:textAlignment w:val="auto"/>
              <w:rPr>
                <w:rFonts w:hint="eastAsia" w:ascii="微软雅黑" w:hAnsi="微软雅黑" w:eastAsia="微软雅黑" w:cs="微软雅黑"/>
                <w:bCs/>
                <w:color w:val="843C0B" w:themeColor="accent2" w:themeShade="80"/>
                <w:sz w:val="21"/>
                <w:szCs w:val="21"/>
                <w:lang w:val="zh-CN"/>
              </w:rPr>
            </w:pPr>
            <w:r>
              <w:rPr>
                <w:rFonts w:hint="eastAsia" w:ascii="微软雅黑" w:hAnsi="微软雅黑" w:eastAsia="微软雅黑" w:cs="微软雅黑"/>
                <w:b/>
                <w:bCs w:val="0"/>
                <w:color w:val="C00000"/>
                <w:sz w:val="21"/>
                <w:szCs w:val="21"/>
                <w:lang w:val="zh-CN"/>
              </w:rPr>
              <w:t>黄龙：</w:t>
            </w:r>
            <w:r>
              <w:rPr>
                <w:rFonts w:hint="eastAsia" w:ascii="微软雅黑" w:hAnsi="微软雅黑" w:eastAsia="微软雅黑" w:cs="微软雅黑"/>
                <w:bCs/>
                <w:color w:val="843C0B" w:themeColor="accent2" w:themeShade="80"/>
                <w:sz w:val="21"/>
                <w:szCs w:val="21"/>
                <w:lang w:val="zh-CN"/>
              </w:rPr>
              <w:t>黄龙以彩池、雪山、峡谷、森林“四绝”著称于世，再加上滩流、古寺、民俗称为“七绝”。景区由黄龙沟、丹云峡、牟尼沟、雪宝鼎、雪山梁、红星岩，西沟等景区组成，主景区黄龙沟位于岷山主峰雪宝顶下，面临涪江源流，似中国人心目中“龙”的形象，因而历来被喻为“中华象征”。</w:t>
            </w:r>
          </w:p>
          <w:p w14:paraId="32F007F4">
            <w:pPr>
              <w:keepNext w:val="0"/>
              <w:keepLines w:val="0"/>
              <w:pageBreakBefore w:val="0"/>
              <w:kinsoku/>
              <w:wordWrap/>
              <w:overflowPunct/>
              <w:topLinePunct w:val="0"/>
              <w:autoSpaceDE/>
              <w:autoSpaceDN/>
              <w:bidi w:val="0"/>
              <w:adjustRightInd/>
              <w:snapToGrid/>
              <w:spacing w:line="380" w:lineRule="exac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费用不含：</w:t>
            </w:r>
          </w:p>
          <w:p w14:paraId="063E08D8">
            <w:pPr>
              <w:keepNext w:val="0"/>
              <w:keepLines w:val="0"/>
              <w:pageBreakBefore w:val="0"/>
              <w:numPr>
                <w:ilvl w:val="0"/>
                <w:numId w:val="0"/>
              </w:numPr>
              <w:kinsoku/>
              <w:wordWrap/>
              <w:overflowPunct/>
              <w:topLinePunct w:val="0"/>
              <w:autoSpaceDE/>
              <w:autoSpaceDN/>
              <w:bidi w:val="0"/>
              <w:adjustRightInd/>
              <w:snapToGrid w:val="0"/>
              <w:spacing w:line="380" w:lineRule="exact"/>
              <w:ind w:leftChars="0"/>
              <w:textAlignment w:val="auto"/>
              <w:rPr>
                <w:rFonts w:hint="eastAsia" w:ascii="微软雅黑" w:hAnsi="微软雅黑" w:eastAsia="微软雅黑" w:cs="微软雅黑"/>
                <w:color w:val="C00000"/>
                <w:kern w:val="0"/>
                <w:sz w:val="21"/>
                <w:szCs w:val="21"/>
                <w:highlight w:val="none"/>
                <w:lang w:val="en-US" w:eastAsia="zh-CN" w:bidi="ar"/>
              </w:rPr>
            </w:pPr>
            <w:r>
              <w:rPr>
                <w:rFonts w:hint="eastAsia" w:ascii="微软雅黑" w:hAnsi="微软雅黑" w:eastAsia="微软雅黑" w:cs="微软雅黑"/>
                <w:color w:val="C00000"/>
                <w:kern w:val="0"/>
                <w:sz w:val="21"/>
                <w:szCs w:val="21"/>
                <w:highlight w:val="none"/>
                <w:lang w:val="en-US" w:eastAsia="zh-CN" w:bidi="ar"/>
              </w:rPr>
              <w:t>1、不含黄龙索道上行80元/人下行40元/人，定位讲解器30元/人；观光车20元/人；黄龙景区保险10元 /人</w:t>
            </w:r>
          </w:p>
          <w:p w14:paraId="703A66F7">
            <w:pPr>
              <w:keepNext w:val="0"/>
              <w:keepLines w:val="0"/>
              <w:pageBreakBefore w:val="0"/>
              <w:numPr>
                <w:ilvl w:val="0"/>
                <w:numId w:val="0"/>
              </w:numPr>
              <w:kinsoku/>
              <w:wordWrap/>
              <w:overflowPunct/>
              <w:topLinePunct w:val="0"/>
              <w:autoSpaceDE/>
              <w:autoSpaceDN/>
              <w:bidi w:val="0"/>
              <w:adjustRightInd/>
              <w:snapToGrid w:val="0"/>
              <w:spacing w:line="380" w:lineRule="exact"/>
              <w:ind w:left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C00000"/>
                <w:kern w:val="0"/>
                <w:sz w:val="21"/>
                <w:szCs w:val="21"/>
                <w:highlight w:val="none"/>
                <w:lang w:val="en-US" w:eastAsia="zh-CN" w:bidi="ar"/>
              </w:rPr>
              <w:t>2、增值服务：可提前加钱升级动车返成都（川主寺镇/松潘高铁站返回成都动车二等座动车票；时间车次站点不指定）</w:t>
            </w:r>
          </w:p>
        </w:tc>
      </w:tr>
      <w:tr w14:paraId="2942D2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2CAF8A21">
            <w:pPr>
              <w:pStyle w:val="13"/>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温馨提示：</w:t>
            </w:r>
          </w:p>
          <w:p w14:paraId="78F0FFD0">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此日早上出发时间较早（早于酒店开餐时间），故早餐安排在前往川主寺镇途中餐厅吃早餐（餐厅配套超市有当地药材，牦牛肉等土特产，游客朋友可根据个人喜好购买，不属于旅行社安排的购物店范畴）。早餐后前往黄龙景区游览！此日晚餐不含，请自理；</w:t>
            </w:r>
          </w:p>
          <w:p w14:paraId="4EE0368B">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lang w:eastAsia="zh-CN"/>
              </w:rPr>
              <w:t>沿途当地高原服务站，有兜售防寒衣物，氧气或抗高反药物，价格较贵，如有需要请谨慎购买。与旅行社无关</w:t>
            </w:r>
          </w:p>
          <w:p w14:paraId="24DDDFE9">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lang w:eastAsia="zh-CN"/>
              </w:rPr>
              <w:t>景区内的摊点购物店，沿途停留休息的站点，餐厅自带超市及商铺均不属于旅行社安排的购物店范畴，敬请知悉！途中餐厅配套超市有当地药材，牦牛肉，手工艺品等土特产，游客朋友可根据个人喜好购买</w:t>
            </w:r>
          </w:p>
          <w:p w14:paraId="30EA095E">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4.黄龙建议游览方式：索道上山--望龙坪--栈道步行至游览五彩池--从下山栈道步行下山；（黄龙冬季索道或因检修停运，需步行上下山，请量力而行）</w:t>
            </w:r>
          </w:p>
          <w:p w14:paraId="220DA6A3">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5.目前黄龙景区开通景区观光车（索道上站-五彩池站），每天限量5000张，费用为20元/人自愿购买，若有需求的游客建议提前关注公众号及时预约抢票，若未抢到票，旅行社/导游不承担任何责任！景区内导游无法全程陪同。</w:t>
            </w:r>
          </w:p>
          <w:p w14:paraId="3079C967">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6.沿途部分路段实行交通管制，容易堵车，建议客人不要预定当天返程的大交通，以免因为堵车给您带来不必要的损失。若因自行预定当天大交通造成延误，我社不赔偿任何费用，不承担任何责任！请知晓</w:t>
            </w:r>
          </w:p>
          <w:p w14:paraId="1F77D776">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7.本行程全程标注的时刻均为参考时刻，具体时刻以实际行程发生为准，行程中所列景区游览时间，是指游客抵达景区门口（含排队等待进景区的时间在内）开始计时；谢谢理解！</w:t>
            </w:r>
          </w:p>
          <w:p w14:paraId="4569C189">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1"/>
                <w:szCs w:val="21"/>
                <w:lang w:val="en-US" w:eastAsia="zh-CN"/>
              </w:rPr>
              <w:t>（以上行程导游可以根据实际情况在不减少景点或缩短游览时间的前提下做相应调整，敬请谅解）</w:t>
            </w:r>
            <w:r>
              <w:rPr>
                <w:rFonts w:hint="eastAsia" w:ascii="微软雅黑" w:hAnsi="微软雅黑" w:eastAsia="微软雅黑" w:cs="微软雅黑"/>
                <w:color w:val="000000"/>
                <w:sz w:val="21"/>
                <w:szCs w:val="21"/>
              </w:rPr>
              <w:t xml:space="preserve"> </w:t>
            </w:r>
          </w:p>
        </w:tc>
      </w:tr>
      <w:tr w14:paraId="7152AF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70AD47" w:themeFill="accent6"/>
            <w:vAlign w:val="top"/>
          </w:tcPr>
          <w:p w14:paraId="2DAED1C3">
            <w:pPr>
              <w:pStyle w:val="3"/>
              <w:rPr>
                <w:rFonts w:hint="eastAsia" w:ascii="宋体" w:hAnsi="宋体" w:eastAsia="微软雅黑" w:cs="宋体"/>
                <w:b/>
                <w:bCs/>
                <w:color w:val="5B9BD5"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熊猫基地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广汉三星堆</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2F7F3D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75B34F2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firstLine="420" w:firstLineChars="20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&gt;&gt;约07:30早餐后出发前往成都大熊猫基地。（游览时间约2小时）</w:t>
            </w:r>
          </w:p>
          <w:p w14:paraId="1306B4D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firstLine="420" w:firstLineChars="20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&gt;&gt;约11:30午餐安排</w:t>
            </w:r>
          </w:p>
          <w:p w14:paraId="5472354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firstLine="420" w:firstLineChars="20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&gt;&gt;约13:00出发前往广汉三星堆。（游览时间约2小时）</w:t>
            </w:r>
          </w:p>
          <w:p w14:paraId="57921B5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firstLine="420" w:firstLineChars="20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&gt;&gt;约16:30返回成都入住酒店。</w:t>
            </w:r>
          </w:p>
          <w:p w14:paraId="038176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C00000"/>
                <w:sz w:val="21"/>
                <w:szCs w:val="21"/>
                <w:lang w:val="zh-CN"/>
              </w:rPr>
            </w:pPr>
            <w:r>
              <w:rPr>
                <w:rFonts w:hint="eastAsia" w:ascii="微软雅黑" w:hAnsi="微软雅黑" w:eastAsia="微软雅黑" w:cs="微软雅黑"/>
                <w:b/>
                <w:bCs w:val="0"/>
                <w:color w:val="C00000"/>
                <w:sz w:val="21"/>
                <w:szCs w:val="21"/>
                <w:lang w:val="zh-CN"/>
              </w:rPr>
              <w:t>景点简介：</w:t>
            </w:r>
          </w:p>
          <w:p w14:paraId="18594D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843C0B" w:themeColor="accent2" w:themeShade="80"/>
                <w:sz w:val="21"/>
                <w:szCs w:val="21"/>
                <w:lang w:val="zh-CN"/>
              </w:rPr>
            </w:pPr>
            <w:r>
              <w:rPr>
                <w:rFonts w:hint="eastAsia" w:ascii="微软雅黑" w:hAnsi="微软雅黑" w:eastAsia="微软雅黑" w:cs="微软雅黑"/>
                <w:b/>
                <w:bCs w:val="0"/>
                <w:color w:val="C00000"/>
                <w:sz w:val="21"/>
                <w:szCs w:val="21"/>
                <w:lang w:val="zh-CN"/>
              </w:rPr>
              <w:t>成都大熊猫基地：</w:t>
            </w:r>
            <w:r>
              <w:rPr>
                <w:rFonts w:hint="eastAsia" w:ascii="微软雅黑" w:hAnsi="微软雅黑" w:eastAsia="微软雅黑" w:cs="微软雅黑"/>
                <w:bCs/>
                <w:color w:val="843C0B" w:themeColor="accent2" w:themeShade="80"/>
                <w:sz w:val="21"/>
                <w:szCs w:val="21"/>
                <w:lang w:val="zh-CN"/>
              </w:rPr>
              <w:t>成都大熊猫繁育基地位处成都市北郊,建有各种齐全的大熊猫繁育所必须的设施，基地种植着成片青翠可爱的竹林，大熊猫不仅有野外嬉戏卖萌的场所，还有空调别墅住。运气好的话，你可以看到熊猫宝宝，圆嘟嘟的小家伙萌得足以融化人心。基地里的天鹅、孔雀、小熊猫都是散养的，走在路上，说不定就有突如其来的访客哦。</w:t>
            </w:r>
          </w:p>
          <w:p w14:paraId="13EC991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bCs w:val="0"/>
                <w:color w:val="C00000"/>
                <w:sz w:val="21"/>
                <w:szCs w:val="21"/>
                <w:lang w:val="zh-CN"/>
              </w:rPr>
              <w:t>广汉三星堆博物馆：</w:t>
            </w:r>
            <w:r>
              <w:rPr>
                <w:rFonts w:hint="eastAsia" w:ascii="微软雅黑" w:hAnsi="微软雅黑" w:eastAsia="微软雅黑" w:cs="微软雅黑"/>
                <w:bCs/>
                <w:color w:val="843C0B" w:themeColor="accent2" w:themeShade="80"/>
                <w:sz w:val="21"/>
                <w:szCs w:val="21"/>
                <w:lang w:val="zh-CN"/>
              </w:rPr>
              <w:t>三星堆遗址是迄今为止西南地区发现的范围较大、延续时间较长、文化内涵较丰富的古蜀文化遗址。三星堆博物馆就位于遗址东北角，收藏和展示了三星堆遗址出土的青铜器、玉石器、金器以及陶器、骨器等千余件 珍贵文物。</w:t>
            </w:r>
          </w:p>
        </w:tc>
      </w:tr>
      <w:tr w14:paraId="4E8C9C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0663C474">
            <w:pPr>
              <w:keepNext w:val="0"/>
              <w:keepLines w:val="0"/>
              <w:pageBreakBefore w:val="0"/>
              <w:widowControl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温馨提示：</w:t>
            </w:r>
          </w:p>
          <w:p w14:paraId="2BE749B0">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000000"/>
                <w:sz w:val="21"/>
                <w:szCs w:val="21"/>
              </w:rPr>
              <w:t>所有景区内配套的商店有旅游纪念品及当地特色产品出售</w:t>
            </w:r>
            <w:r>
              <w:rPr>
                <w:rFonts w:hint="eastAsia" w:ascii="微软雅黑" w:hAnsi="微软雅黑" w:eastAsia="微软雅黑" w:cs="微软雅黑"/>
                <w:color w:val="000000"/>
                <w:sz w:val="21"/>
                <w:szCs w:val="21"/>
                <w:lang w:eastAsia="zh-CN"/>
              </w:rPr>
              <w:t>，不属于旅行社安排购物店范畴，建议您根据自身情况谨慎选择</w:t>
            </w:r>
            <w:r>
              <w:rPr>
                <w:rFonts w:hint="eastAsia" w:ascii="微软雅黑" w:hAnsi="微软雅黑" w:eastAsia="微软雅黑" w:cs="微软雅黑"/>
                <w:color w:val="000000"/>
                <w:sz w:val="21"/>
                <w:szCs w:val="21"/>
              </w:rPr>
              <w:t>。</w:t>
            </w:r>
          </w:p>
          <w:p w14:paraId="35B50289">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2、当天返回成都时间约在下午的1</w:t>
            </w:r>
            <w:r>
              <w:rPr>
                <w:rFonts w:hint="eastAsia" w:ascii="微软雅黑" w:hAnsi="微软雅黑" w:eastAsia="微软雅黑" w:cs="微软雅黑"/>
                <w:color w:val="000000"/>
                <w:sz w:val="21"/>
                <w:szCs w:val="21"/>
                <w:lang w:val="en-US" w:eastAsia="zh-CN"/>
              </w:rPr>
              <w:t>9</w:t>
            </w:r>
            <w:r>
              <w:rPr>
                <w:rFonts w:hint="eastAsia" w:ascii="微软雅黑" w:hAnsi="微软雅黑" w:eastAsia="微软雅黑" w:cs="微软雅黑"/>
                <w:color w:val="000000"/>
                <w:sz w:val="21"/>
                <w:szCs w:val="21"/>
              </w:rPr>
              <w:t>：00左右，旅游热门线路沿途容易堵车，请勿安排当天返程大交通，延误后果自负；</w:t>
            </w:r>
          </w:p>
          <w:p w14:paraId="2D7AE0A8">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color w:val="000000"/>
                <w:sz w:val="21"/>
                <w:szCs w:val="21"/>
              </w:rPr>
              <w:t>今天是本次九寨之旅游程最后一站，如若你对此次行程有任何异议，请告诉我们，我们会在第一时间根据你反馈的情况落实调查并及时处理；这次旅程是一次心灵的洗礼，人生观的再次升华。</w:t>
            </w:r>
          </w:p>
          <w:p w14:paraId="2703A334">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4、本行程全程标注的时刻均为参考时刻，具体时刻以实际行程发生为准，谢谢理解！</w:t>
            </w:r>
          </w:p>
          <w:p w14:paraId="69F3E8CA">
            <w:pPr>
              <w:keepNext w:val="0"/>
              <w:keepLines w:val="0"/>
              <w:pageBreakBefore w:val="0"/>
              <w:widowControl w:val="0"/>
              <w:kinsoku/>
              <w:wordWrap/>
              <w:overflowPunct/>
              <w:topLinePunct w:val="0"/>
              <w:autoSpaceDE/>
              <w:bidi w:val="0"/>
              <w:adjustRightInd/>
              <w:snapToGrid w:val="0"/>
              <w:spacing w:line="300" w:lineRule="atLeast"/>
              <w:ind w:left="-105"/>
              <w:textAlignment w:val="auto"/>
              <w:rPr>
                <w:rFonts w:hint="default"/>
                <w:lang w:val="en-US" w:eastAsia="zh-CN"/>
              </w:rPr>
            </w:pPr>
            <w:r>
              <w:rPr>
                <w:rFonts w:hint="eastAsia" w:ascii="微软雅黑" w:hAnsi="微软雅黑" w:eastAsia="微软雅黑" w:cs="微软雅黑"/>
                <w:color w:val="0D0D0D"/>
                <w:sz w:val="21"/>
                <w:szCs w:val="21"/>
              </w:rPr>
              <w:drawing>
                <wp:anchor distT="0" distB="0" distL="114300" distR="114300" simplePos="0" relativeHeight="251676672" behindDoc="1" locked="0" layoutInCell="1" allowOverlap="1">
                  <wp:simplePos x="0" y="0"/>
                  <wp:positionH relativeFrom="column">
                    <wp:posOffset>4552950</wp:posOffset>
                  </wp:positionH>
                  <wp:positionV relativeFrom="paragraph">
                    <wp:posOffset>400685</wp:posOffset>
                  </wp:positionV>
                  <wp:extent cx="2056130" cy="1233805"/>
                  <wp:effectExtent l="0" t="0" r="1270" b="4445"/>
                  <wp:wrapTight wrapText="bothSides">
                    <wp:wrapPolygon>
                      <wp:start x="0" y="0"/>
                      <wp:lineTo x="0" y="21344"/>
                      <wp:lineTo x="21413" y="21344"/>
                      <wp:lineTo x="21413" y="0"/>
                      <wp:lineTo x="0" y="0"/>
                    </wp:wrapPolygon>
                  </wp:wrapTight>
                  <wp:docPr id="77" name="图片 83" descr="C:\Users\Administrator\Desktop\行程内图素材\成都\熊猫16.9.jpg熊猫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3" descr="C:\Users\Administrator\Desktop\行程内图素材\成都\熊猫16.9.jpg熊猫16.9"/>
                          <pic:cNvPicPr>
                            <a:picLocks noChangeAspect="1"/>
                          </pic:cNvPicPr>
                        </pic:nvPicPr>
                        <pic:blipFill>
                          <a:blip r:embed="rId20"/>
                          <a:stretch>
                            <a:fillRect/>
                          </a:stretch>
                        </pic:blipFill>
                        <pic:spPr>
                          <a:xfrm>
                            <a:off x="0" y="0"/>
                            <a:ext cx="2056130" cy="123380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77696" behindDoc="1" locked="0" layoutInCell="1" allowOverlap="1">
                  <wp:simplePos x="0" y="0"/>
                  <wp:positionH relativeFrom="column">
                    <wp:posOffset>28575</wp:posOffset>
                  </wp:positionH>
                  <wp:positionV relativeFrom="paragraph">
                    <wp:posOffset>393065</wp:posOffset>
                  </wp:positionV>
                  <wp:extent cx="2159000" cy="1215390"/>
                  <wp:effectExtent l="0" t="0" r="12700" b="3810"/>
                  <wp:wrapTight wrapText="bothSides">
                    <wp:wrapPolygon>
                      <wp:start x="0" y="0"/>
                      <wp:lineTo x="0" y="21329"/>
                      <wp:lineTo x="21346" y="21329"/>
                      <wp:lineTo x="21346" y="0"/>
                      <wp:lineTo x="0" y="0"/>
                    </wp:wrapPolygon>
                  </wp:wrapTight>
                  <wp:docPr id="76" name="图片 6"/>
                  <wp:cNvGraphicFramePr/>
                  <a:graphic xmlns:a="http://schemas.openxmlformats.org/drawingml/2006/main">
                    <a:graphicData uri="http://schemas.openxmlformats.org/drawingml/2006/picture">
                      <pic:pic xmlns:pic="http://schemas.openxmlformats.org/drawingml/2006/picture">
                        <pic:nvPicPr>
                          <pic:cNvPr id="76" name="图片 6"/>
                          <pic:cNvPicPr preferRelativeResize="0"/>
                        </pic:nvPicPr>
                        <pic:blipFill>
                          <a:blip r:embed="rId21"/>
                          <a:stretch>
                            <a:fillRect/>
                          </a:stretch>
                        </pic:blipFill>
                        <pic:spPr>
                          <a:xfrm>
                            <a:off x="0" y="0"/>
                            <a:ext cx="2159000" cy="1215390"/>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75648" behindDoc="1" locked="0" layoutInCell="1" allowOverlap="1">
                  <wp:simplePos x="0" y="0"/>
                  <wp:positionH relativeFrom="column">
                    <wp:posOffset>2278380</wp:posOffset>
                  </wp:positionH>
                  <wp:positionV relativeFrom="paragraph">
                    <wp:posOffset>401955</wp:posOffset>
                  </wp:positionV>
                  <wp:extent cx="2160270" cy="1213485"/>
                  <wp:effectExtent l="0" t="0" r="11430" b="5715"/>
                  <wp:wrapTight wrapText="bothSides">
                    <wp:wrapPolygon>
                      <wp:start x="0" y="0"/>
                      <wp:lineTo x="0" y="21363"/>
                      <wp:lineTo x="21333" y="21363"/>
                      <wp:lineTo x="21333" y="0"/>
                      <wp:lineTo x="0" y="0"/>
                    </wp:wrapPolygon>
                  </wp:wrapTight>
                  <wp:docPr id="75" name="图片 94" descr="548 拷贝"/>
                  <wp:cNvGraphicFramePr/>
                  <a:graphic xmlns:a="http://schemas.openxmlformats.org/drawingml/2006/main">
                    <a:graphicData uri="http://schemas.openxmlformats.org/drawingml/2006/picture">
                      <pic:pic xmlns:pic="http://schemas.openxmlformats.org/drawingml/2006/picture">
                        <pic:nvPicPr>
                          <pic:cNvPr id="75" name="图片 94" descr="548 拷贝"/>
                          <pic:cNvPicPr/>
                        </pic:nvPicPr>
                        <pic:blipFill>
                          <a:blip r:embed="rId22"/>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b/>
                <w:color w:val="000000"/>
                <w:sz w:val="21"/>
                <w:szCs w:val="21"/>
              </w:rPr>
              <w:t>（以上行程导游可以根据实际情况在不减少景点或缩短游览时间的前提下做相应调整，敬请谅解）</w:t>
            </w:r>
          </w:p>
        </w:tc>
      </w:tr>
      <w:tr w14:paraId="500EF2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670" w:type="dxa"/>
            <w:gridSpan w:val="7"/>
            <w:tcBorders>
              <w:top w:val="single" w:color="auto" w:sz="4" w:space="0"/>
              <w:left w:val="single" w:color="auto" w:sz="4" w:space="0"/>
              <w:bottom w:val="single" w:color="auto" w:sz="4" w:space="0"/>
              <w:right w:val="single" w:color="auto" w:sz="4" w:space="0"/>
            </w:tcBorders>
            <w:shd w:val="clear" w:color="auto" w:fill="70AD47" w:themeFill="accent6"/>
            <w:vAlign w:val="top"/>
          </w:tcPr>
          <w:p w14:paraId="05F4165C">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成都→出发地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A4939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670" w:type="dxa"/>
            <w:gridSpan w:val="7"/>
            <w:tcBorders>
              <w:top w:val="single" w:color="auto" w:sz="4" w:space="0"/>
              <w:left w:val="single" w:color="auto" w:sz="4" w:space="0"/>
              <w:bottom w:val="single" w:color="auto" w:sz="4" w:space="0"/>
              <w:right w:val="single" w:color="auto" w:sz="4" w:space="0"/>
            </w:tcBorders>
            <w:vAlign w:val="top"/>
          </w:tcPr>
          <w:p w14:paraId="17565B33">
            <w:pPr>
              <w:pStyle w:val="13"/>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bCs/>
                <w:sz w:val="21"/>
                <w:szCs w:val="21"/>
                <w:lang w:val="zh-CN"/>
              </w:rPr>
              <w:t>&gt;&gt;今日自由活动，您可闲逛一下</w:t>
            </w:r>
            <w:r>
              <w:rPr>
                <w:rFonts w:hint="eastAsia" w:ascii="微软雅黑" w:hAnsi="微软雅黑" w:eastAsia="微软雅黑" w:cs="微软雅黑"/>
                <w:bCs/>
                <w:color w:val="C00000"/>
                <w:sz w:val="21"/>
                <w:szCs w:val="21"/>
                <w:lang w:val="zh-CN"/>
              </w:rPr>
              <w:t>成都，宽窄巷子、锦里、春熙路，体验成都的历史文化，搜罗成都的美食。</w:t>
            </w:r>
            <w:r>
              <w:rPr>
                <w:rFonts w:hint="eastAsia" w:ascii="微软雅黑" w:hAnsi="微软雅黑" w:eastAsia="微软雅黑" w:cs="微软雅黑"/>
                <w:bCs/>
                <w:sz w:val="21"/>
                <w:szCs w:val="21"/>
                <w:lang w:val="zh-CN"/>
              </w:rPr>
              <w:t>按照提前预定的时间小车师傅会送您前往返程乘坐的交通工具枢纽，结束您本次四川九寨之行！</w:t>
            </w:r>
          </w:p>
          <w:p w14:paraId="0D28241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bCs w:val="0"/>
                <w:color w:val="C55A11" w:themeColor="accent2" w:themeShade="BF"/>
                <w:sz w:val="21"/>
                <w:szCs w:val="21"/>
                <w:lang w:val="zh-CN"/>
              </w:rPr>
              <w:t>注1：</w:t>
            </w:r>
            <w:r>
              <w:rPr>
                <w:rFonts w:hint="eastAsia" w:ascii="微软雅黑" w:hAnsi="微软雅黑" w:eastAsia="微软雅黑" w:cs="微软雅黑"/>
                <w:bCs/>
                <w:sz w:val="21"/>
                <w:szCs w:val="21"/>
                <w:lang w:val="zh-CN"/>
              </w:rPr>
              <w:t>按惯例，酒店当天退房时间在中午12:00，请客人在自由活动期间注意时间。以免因延迟退房，酒店加收您的房费。</w:t>
            </w:r>
          </w:p>
          <w:p w14:paraId="67AC192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bCs w:val="0"/>
                <w:color w:val="C55A11" w:themeColor="accent2" w:themeShade="BF"/>
                <w:sz w:val="21"/>
                <w:szCs w:val="21"/>
                <w:lang w:val="zh-CN"/>
              </w:rPr>
              <w:t>注2：</w:t>
            </w:r>
            <w:r>
              <w:rPr>
                <w:rFonts w:hint="eastAsia" w:ascii="微软雅黑" w:hAnsi="微软雅黑" w:eastAsia="微软雅黑" w:cs="微软雅黑"/>
                <w:bCs/>
                <w:sz w:val="21"/>
                <w:szCs w:val="21"/>
                <w:lang w:val="zh-CN"/>
              </w:rPr>
              <w:t>成都双流国际机场安检严格，加上成都交通拥堵，为保证您不误机，送机时间可能会较早，您也可自行打车前往机场，</w:t>
            </w:r>
          </w:p>
          <w:p w14:paraId="6ADF116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但费用须您自理，原定送机费用也无法退还，还请您能谅解。</w:t>
            </w:r>
          </w:p>
          <w:p w14:paraId="6863841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bCs w:val="0"/>
                <w:color w:val="C55A11" w:themeColor="accent2" w:themeShade="BF"/>
                <w:sz w:val="21"/>
                <w:szCs w:val="21"/>
                <w:lang w:val="zh-CN"/>
              </w:rPr>
              <w:t>注3：</w:t>
            </w:r>
            <w:r>
              <w:rPr>
                <w:rFonts w:hint="eastAsia" w:ascii="微软雅黑" w:hAnsi="微软雅黑" w:eastAsia="微软雅黑" w:cs="微软雅黑"/>
                <w:bCs/>
                <w:sz w:val="21"/>
                <w:szCs w:val="21"/>
                <w:lang w:val="zh-CN"/>
              </w:rPr>
              <w:t>离开成都前一天（14:00-20:00），您会收到预约：成都送站信息的短信通知或者电话联系（请保持您报名预留通讯工具</w:t>
            </w:r>
          </w:p>
          <w:p w14:paraId="0032D56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的畅通）。如果您的安排临时出现变故，请及时联系我们。</w:t>
            </w:r>
          </w:p>
          <w:p w14:paraId="671C229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bCs w:val="0"/>
                <w:color w:val="C55A11" w:themeColor="accent2" w:themeShade="BF"/>
                <w:sz w:val="21"/>
                <w:szCs w:val="21"/>
                <w:lang w:val="zh-CN"/>
              </w:rPr>
              <w:t>注4：</w:t>
            </w:r>
            <w:r>
              <w:rPr>
                <w:rFonts w:hint="eastAsia" w:ascii="微软雅黑" w:hAnsi="微软雅黑" w:eastAsia="微软雅黑" w:cs="微软雅黑"/>
                <w:bCs/>
                <w:sz w:val="21"/>
                <w:szCs w:val="21"/>
                <w:lang w:val="zh-CN"/>
              </w:rPr>
              <w:t>车辆将您送至成都双流国际机场T1或T2候机大厅（或相应火车站候车大厅）以后将立即离开，请您自行办理登机（车）</w:t>
            </w:r>
          </w:p>
          <w:p w14:paraId="41338F1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24" w:righ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bCs/>
                <w:sz w:val="21"/>
                <w:szCs w:val="21"/>
                <w:lang w:val="zh-CN"/>
              </w:rPr>
              <w:t>手续，如有不便请谅解！</w:t>
            </w:r>
          </w:p>
        </w:tc>
      </w:tr>
      <w:tr w14:paraId="78A74B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670" w:type="dxa"/>
            <w:gridSpan w:val="7"/>
            <w:tcBorders>
              <w:top w:val="single" w:color="auto" w:sz="4" w:space="0"/>
              <w:left w:val="single" w:color="auto" w:sz="4" w:space="0"/>
              <w:bottom w:val="single" w:color="auto" w:sz="4" w:space="0"/>
              <w:right w:val="single" w:color="auto" w:sz="4" w:space="0"/>
            </w:tcBorders>
            <w:vAlign w:val="center"/>
          </w:tcPr>
          <w:p w14:paraId="7A37A326">
            <w:pPr>
              <w:keepNext w:val="0"/>
              <w:keepLines w:val="0"/>
              <w:pageBreakBefore w:val="0"/>
              <w:widowControl w:val="0"/>
              <w:kinsoku/>
              <w:wordWrap/>
              <w:overflowPunct/>
              <w:topLinePunct w:val="0"/>
              <w:autoSpaceDE/>
              <w:autoSpaceDN/>
              <w:bidi w:val="0"/>
              <w:adjustRightInd/>
              <w:spacing w:before="62" w:beforeLines="20" w:after="62" w:afterLines="20" w:line="360" w:lineRule="exact"/>
              <w:jc w:val="center"/>
              <w:textAlignment w:val="auto"/>
              <w:rPr>
                <w:rFonts w:hint="eastAsia" w:ascii="微软雅黑" w:hAnsi="微软雅黑" w:eastAsia="微软雅黑" w:cs="微软雅黑"/>
              </w:rPr>
            </w:pP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费</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用</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包</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含</w:t>
            </w:r>
          </w:p>
        </w:tc>
      </w:tr>
      <w:tr w14:paraId="4EDB59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453" w:type="dxa"/>
            <w:gridSpan w:val="2"/>
            <w:tcBorders>
              <w:top w:val="single" w:color="auto" w:sz="4" w:space="0"/>
              <w:left w:val="single" w:color="auto" w:sz="4" w:space="0"/>
              <w:bottom w:val="single" w:color="auto" w:sz="4" w:space="0"/>
              <w:right w:val="single" w:color="auto" w:sz="4" w:space="0"/>
            </w:tcBorders>
            <w:vAlign w:val="center"/>
          </w:tcPr>
          <w:p w14:paraId="4AC2E85B">
            <w:pPr>
              <w:keepNext w:val="0"/>
              <w:keepLines w:val="0"/>
              <w:pageBreakBefore w:val="0"/>
              <w:widowControl w:val="0"/>
              <w:kinsoku/>
              <w:wordWrap/>
              <w:overflowPunct/>
              <w:topLinePunct w:val="0"/>
              <w:autoSpaceDE/>
              <w:autoSpaceDN/>
              <w:bidi w:val="0"/>
              <w:adjustRightInd/>
              <w:spacing w:before="62" w:beforeLines="20" w:after="62" w:afterLines="20" w:line="360" w:lineRule="exact"/>
              <w:ind w:firstLine="210" w:firstLineChars="100"/>
              <w:jc w:val="both"/>
              <w:textAlignment w:val="auto"/>
              <w:rPr>
                <w:rFonts w:hint="eastAsia" w:ascii="微软雅黑" w:hAnsi="微软雅黑" w:eastAsia="微软雅黑" w:cs="微软雅黑"/>
              </w:rPr>
            </w:pPr>
            <w:r>
              <w:rPr>
                <w:rFonts w:hint="eastAsia" w:ascii="微软雅黑" w:hAnsi="微软雅黑" w:eastAsia="微软雅黑" w:cs="微软雅黑"/>
                <w:b/>
                <w:color w:val="000000" w:themeColor="text1"/>
                <w:sz w:val="21"/>
                <w:szCs w:val="21"/>
                <w:lang w:eastAsia="zh-CN"/>
                <w14:textFill>
                  <w14:solidFill>
                    <w14:schemeClr w14:val="tx1"/>
                  </w14:solidFill>
                </w14:textFill>
              </w:rPr>
              <w:t>交</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lang w:eastAsia="zh-CN"/>
                <w14:textFill>
                  <w14:solidFill>
                    <w14:schemeClr w14:val="tx1"/>
                  </w14:solidFill>
                </w14:textFill>
              </w:rPr>
              <w:t>通</w:t>
            </w:r>
          </w:p>
        </w:tc>
        <w:tc>
          <w:tcPr>
            <w:tcW w:w="9217" w:type="dxa"/>
            <w:gridSpan w:val="5"/>
            <w:tcBorders>
              <w:top w:val="single" w:color="auto" w:sz="4" w:space="0"/>
              <w:left w:val="single" w:color="auto" w:sz="4" w:space="0"/>
              <w:bottom w:val="single" w:color="auto" w:sz="4" w:space="0"/>
              <w:right w:val="single" w:color="auto" w:sz="4" w:space="0"/>
            </w:tcBorders>
            <w:vAlign w:val="bottom"/>
          </w:tcPr>
          <w:p w14:paraId="49488667">
            <w:pPr>
              <w:keepNext w:val="0"/>
              <w:keepLines w:val="0"/>
              <w:pageBreakBefore w:val="0"/>
              <w:widowControl w:val="0"/>
              <w:kinsoku/>
              <w:wordWrap/>
              <w:overflowPunct/>
              <w:topLinePunct w:val="0"/>
              <w:autoSpaceDE/>
              <w:autoSpaceDN/>
              <w:bidi w:val="0"/>
              <w:adjustRightInd/>
              <w:spacing w:before="62" w:beforeLines="20" w:after="62" w:afterLines="20" w:line="360" w:lineRule="exact"/>
              <w:jc w:val="left"/>
              <w:textAlignment w:val="auto"/>
            </w:pPr>
            <w:r>
              <w:rPr>
                <w:rFonts w:hint="eastAsia" w:ascii="微软雅黑" w:hAnsi="微软雅黑" w:eastAsia="微软雅黑" w:cs="微软雅黑"/>
                <w:sz w:val="21"/>
                <w:szCs w:val="21"/>
              </w:rPr>
              <w:t>全程</w:t>
            </w:r>
            <w:r>
              <w:rPr>
                <w:rFonts w:hint="eastAsia" w:ascii="微软雅黑" w:hAnsi="微软雅黑" w:eastAsia="微软雅黑" w:cs="微软雅黑"/>
                <w:sz w:val="21"/>
                <w:szCs w:val="21"/>
                <w:lang w:val="en-US" w:eastAsia="zh-CN"/>
              </w:rPr>
              <w:t>2+1头等舱保姆</w:t>
            </w:r>
            <w:r>
              <w:rPr>
                <w:rFonts w:hint="eastAsia" w:ascii="微软雅黑" w:hAnsi="微软雅黑" w:eastAsia="微软雅黑" w:cs="微软雅黑"/>
                <w:sz w:val="21"/>
                <w:szCs w:val="21"/>
              </w:rPr>
              <w:t>车 （保证一人一座）</w:t>
            </w:r>
          </w:p>
        </w:tc>
      </w:tr>
      <w:tr w14:paraId="25DF5A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453" w:type="dxa"/>
            <w:gridSpan w:val="2"/>
            <w:tcBorders>
              <w:top w:val="single" w:color="auto" w:sz="4" w:space="0"/>
              <w:left w:val="single" w:color="auto" w:sz="4" w:space="0"/>
              <w:bottom w:val="single" w:color="auto" w:sz="4" w:space="0"/>
              <w:right w:val="single" w:color="auto" w:sz="4" w:space="0"/>
            </w:tcBorders>
            <w:vAlign w:val="top"/>
          </w:tcPr>
          <w:p w14:paraId="1844B1FB">
            <w:pPr>
              <w:keepNext w:val="0"/>
              <w:keepLines w:val="0"/>
              <w:pageBreakBefore w:val="0"/>
              <w:widowControl w:val="0"/>
              <w:kinsoku/>
              <w:wordWrap/>
              <w:overflowPunct/>
              <w:topLinePunct w:val="0"/>
              <w:autoSpaceDE/>
              <w:autoSpaceDN/>
              <w:bidi w:val="0"/>
              <w:adjustRightInd/>
              <w:spacing w:line="360" w:lineRule="exact"/>
              <w:ind w:firstLine="210" w:firstLineChars="100"/>
              <w:jc w:val="both"/>
              <w:textAlignment w:val="auto"/>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000000" w:themeColor="text1"/>
                <w:sz w:val="21"/>
                <w:szCs w:val="21"/>
                <w14:textFill>
                  <w14:solidFill>
                    <w14:schemeClr w14:val="tx1"/>
                  </w14:solidFill>
                </w14:textFill>
              </w:rPr>
              <w:t>门</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14:textFill>
                  <w14:solidFill>
                    <w14:schemeClr w14:val="tx1"/>
                  </w14:solidFill>
                </w14:textFill>
              </w:rPr>
              <w:t>票</w:t>
            </w:r>
          </w:p>
        </w:tc>
        <w:tc>
          <w:tcPr>
            <w:tcW w:w="9217" w:type="dxa"/>
            <w:gridSpan w:val="5"/>
            <w:tcBorders>
              <w:top w:val="single" w:color="auto" w:sz="4" w:space="0"/>
              <w:left w:val="single" w:color="auto" w:sz="4" w:space="0"/>
              <w:bottom w:val="single" w:color="auto" w:sz="4" w:space="0"/>
              <w:right w:val="single" w:color="auto" w:sz="4" w:space="0"/>
            </w:tcBorders>
            <w:vAlign w:val="top"/>
          </w:tcPr>
          <w:p w14:paraId="3F99ADEC">
            <w:pPr>
              <w:keepNext w:val="0"/>
              <w:keepLines w:val="0"/>
              <w:pageBreakBefore w:val="0"/>
              <w:widowControl w:val="0"/>
              <w:kinsoku/>
              <w:wordWrap/>
              <w:overflowPunct/>
              <w:topLinePunct w:val="0"/>
              <w:autoSpaceDE/>
              <w:autoSpaceDN/>
              <w:bidi w:val="0"/>
              <w:adjustRightInd/>
              <w:spacing w:before="31" w:beforeLines="10" w:line="360" w:lineRule="exact"/>
              <w:textAlignment w:val="auto"/>
            </w:pPr>
            <w:r>
              <w:rPr>
                <w:rFonts w:hint="eastAsia" w:ascii="微软雅黑" w:hAnsi="微软雅黑" w:eastAsia="微软雅黑" w:cs="微软雅黑"/>
                <w:sz w:val="21"/>
                <w:szCs w:val="21"/>
              </w:rPr>
              <w:t>含都江堰、九寨沟、黄龙、熊猫基地、广汉三星堆</w:t>
            </w:r>
            <w:r>
              <w:rPr>
                <w:rFonts w:hint="eastAsia" w:ascii="微软雅黑" w:hAnsi="微软雅黑" w:eastAsia="微软雅黑" w:cs="微软雅黑"/>
                <w:sz w:val="21"/>
                <w:szCs w:val="21"/>
                <w:lang w:eastAsia="zh-CN"/>
              </w:rPr>
              <w:t>遗址门票</w:t>
            </w:r>
          </w:p>
        </w:tc>
      </w:tr>
      <w:tr w14:paraId="7C4686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453" w:type="dxa"/>
            <w:gridSpan w:val="2"/>
            <w:tcBorders>
              <w:top w:val="single" w:color="auto" w:sz="4" w:space="0"/>
              <w:left w:val="single" w:color="auto" w:sz="4" w:space="0"/>
              <w:bottom w:val="single" w:color="auto" w:sz="4" w:space="0"/>
              <w:right w:val="single" w:color="auto" w:sz="4" w:space="0"/>
            </w:tcBorders>
            <w:vAlign w:val="center"/>
          </w:tcPr>
          <w:p w14:paraId="41DE65F1">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微软雅黑" w:hAnsi="微软雅黑" w:eastAsia="微软雅黑" w:cs="微软雅黑"/>
                <w:sz w:val="21"/>
                <w:szCs w:val="21"/>
              </w:rPr>
            </w:pPr>
            <w:r>
              <w:rPr>
                <w:rFonts w:hint="eastAsia" w:ascii="微软雅黑" w:hAnsi="微软雅黑" w:eastAsia="微软雅黑" w:cs="微软雅黑"/>
                <w:b/>
                <w:color w:val="000000" w:themeColor="text1"/>
                <w:sz w:val="21"/>
                <w:szCs w:val="21"/>
                <w14:textFill>
                  <w14:solidFill>
                    <w14:schemeClr w14:val="tx1"/>
                  </w14:solidFill>
                </w14:textFill>
              </w:rPr>
              <w:t>住</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14:textFill>
                  <w14:solidFill>
                    <w14:schemeClr w14:val="tx1"/>
                  </w14:solidFill>
                </w14:textFill>
              </w:rPr>
              <w:t>宿</w:t>
            </w:r>
          </w:p>
        </w:tc>
        <w:tc>
          <w:tcPr>
            <w:tcW w:w="9217" w:type="dxa"/>
            <w:gridSpan w:val="5"/>
            <w:tcBorders>
              <w:top w:val="single" w:color="auto" w:sz="4" w:space="0"/>
              <w:left w:val="single" w:color="auto" w:sz="4" w:space="0"/>
              <w:bottom w:val="single" w:color="auto" w:sz="4" w:space="0"/>
              <w:right w:val="single" w:color="auto" w:sz="4" w:space="0"/>
            </w:tcBorders>
            <w:vAlign w:val="center"/>
          </w:tcPr>
          <w:p w14:paraId="3B6D675C">
            <w:pPr>
              <w:keepNext w:val="0"/>
              <w:keepLines w:val="0"/>
              <w:pageBreakBefore w:val="0"/>
              <w:widowControl w:val="0"/>
              <w:kinsoku/>
              <w:wordWrap/>
              <w:overflowPunct/>
              <w:topLinePunct w:val="0"/>
              <w:autoSpaceDE/>
              <w:autoSpaceDN/>
              <w:bidi w:val="0"/>
              <w:adjustRightInd/>
              <w:spacing w:before="31" w:beforeLines="10" w:line="360" w:lineRule="exact"/>
              <w:textAlignment w:val="auto"/>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lang w:eastAsia="zh-CN"/>
              </w:rPr>
              <w:t>全程安排携程五钻豪华型酒店</w:t>
            </w:r>
          </w:p>
          <w:p w14:paraId="3F69151A">
            <w:pPr>
              <w:keepNext w:val="0"/>
              <w:keepLines w:val="0"/>
              <w:pageBreakBefore w:val="0"/>
              <w:widowControl w:val="0"/>
              <w:kinsoku/>
              <w:wordWrap/>
              <w:overflowPunct/>
              <w:topLinePunct w:val="0"/>
              <w:autoSpaceDE/>
              <w:autoSpaceDN/>
              <w:bidi w:val="0"/>
              <w:adjustRightInd/>
              <w:spacing w:before="31" w:beforeLines="1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lang w:val="en-US" w:eastAsia="zh-CN"/>
              </w:rPr>
              <w:t xml:space="preserve">◆ </w:t>
            </w:r>
            <w:r>
              <w:rPr>
                <w:rFonts w:hint="eastAsia" w:ascii="微软雅黑" w:hAnsi="微软雅黑" w:eastAsia="微软雅黑" w:cs="微软雅黑"/>
                <w:sz w:val="21"/>
                <w:szCs w:val="21"/>
              </w:rPr>
              <w:t>成都参考酒店：携程5钻酒店：金韵、友豪锦江、上层名人或同级</w:t>
            </w:r>
          </w:p>
          <w:p w14:paraId="00FB2544">
            <w:pPr>
              <w:keepNext w:val="0"/>
              <w:keepLines w:val="0"/>
              <w:pageBreakBefore w:val="0"/>
              <w:widowControl w:val="0"/>
              <w:kinsoku/>
              <w:wordWrap/>
              <w:overflowPunct/>
              <w:topLinePunct w:val="0"/>
              <w:autoSpaceDE/>
              <w:autoSpaceDN/>
              <w:bidi w:val="0"/>
              <w:adjustRightInd/>
              <w:spacing w:before="31" w:beforeLines="10" w:line="360" w:lineRule="exact"/>
              <w:textAlignment w:val="auto"/>
            </w:pPr>
            <w:r>
              <w:rPr>
                <w:rFonts w:hint="eastAsia" w:ascii="微软雅黑" w:hAnsi="微软雅黑" w:eastAsia="微软雅黑" w:cs="微软雅黑"/>
                <w:bCs/>
                <w:sz w:val="21"/>
                <w:szCs w:val="21"/>
                <w:lang w:val="en-US" w:eastAsia="zh-CN"/>
              </w:rPr>
              <w:t xml:space="preserve">◆ </w:t>
            </w:r>
            <w:r>
              <w:rPr>
                <w:rFonts w:hint="eastAsia" w:ascii="微软雅黑" w:hAnsi="微软雅黑" w:eastAsia="微软雅黑" w:cs="微软雅黑"/>
                <w:sz w:val="21"/>
                <w:szCs w:val="21"/>
                <w:lang w:eastAsia="zh-CN"/>
              </w:rPr>
              <w:t>九寨沟</w:t>
            </w:r>
            <w:r>
              <w:rPr>
                <w:rFonts w:hint="eastAsia" w:ascii="微软雅黑" w:hAnsi="微软雅黑" w:eastAsia="微软雅黑" w:cs="微软雅黑"/>
                <w:sz w:val="21"/>
                <w:szCs w:val="21"/>
              </w:rPr>
              <w:t>参考酒店：携程5钻酒店：新九宾、润都、金龙、星宇或同级酒店、金珠大酒店等</w:t>
            </w:r>
          </w:p>
        </w:tc>
      </w:tr>
      <w:tr w14:paraId="25C621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453" w:type="dxa"/>
            <w:gridSpan w:val="2"/>
            <w:tcBorders>
              <w:top w:val="single" w:color="auto" w:sz="4" w:space="0"/>
              <w:left w:val="single" w:color="auto" w:sz="4" w:space="0"/>
              <w:bottom w:val="single" w:color="auto" w:sz="4" w:space="0"/>
              <w:right w:val="single" w:color="auto" w:sz="4" w:space="0"/>
            </w:tcBorders>
            <w:vAlign w:val="center"/>
          </w:tcPr>
          <w:p w14:paraId="5299248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微软雅黑" w:hAnsi="微软雅黑" w:eastAsia="微软雅黑" w:cs="微软雅黑"/>
                <w:sz w:val="21"/>
                <w:szCs w:val="21"/>
              </w:rPr>
            </w:pPr>
            <w:r>
              <w:rPr>
                <w:rFonts w:hint="eastAsia" w:ascii="微软雅黑" w:hAnsi="微软雅黑" w:eastAsia="微软雅黑" w:cs="微软雅黑"/>
                <w:b/>
                <w:color w:val="000000" w:themeColor="text1"/>
                <w:sz w:val="21"/>
                <w:szCs w:val="21"/>
                <w:lang w:eastAsia="zh-CN"/>
                <w14:textFill>
                  <w14:solidFill>
                    <w14:schemeClr w14:val="tx1"/>
                  </w14:solidFill>
                </w14:textFill>
              </w:rPr>
              <w:t>用</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lang w:eastAsia="zh-CN"/>
                <w14:textFill>
                  <w14:solidFill>
                    <w14:schemeClr w14:val="tx1"/>
                  </w14:solidFill>
                </w14:textFill>
              </w:rPr>
              <w:t>餐</w:t>
            </w:r>
          </w:p>
        </w:tc>
        <w:tc>
          <w:tcPr>
            <w:tcW w:w="9217" w:type="dxa"/>
            <w:gridSpan w:val="5"/>
            <w:tcBorders>
              <w:top w:val="single" w:color="auto" w:sz="4" w:space="0"/>
              <w:left w:val="single" w:color="auto" w:sz="4" w:space="0"/>
              <w:bottom w:val="single" w:color="auto" w:sz="4" w:space="0"/>
              <w:right w:val="single" w:color="auto" w:sz="4" w:space="0"/>
            </w:tcBorders>
            <w:vAlign w:val="bottom"/>
          </w:tcPr>
          <w:p w14:paraId="520A3F63">
            <w:pPr>
              <w:keepNext w:val="0"/>
              <w:keepLines w:val="0"/>
              <w:pageBreakBefore w:val="0"/>
              <w:widowControl w:val="0"/>
              <w:kinsoku/>
              <w:wordWrap/>
              <w:overflowPunct/>
              <w:topLinePunct w:val="0"/>
              <w:autoSpaceDE/>
              <w:autoSpaceDN/>
              <w:bidi w:val="0"/>
              <w:adjustRightInd/>
              <w:spacing w:before="31" w:beforeLines="10" w:line="360" w:lineRule="exact"/>
              <w:ind w:right="-107" w:rightChars="-51"/>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C00000"/>
                <w:sz w:val="21"/>
                <w:szCs w:val="21"/>
              </w:rPr>
              <w:t>全程含</w:t>
            </w:r>
            <w:r>
              <w:rPr>
                <w:rFonts w:hint="eastAsia" w:ascii="微软雅黑" w:hAnsi="微软雅黑" w:eastAsia="微软雅黑" w:cs="微软雅黑"/>
                <w:b/>
                <w:bCs/>
                <w:color w:val="C00000"/>
                <w:sz w:val="21"/>
                <w:szCs w:val="21"/>
                <w:lang w:val="en-US" w:eastAsia="zh-CN"/>
              </w:rPr>
              <w:t>4</w:t>
            </w:r>
            <w:r>
              <w:rPr>
                <w:rFonts w:hint="eastAsia" w:ascii="微软雅黑" w:hAnsi="微软雅黑" w:eastAsia="微软雅黑" w:cs="微软雅黑"/>
                <w:b/>
                <w:bCs/>
                <w:color w:val="C00000"/>
                <w:sz w:val="21"/>
                <w:szCs w:val="21"/>
              </w:rPr>
              <w:t>正5早</w:t>
            </w:r>
          </w:p>
          <w:p w14:paraId="21B269D6">
            <w:pPr>
              <w:keepNext w:val="0"/>
              <w:keepLines w:val="0"/>
              <w:pageBreakBefore w:val="0"/>
              <w:widowControl w:val="0"/>
              <w:kinsoku/>
              <w:wordWrap/>
              <w:overflowPunct/>
              <w:topLinePunct w:val="0"/>
              <w:autoSpaceDE/>
              <w:autoSpaceDN/>
              <w:bidi w:val="0"/>
              <w:adjustRightInd/>
              <w:spacing w:before="31" w:beforeLines="10" w:line="360" w:lineRule="exact"/>
              <w:ind w:right="-107" w:rightChars="-51"/>
              <w:jc w:val="left"/>
              <w:textAlignment w:val="auto"/>
            </w:pPr>
            <w:r>
              <w:rPr>
                <w:rFonts w:hint="eastAsia" w:ascii="微软雅黑" w:hAnsi="微软雅黑" w:eastAsia="微软雅黑" w:cs="微软雅黑"/>
                <w:sz w:val="21"/>
                <w:szCs w:val="21"/>
              </w:rPr>
              <w:t>九寨沟沿线当地饮食与游客饮食习惯差异较大，餐饮条件有限，尽请游客谅解并可自备些零食（方便面、榨菜等），（所含早餐和晚餐在所住酒店用餐，中餐在沿路指定餐厅用。因团队选择为团队桌餐，如游客不用餐，餐费一律不退，请见谅）</w:t>
            </w:r>
          </w:p>
        </w:tc>
      </w:tr>
      <w:tr w14:paraId="32A2F5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453" w:type="dxa"/>
            <w:gridSpan w:val="2"/>
            <w:tcBorders>
              <w:top w:val="single" w:color="auto" w:sz="4" w:space="0"/>
              <w:left w:val="single" w:color="auto" w:sz="4" w:space="0"/>
              <w:bottom w:val="single" w:color="auto" w:sz="4" w:space="0"/>
              <w:right w:val="single" w:color="auto" w:sz="4" w:space="0"/>
            </w:tcBorders>
            <w:vAlign w:val="center"/>
          </w:tcPr>
          <w:p w14:paraId="659C6C06">
            <w:pPr>
              <w:keepNext w:val="0"/>
              <w:keepLines w:val="0"/>
              <w:pageBreakBefore w:val="0"/>
              <w:widowControl w:val="0"/>
              <w:kinsoku/>
              <w:wordWrap/>
              <w:overflowPunct/>
              <w:topLinePunct w:val="0"/>
              <w:autoSpaceDE/>
              <w:autoSpaceDN/>
              <w:bidi w:val="0"/>
              <w:adjustRightInd/>
              <w:spacing w:before="62" w:beforeLines="20" w:after="62" w:afterLines="20" w:line="360" w:lineRule="exact"/>
              <w:jc w:val="center"/>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0000" w:themeColor="text1"/>
                <w:sz w:val="21"/>
                <w:szCs w:val="21"/>
                <w14:textFill>
                  <w14:solidFill>
                    <w14:schemeClr w14:val="tx1"/>
                  </w14:solidFill>
                </w14:textFill>
              </w:rPr>
              <w:t>导</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14:textFill>
                  <w14:solidFill>
                    <w14:schemeClr w14:val="tx1"/>
                  </w14:solidFill>
                </w14:textFill>
              </w:rPr>
              <w:t>游</w:t>
            </w:r>
          </w:p>
        </w:tc>
        <w:tc>
          <w:tcPr>
            <w:tcW w:w="9217" w:type="dxa"/>
            <w:gridSpan w:val="5"/>
            <w:tcBorders>
              <w:top w:val="single" w:color="auto" w:sz="4" w:space="0"/>
              <w:left w:val="single" w:color="auto" w:sz="4" w:space="0"/>
              <w:bottom w:val="single" w:color="auto" w:sz="4" w:space="0"/>
              <w:right w:val="single" w:color="auto" w:sz="4" w:space="0"/>
            </w:tcBorders>
            <w:vAlign w:val="bottom"/>
          </w:tcPr>
          <w:p w14:paraId="02298B30">
            <w:pPr>
              <w:keepNext w:val="0"/>
              <w:keepLines w:val="0"/>
              <w:pageBreakBefore w:val="0"/>
              <w:widowControl w:val="0"/>
              <w:kinsoku/>
              <w:wordWrap/>
              <w:overflowPunct/>
              <w:topLinePunct w:val="0"/>
              <w:autoSpaceDE/>
              <w:autoSpaceDN/>
              <w:bidi w:val="0"/>
              <w:adjustRightInd/>
              <w:spacing w:before="62" w:beforeLines="20" w:after="62" w:afterLines="20" w:line="360" w:lineRule="exact"/>
              <w:jc w:val="left"/>
              <w:textAlignment w:val="auto"/>
            </w:pPr>
            <w:r>
              <w:rPr>
                <w:rFonts w:hint="eastAsia" w:ascii="微软雅黑" w:hAnsi="微软雅黑" w:eastAsia="微软雅黑" w:cs="微软雅黑"/>
                <w:sz w:val="21"/>
                <w:szCs w:val="21"/>
              </w:rPr>
              <w:t>当地专线优秀持证导游服务</w:t>
            </w:r>
          </w:p>
        </w:tc>
      </w:tr>
      <w:tr w14:paraId="385637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453" w:type="dxa"/>
            <w:gridSpan w:val="2"/>
            <w:tcBorders>
              <w:top w:val="single" w:color="auto" w:sz="4" w:space="0"/>
              <w:left w:val="single" w:color="auto" w:sz="4" w:space="0"/>
              <w:bottom w:val="single" w:color="auto" w:sz="4" w:space="0"/>
              <w:right w:val="single" w:color="auto" w:sz="4" w:space="0"/>
            </w:tcBorders>
            <w:vAlign w:val="center"/>
          </w:tcPr>
          <w:p w14:paraId="1CC3D15B">
            <w:pPr>
              <w:keepNext w:val="0"/>
              <w:keepLines w:val="0"/>
              <w:pageBreakBefore w:val="0"/>
              <w:widowControl w:val="0"/>
              <w:kinsoku/>
              <w:wordWrap/>
              <w:overflowPunct/>
              <w:topLinePunct w:val="0"/>
              <w:autoSpaceDE/>
              <w:autoSpaceDN/>
              <w:bidi w:val="0"/>
              <w:adjustRightInd/>
              <w:spacing w:before="62" w:beforeLines="20" w:after="62" w:afterLines="20" w:line="36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themeColor="text1"/>
                <w:sz w:val="21"/>
                <w:szCs w:val="21"/>
                <w14:textFill>
                  <w14:solidFill>
                    <w14:schemeClr w14:val="tx1"/>
                  </w14:solidFill>
                </w14:textFill>
              </w:rPr>
              <w:t>保</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14:textFill>
                  <w14:solidFill>
                    <w14:schemeClr w14:val="tx1"/>
                  </w14:solidFill>
                </w14:textFill>
              </w:rPr>
              <w:t>险</w:t>
            </w:r>
          </w:p>
        </w:tc>
        <w:tc>
          <w:tcPr>
            <w:tcW w:w="9217" w:type="dxa"/>
            <w:gridSpan w:val="5"/>
            <w:tcBorders>
              <w:top w:val="single" w:color="auto" w:sz="4" w:space="0"/>
              <w:left w:val="single" w:color="auto" w:sz="4" w:space="0"/>
              <w:bottom w:val="single" w:color="auto" w:sz="4" w:space="0"/>
              <w:right w:val="single" w:color="auto" w:sz="4" w:space="0"/>
            </w:tcBorders>
            <w:vAlign w:val="bottom"/>
          </w:tcPr>
          <w:p w14:paraId="7D7A0D41">
            <w:pPr>
              <w:keepNext w:val="0"/>
              <w:keepLines w:val="0"/>
              <w:pageBreakBefore w:val="0"/>
              <w:widowControl w:val="0"/>
              <w:kinsoku/>
              <w:wordWrap/>
              <w:overflowPunct/>
              <w:topLinePunct w:val="0"/>
              <w:autoSpaceDE/>
              <w:autoSpaceDN/>
              <w:bidi w:val="0"/>
              <w:adjustRightInd/>
              <w:spacing w:before="62" w:beforeLines="20" w:after="62" w:afterLines="20" w:line="360" w:lineRule="exact"/>
              <w:jc w:val="left"/>
              <w:textAlignment w:val="auto"/>
            </w:pPr>
            <w:r>
              <w:rPr>
                <w:rFonts w:hint="eastAsia" w:ascii="微软雅黑" w:hAnsi="微软雅黑" w:eastAsia="微软雅黑" w:cs="微软雅黑"/>
                <w:sz w:val="21"/>
                <w:szCs w:val="21"/>
              </w:rPr>
              <w:t>旅行社责任保险，代购旅游意外伤害险；如因交通事故造成客人身体伤害及财物损失，按照《中华人民共和国道路交通事故处理办法》进行赔偿。解释权及理赔权由保险公司负责。注：保险公司对2岁以下和70岁以上老年人不受理，另身体有疾病的，请不要参加旅行团。老人、小孩建议有家人陪同，在景区游览时要结伴而行。</w:t>
            </w:r>
          </w:p>
        </w:tc>
      </w:tr>
      <w:tr w14:paraId="7C5E29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453" w:type="dxa"/>
            <w:gridSpan w:val="2"/>
            <w:tcBorders>
              <w:top w:val="single" w:color="auto" w:sz="4" w:space="0"/>
              <w:left w:val="single" w:color="auto" w:sz="4" w:space="0"/>
              <w:bottom w:val="single" w:color="auto" w:sz="4" w:space="0"/>
              <w:right w:val="single" w:color="auto" w:sz="4" w:space="0"/>
            </w:tcBorders>
            <w:vAlign w:val="center"/>
          </w:tcPr>
          <w:p w14:paraId="1AD27A8E">
            <w:pPr>
              <w:keepNext w:val="0"/>
              <w:keepLines w:val="0"/>
              <w:pageBreakBefore w:val="0"/>
              <w:widowControl w:val="0"/>
              <w:kinsoku/>
              <w:wordWrap/>
              <w:overflowPunct/>
              <w:topLinePunct w:val="0"/>
              <w:autoSpaceDE/>
              <w:autoSpaceDN/>
              <w:bidi w:val="0"/>
              <w:adjustRightInd/>
              <w:spacing w:before="62" w:beforeLines="20" w:after="62" w:afterLines="20" w:line="360" w:lineRule="exact"/>
              <w:jc w:val="center"/>
              <w:textAlignment w:val="auto"/>
            </w:pPr>
            <w:r>
              <w:rPr>
                <w:rFonts w:hint="eastAsia" w:ascii="微软雅黑" w:hAnsi="微软雅黑" w:eastAsia="微软雅黑" w:cs="微软雅黑"/>
                <w:b/>
                <w:color w:val="000000" w:themeColor="text1"/>
                <w:sz w:val="21"/>
                <w:szCs w:val="21"/>
                <w:lang w:eastAsia="zh-CN"/>
                <w14:textFill>
                  <w14:solidFill>
                    <w14:schemeClr w14:val="tx1"/>
                  </w14:solidFill>
                </w14:textFill>
              </w:rPr>
              <w:t>购</w:t>
            </w:r>
            <w:r>
              <w:rPr>
                <w:rFonts w:hint="eastAsia" w:ascii="微软雅黑" w:hAnsi="微软雅黑" w:eastAsia="微软雅黑" w:cs="微软雅黑"/>
                <w:b/>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1"/>
                <w:szCs w:val="21"/>
                <w:lang w:eastAsia="zh-CN"/>
                <w14:textFill>
                  <w14:solidFill>
                    <w14:schemeClr w14:val="tx1"/>
                  </w14:solidFill>
                </w14:textFill>
              </w:rPr>
              <w:t>物</w:t>
            </w:r>
          </w:p>
        </w:tc>
        <w:tc>
          <w:tcPr>
            <w:tcW w:w="9217" w:type="dxa"/>
            <w:gridSpan w:val="5"/>
            <w:tcBorders>
              <w:top w:val="single" w:color="auto" w:sz="4" w:space="0"/>
              <w:left w:val="single" w:color="auto" w:sz="4" w:space="0"/>
              <w:bottom w:val="single" w:color="auto" w:sz="4" w:space="0"/>
              <w:right w:val="single" w:color="auto" w:sz="4" w:space="0"/>
            </w:tcBorders>
            <w:vAlign w:val="bottom"/>
          </w:tcPr>
          <w:p w14:paraId="0FA9ED3D">
            <w:pPr>
              <w:keepNext w:val="0"/>
              <w:keepLines w:val="0"/>
              <w:pageBreakBefore w:val="0"/>
              <w:widowControl w:val="0"/>
              <w:kinsoku/>
              <w:wordWrap/>
              <w:overflowPunct/>
              <w:topLinePunct w:val="0"/>
              <w:autoSpaceDE/>
              <w:autoSpaceDN/>
              <w:bidi w:val="0"/>
              <w:adjustRightInd/>
              <w:spacing w:before="62" w:beforeLines="20" w:after="62" w:afterLines="20" w:line="360" w:lineRule="exact"/>
              <w:jc w:val="left"/>
              <w:textAlignment w:val="auto"/>
            </w:pPr>
            <w:r>
              <w:rPr>
                <w:rFonts w:hint="eastAsia" w:ascii="微软雅黑" w:hAnsi="微软雅黑" w:eastAsia="微软雅黑" w:cs="微软雅黑"/>
                <w:b/>
                <w:bCs/>
                <w:color w:val="C00000"/>
                <w:sz w:val="21"/>
                <w:szCs w:val="21"/>
              </w:rPr>
              <w:t>无购物。</w:t>
            </w:r>
            <w:r>
              <w:rPr>
                <w:rFonts w:hint="eastAsia" w:ascii="微软雅黑" w:hAnsi="微软雅黑" w:eastAsia="微软雅黑" w:cs="微软雅黑"/>
                <w:sz w:val="21"/>
                <w:szCs w:val="21"/>
              </w:rPr>
              <w:t>注:景区内纪念品售卖点，延途休息站小卖部不属于购物店范围。</w:t>
            </w:r>
          </w:p>
        </w:tc>
      </w:tr>
      <w:tr w14:paraId="6A6CA6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670" w:type="dxa"/>
            <w:gridSpan w:val="7"/>
            <w:tcBorders>
              <w:top w:val="single" w:color="auto" w:sz="4" w:space="0"/>
              <w:left w:val="single" w:color="auto" w:sz="4" w:space="0"/>
              <w:bottom w:val="single" w:color="auto" w:sz="4" w:space="0"/>
              <w:right w:val="single" w:color="auto" w:sz="4" w:space="0"/>
            </w:tcBorders>
            <w:vAlign w:val="center"/>
          </w:tcPr>
          <w:p w14:paraId="2FCBFCC4">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微软雅黑" w:hAnsi="微软雅黑" w:eastAsia="微软雅黑" w:cs="微软雅黑"/>
                <w:szCs w:val="21"/>
              </w:rPr>
            </w:pP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费</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用</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不</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1"/>
                <w:szCs w:val="21"/>
                <w:lang w:eastAsia="zh-CN"/>
                <w14:textFill>
                  <w14:solidFill>
                    <w14:schemeClr w14:val="tx1"/>
                  </w14:solidFill>
                </w14:textFill>
              </w:rPr>
              <w:t>含</w:t>
            </w:r>
          </w:p>
        </w:tc>
      </w:tr>
      <w:tr w14:paraId="0CD18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0670" w:type="dxa"/>
            <w:gridSpan w:val="7"/>
            <w:tcBorders>
              <w:top w:val="single" w:color="auto" w:sz="4" w:space="0"/>
              <w:left w:val="single" w:color="auto" w:sz="4" w:space="0"/>
              <w:bottom w:val="single" w:color="auto" w:sz="4" w:space="0"/>
              <w:right w:val="single" w:color="auto" w:sz="4" w:space="0"/>
            </w:tcBorders>
            <w:vAlign w:val="center"/>
          </w:tcPr>
          <w:p w14:paraId="67F2712D">
            <w:pPr>
              <w:keepNext w:val="0"/>
              <w:keepLines w:val="0"/>
              <w:pageBreakBefore w:val="0"/>
              <w:widowControl w:val="0"/>
              <w:kinsoku/>
              <w:wordWrap/>
              <w:overflowPunct/>
              <w:topLinePunct w:val="0"/>
              <w:autoSpaceDE/>
              <w:autoSpaceDN/>
              <w:bidi w:val="0"/>
              <w:adjustRightInd/>
              <w:spacing w:before="31" w:beforeLines="1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（1）景区配套便民服务设施及体验项目；及其其他个人消费项目</w:t>
            </w:r>
          </w:p>
          <w:p w14:paraId="47654401">
            <w:pPr>
              <w:keepNext w:val="0"/>
              <w:keepLines w:val="0"/>
              <w:pageBreakBefore w:val="0"/>
              <w:widowControl w:val="0"/>
              <w:kinsoku/>
              <w:wordWrap/>
              <w:overflowPunct/>
              <w:topLinePunct w:val="0"/>
              <w:autoSpaceDE/>
              <w:autoSpaceDN/>
              <w:bidi w:val="0"/>
              <w:adjustRightInd/>
              <w:spacing w:before="31" w:beforeLines="1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（2）九寨沟沟内不同价位中餐（RMB60元/人起）</w:t>
            </w:r>
          </w:p>
          <w:p w14:paraId="7BD81D77">
            <w:pPr>
              <w:keepNext w:val="0"/>
              <w:keepLines w:val="0"/>
              <w:pageBreakBefore w:val="0"/>
              <w:widowControl w:val="0"/>
              <w:kinsoku/>
              <w:wordWrap/>
              <w:overflowPunct/>
              <w:topLinePunct w:val="0"/>
              <w:autoSpaceDE/>
              <w:autoSpaceDN/>
              <w:bidi w:val="0"/>
              <w:adjustRightInd/>
              <w:spacing w:before="31" w:beforeLines="1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（3）九寨沟单独包车游览的费用；</w:t>
            </w:r>
          </w:p>
          <w:p w14:paraId="7E583C73">
            <w:pPr>
              <w:keepNext w:val="0"/>
              <w:keepLines w:val="0"/>
              <w:pageBreakBefore w:val="0"/>
              <w:widowControl w:val="0"/>
              <w:kinsoku/>
              <w:wordWrap/>
              <w:overflowPunct/>
              <w:topLinePunct w:val="0"/>
              <w:autoSpaceDE/>
              <w:autoSpaceDN/>
              <w:bidi w:val="0"/>
              <w:adjustRightInd/>
              <w:spacing w:before="31" w:beforeLines="10" w:line="360" w:lineRule="exact"/>
              <w:textAlignment w:val="auto"/>
              <w:rPr>
                <w:rFonts w:hint="eastAsia" w:ascii="微软雅黑" w:hAnsi="微软雅黑" w:eastAsia="微软雅黑" w:cs="微软雅黑"/>
                <w:b/>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sz w:val="21"/>
                <w:szCs w:val="21"/>
              </w:rPr>
              <w:t>（4）都江堰观光车+耳麦（30元/人），松潘上城墙费用（40元/人），九寨沟观光车（90元/人），九寨沟保险（10元/人），黄龙索道（上行80元/人，下行40元/人），黄龙定位器（30元/人），黄龙保险（10元/人），熊猫基地观光车+耳麦（25元/人），三星堆耳麦（15元/人）</w:t>
            </w:r>
          </w:p>
        </w:tc>
      </w:tr>
    </w:tbl>
    <w:p w14:paraId="71D10E9B">
      <w:pPr>
        <w:keepNext w:val="0"/>
        <w:keepLines w:val="0"/>
        <w:pageBreakBefore w:val="0"/>
        <w:widowControl w:val="0"/>
        <w:kinsoku/>
        <w:wordWrap/>
        <w:overflowPunct/>
        <w:topLinePunct w:val="0"/>
        <w:autoSpaceDE/>
        <w:autoSpaceDN/>
        <w:bidi w:val="0"/>
        <w:adjustRightInd/>
        <w:snapToGrid w:val="0"/>
        <w:spacing w:line="360" w:lineRule="exact"/>
        <w:ind w:right="-24"/>
        <w:jc w:val="left"/>
        <w:textAlignment w:val="auto"/>
        <w:rPr>
          <w:rFonts w:hint="eastAsia" w:ascii="微软雅黑" w:hAnsi="微软雅黑" w:eastAsia="微软雅黑" w:cs="微软雅黑"/>
          <w:bCs/>
          <w:sz w:val="28"/>
          <w:szCs w:val="28"/>
          <w:lang w:val="zh-CN"/>
        </w:rPr>
      </w:pPr>
    </w:p>
    <w:sectPr>
      <w:pgSz w:w="11906" w:h="16838"/>
      <w:pgMar w:top="720" w:right="720" w:bottom="720" w:left="720" w:header="851" w:footer="992" w:gutter="0"/>
      <w:pgBorders>
        <w:top w:val="none" w:sz="0" w:space="0"/>
        <w:left w:val="none" w:sz="0" w:space="0"/>
        <w:bottom w:val="none" w:sz="0" w:space="0"/>
        <w:right w:val="none" w:sz="0" w:space="0"/>
      </w:pgBorders>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EE742"/>
    <w:multiLevelType w:val="singleLevel"/>
    <w:tmpl w:val="89BEE742"/>
    <w:lvl w:ilvl="0" w:tentative="0">
      <w:start w:val="1"/>
      <w:numFmt w:val="decimal"/>
      <w:suff w:val="nothing"/>
      <w:lvlText w:val="%1、"/>
      <w:lvlJc w:val="left"/>
    </w:lvl>
  </w:abstractNum>
  <w:abstractNum w:abstractNumId="1">
    <w:nsid w:val="0A21EAD6"/>
    <w:multiLevelType w:val="singleLevel"/>
    <w:tmpl w:val="0A21EAD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3N2Y2ZGRlYmUzYmQxYTRhMjMwMmM2NDgwZDFhOTIifQ=="/>
  </w:docVars>
  <w:rsids>
    <w:rsidRoot w:val="1E2E321A"/>
    <w:rsid w:val="00082618"/>
    <w:rsid w:val="00105BC7"/>
    <w:rsid w:val="002E6764"/>
    <w:rsid w:val="003C3D67"/>
    <w:rsid w:val="0046192B"/>
    <w:rsid w:val="00565700"/>
    <w:rsid w:val="00652406"/>
    <w:rsid w:val="00693CCD"/>
    <w:rsid w:val="006A27CD"/>
    <w:rsid w:val="007D7DD6"/>
    <w:rsid w:val="00907506"/>
    <w:rsid w:val="00A10442"/>
    <w:rsid w:val="00A94C62"/>
    <w:rsid w:val="00AE7F8F"/>
    <w:rsid w:val="00BB64AA"/>
    <w:rsid w:val="00C56904"/>
    <w:rsid w:val="00D41C5B"/>
    <w:rsid w:val="00EC3AE8"/>
    <w:rsid w:val="00ED1763"/>
    <w:rsid w:val="00F03BC9"/>
    <w:rsid w:val="012D4154"/>
    <w:rsid w:val="016E782B"/>
    <w:rsid w:val="01E2260E"/>
    <w:rsid w:val="01F967C8"/>
    <w:rsid w:val="02024B9B"/>
    <w:rsid w:val="020844F0"/>
    <w:rsid w:val="0266565C"/>
    <w:rsid w:val="02815916"/>
    <w:rsid w:val="02B865AC"/>
    <w:rsid w:val="02B9279B"/>
    <w:rsid w:val="02BF2E77"/>
    <w:rsid w:val="02DD2721"/>
    <w:rsid w:val="03370EE1"/>
    <w:rsid w:val="033978FF"/>
    <w:rsid w:val="033E710B"/>
    <w:rsid w:val="0365196E"/>
    <w:rsid w:val="037B3D1E"/>
    <w:rsid w:val="039F211B"/>
    <w:rsid w:val="03BE407D"/>
    <w:rsid w:val="03CF3F5C"/>
    <w:rsid w:val="03FF7274"/>
    <w:rsid w:val="04476C9E"/>
    <w:rsid w:val="047012BB"/>
    <w:rsid w:val="0486441F"/>
    <w:rsid w:val="05081B19"/>
    <w:rsid w:val="0557758F"/>
    <w:rsid w:val="05657AD8"/>
    <w:rsid w:val="056D2AC6"/>
    <w:rsid w:val="05C8746B"/>
    <w:rsid w:val="05F814C2"/>
    <w:rsid w:val="062542D9"/>
    <w:rsid w:val="06437AFF"/>
    <w:rsid w:val="06441E84"/>
    <w:rsid w:val="06484A3B"/>
    <w:rsid w:val="06697F34"/>
    <w:rsid w:val="066A2E98"/>
    <w:rsid w:val="06AB431A"/>
    <w:rsid w:val="06FC63E8"/>
    <w:rsid w:val="07356037"/>
    <w:rsid w:val="07370202"/>
    <w:rsid w:val="07BE60CD"/>
    <w:rsid w:val="07F576BC"/>
    <w:rsid w:val="082F7002"/>
    <w:rsid w:val="083D10B0"/>
    <w:rsid w:val="085219AE"/>
    <w:rsid w:val="086E0A86"/>
    <w:rsid w:val="08B802AC"/>
    <w:rsid w:val="09125016"/>
    <w:rsid w:val="092C7689"/>
    <w:rsid w:val="09695517"/>
    <w:rsid w:val="09A40441"/>
    <w:rsid w:val="09D54FCE"/>
    <w:rsid w:val="09F50DAB"/>
    <w:rsid w:val="0A0250A8"/>
    <w:rsid w:val="0A712A33"/>
    <w:rsid w:val="0A7224AA"/>
    <w:rsid w:val="0AD84AB6"/>
    <w:rsid w:val="0AED0DB2"/>
    <w:rsid w:val="0AF75CF7"/>
    <w:rsid w:val="0B372F8F"/>
    <w:rsid w:val="0B496AD6"/>
    <w:rsid w:val="0B891D2F"/>
    <w:rsid w:val="0BD02D86"/>
    <w:rsid w:val="0BD050E2"/>
    <w:rsid w:val="0BD431FF"/>
    <w:rsid w:val="0BD70800"/>
    <w:rsid w:val="0C0354D4"/>
    <w:rsid w:val="0C036FC9"/>
    <w:rsid w:val="0C1205B9"/>
    <w:rsid w:val="0C4B17E2"/>
    <w:rsid w:val="0C9103DE"/>
    <w:rsid w:val="0CA8617B"/>
    <w:rsid w:val="0D037F70"/>
    <w:rsid w:val="0DA72469"/>
    <w:rsid w:val="0DAB1910"/>
    <w:rsid w:val="0DB25150"/>
    <w:rsid w:val="0DDF2529"/>
    <w:rsid w:val="0DED6297"/>
    <w:rsid w:val="0E036FA9"/>
    <w:rsid w:val="0E087D37"/>
    <w:rsid w:val="0E920482"/>
    <w:rsid w:val="0F180C52"/>
    <w:rsid w:val="0F43456A"/>
    <w:rsid w:val="0F455766"/>
    <w:rsid w:val="0F6E7B96"/>
    <w:rsid w:val="0F9F0480"/>
    <w:rsid w:val="0FCE2026"/>
    <w:rsid w:val="0FFC12BA"/>
    <w:rsid w:val="0FFF612A"/>
    <w:rsid w:val="102A6DEE"/>
    <w:rsid w:val="110F467C"/>
    <w:rsid w:val="11415FD4"/>
    <w:rsid w:val="114247B3"/>
    <w:rsid w:val="116D7863"/>
    <w:rsid w:val="11C02E8B"/>
    <w:rsid w:val="11C630C0"/>
    <w:rsid w:val="11D73D2B"/>
    <w:rsid w:val="120001FA"/>
    <w:rsid w:val="12105A2F"/>
    <w:rsid w:val="123E2D61"/>
    <w:rsid w:val="12824F5D"/>
    <w:rsid w:val="128A3887"/>
    <w:rsid w:val="12DF56F5"/>
    <w:rsid w:val="12FC7B82"/>
    <w:rsid w:val="13230819"/>
    <w:rsid w:val="13245BC6"/>
    <w:rsid w:val="133548C5"/>
    <w:rsid w:val="134A2A3D"/>
    <w:rsid w:val="13795A96"/>
    <w:rsid w:val="13C3459B"/>
    <w:rsid w:val="14567CC3"/>
    <w:rsid w:val="145D55CD"/>
    <w:rsid w:val="14BA340A"/>
    <w:rsid w:val="14CB2296"/>
    <w:rsid w:val="15191002"/>
    <w:rsid w:val="155E3656"/>
    <w:rsid w:val="15772FC1"/>
    <w:rsid w:val="1583120C"/>
    <w:rsid w:val="15B95DE7"/>
    <w:rsid w:val="16164832"/>
    <w:rsid w:val="162207B1"/>
    <w:rsid w:val="164A3151"/>
    <w:rsid w:val="164B5F4D"/>
    <w:rsid w:val="16CD2861"/>
    <w:rsid w:val="173C03D3"/>
    <w:rsid w:val="176B2527"/>
    <w:rsid w:val="17914859"/>
    <w:rsid w:val="17E00CDE"/>
    <w:rsid w:val="18203514"/>
    <w:rsid w:val="18274566"/>
    <w:rsid w:val="18307E6F"/>
    <w:rsid w:val="18743DA4"/>
    <w:rsid w:val="187C7CAE"/>
    <w:rsid w:val="188E3378"/>
    <w:rsid w:val="18A10E75"/>
    <w:rsid w:val="18C84D35"/>
    <w:rsid w:val="18CA525C"/>
    <w:rsid w:val="18FE5D93"/>
    <w:rsid w:val="199D46B5"/>
    <w:rsid w:val="19BD2058"/>
    <w:rsid w:val="19C73314"/>
    <w:rsid w:val="19DB1ACE"/>
    <w:rsid w:val="19E11F5F"/>
    <w:rsid w:val="1A1D1718"/>
    <w:rsid w:val="1A467605"/>
    <w:rsid w:val="1A5C7169"/>
    <w:rsid w:val="1A670107"/>
    <w:rsid w:val="1A8A3A1F"/>
    <w:rsid w:val="1ABD43F8"/>
    <w:rsid w:val="1AF46025"/>
    <w:rsid w:val="1B450FB7"/>
    <w:rsid w:val="1B83374B"/>
    <w:rsid w:val="1BF42045"/>
    <w:rsid w:val="1C0F1C4D"/>
    <w:rsid w:val="1C102CD7"/>
    <w:rsid w:val="1C175F6A"/>
    <w:rsid w:val="1C4B6900"/>
    <w:rsid w:val="1C4E1433"/>
    <w:rsid w:val="1C506EB8"/>
    <w:rsid w:val="1C822624"/>
    <w:rsid w:val="1C9C3E01"/>
    <w:rsid w:val="1CB54D44"/>
    <w:rsid w:val="1D2867FD"/>
    <w:rsid w:val="1D470AD8"/>
    <w:rsid w:val="1D5901C4"/>
    <w:rsid w:val="1D633B56"/>
    <w:rsid w:val="1D9631E3"/>
    <w:rsid w:val="1D9A6436"/>
    <w:rsid w:val="1DBE5E2C"/>
    <w:rsid w:val="1DE84CD2"/>
    <w:rsid w:val="1E043CEE"/>
    <w:rsid w:val="1E2E321A"/>
    <w:rsid w:val="1EAB6DA5"/>
    <w:rsid w:val="1ECC101C"/>
    <w:rsid w:val="1ED573CA"/>
    <w:rsid w:val="1EDC1947"/>
    <w:rsid w:val="1F0167D7"/>
    <w:rsid w:val="1F14623E"/>
    <w:rsid w:val="1F426C4F"/>
    <w:rsid w:val="1F4E7840"/>
    <w:rsid w:val="1F9138CA"/>
    <w:rsid w:val="1FC66BAA"/>
    <w:rsid w:val="1FFC1E15"/>
    <w:rsid w:val="204017F6"/>
    <w:rsid w:val="208732AA"/>
    <w:rsid w:val="20B35E87"/>
    <w:rsid w:val="20F0499B"/>
    <w:rsid w:val="21077E01"/>
    <w:rsid w:val="212844FD"/>
    <w:rsid w:val="21313E0E"/>
    <w:rsid w:val="2179636D"/>
    <w:rsid w:val="218A264A"/>
    <w:rsid w:val="21A709C2"/>
    <w:rsid w:val="21D11033"/>
    <w:rsid w:val="21E407E2"/>
    <w:rsid w:val="22215AE9"/>
    <w:rsid w:val="22450FF3"/>
    <w:rsid w:val="225C2D90"/>
    <w:rsid w:val="233E5220"/>
    <w:rsid w:val="237D314F"/>
    <w:rsid w:val="241D78EE"/>
    <w:rsid w:val="244E3C6C"/>
    <w:rsid w:val="24570D68"/>
    <w:rsid w:val="24633646"/>
    <w:rsid w:val="246B5F8A"/>
    <w:rsid w:val="24751E92"/>
    <w:rsid w:val="24A577C8"/>
    <w:rsid w:val="24BF334C"/>
    <w:rsid w:val="24DA409F"/>
    <w:rsid w:val="24DD1320"/>
    <w:rsid w:val="24E23CE1"/>
    <w:rsid w:val="24F24792"/>
    <w:rsid w:val="24F66CB7"/>
    <w:rsid w:val="251B5114"/>
    <w:rsid w:val="25292D69"/>
    <w:rsid w:val="25572D12"/>
    <w:rsid w:val="259134D7"/>
    <w:rsid w:val="25D91EC9"/>
    <w:rsid w:val="25E15E64"/>
    <w:rsid w:val="25E203B2"/>
    <w:rsid w:val="25EE2C6F"/>
    <w:rsid w:val="26497283"/>
    <w:rsid w:val="265C6A3F"/>
    <w:rsid w:val="267B0E3F"/>
    <w:rsid w:val="26B371E0"/>
    <w:rsid w:val="26C534C5"/>
    <w:rsid w:val="27022813"/>
    <w:rsid w:val="277F07AC"/>
    <w:rsid w:val="27C40B3B"/>
    <w:rsid w:val="27C67D20"/>
    <w:rsid w:val="27E43859"/>
    <w:rsid w:val="27FC457D"/>
    <w:rsid w:val="280F6DD1"/>
    <w:rsid w:val="28127295"/>
    <w:rsid w:val="281C5C90"/>
    <w:rsid w:val="281F21FF"/>
    <w:rsid w:val="284F38AE"/>
    <w:rsid w:val="285E49CE"/>
    <w:rsid w:val="288340EA"/>
    <w:rsid w:val="28CF1EB1"/>
    <w:rsid w:val="28DB7E56"/>
    <w:rsid w:val="290B5EFB"/>
    <w:rsid w:val="298D43A8"/>
    <w:rsid w:val="2A285482"/>
    <w:rsid w:val="2A496D02"/>
    <w:rsid w:val="2A6E748D"/>
    <w:rsid w:val="2AA17F83"/>
    <w:rsid w:val="2AD419A7"/>
    <w:rsid w:val="2ADF24C6"/>
    <w:rsid w:val="2B550121"/>
    <w:rsid w:val="2B5E094D"/>
    <w:rsid w:val="2B6450FE"/>
    <w:rsid w:val="2B7D1E73"/>
    <w:rsid w:val="2BDD47BE"/>
    <w:rsid w:val="2BFF597B"/>
    <w:rsid w:val="2C0C2385"/>
    <w:rsid w:val="2CAF683F"/>
    <w:rsid w:val="2CC92627"/>
    <w:rsid w:val="2CD81347"/>
    <w:rsid w:val="2D17491C"/>
    <w:rsid w:val="2DA025CB"/>
    <w:rsid w:val="2DA02B92"/>
    <w:rsid w:val="2DCD70EC"/>
    <w:rsid w:val="2E5532D2"/>
    <w:rsid w:val="2E7A444E"/>
    <w:rsid w:val="2E875FDB"/>
    <w:rsid w:val="2EAD2F13"/>
    <w:rsid w:val="2F016BAE"/>
    <w:rsid w:val="2F220145"/>
    <w:rsid w:val="2F331627"/>
    <w:rsid w:val="2F484561"/>
    <w:rsid w:val="2F51273C"/>
    <w:rsid w:val="2FBD6D38"/>
    <w:rsid w:val="2FCA1A9D"/>
    <w:rsid w:val="300219EC"/>
    <w:rsid w:val="30490A63"/>
    <w:rsid w:val="309E6CEA"/>
    <w:rsid w:val="30EA02CA"/>
    <w:rsid w:val="31330EFE"/>
    <w:rsid w:val="314B43C2"/>
    <w:rsid w:val="316A742D"/>
    <w:rsid w:val="31A71460"/>
    <w:rsid w:val="31AF360F"/>
    <w:rsid w:val="32075F72"/>
    <w:rsid w:val="320A6F97"/>
    <w:rsid w:val="325209F7"/>
    <w:rsid w:val="326D2B96"/>
    <w:rsid w:val="328C3175"/>
    <w:rsid w:val="32B3678C"/>
    <w:rsid w:val="32EB70DF"/>
    <w:rsid w:val="331211AD"/>
    <w:rsid w:val="33585087"/>
    <w:rsid w:val="335D2651"/>
    <w:rsid w:val="337276D0"/>
    <w:rsid w:val="338844BD"/>
    <w:rsid w:val="339C5D41"/>
    <w:rsid w:val="340348FB"/>
    <w:rsid w:val="3479773D"/>
    <w:rsid w:val="34B04A6F"/>
    <w:rsid w:val="34B22F17"/>
    <w:rsid w:val="34EC5E76"/>
    <w:rsid w:val="34FE6802"/>
    <w:rsid w:val="35A51400"/>
    <w:rsid w:val="35CB6EF1"/>
    <w:rsid w:val="360D14AC"/>
    <w:rsid w:val="36241901"/>
    <w:rsid w:val="364C6918"/>
    <w:rsid w:val="368E5077"/>
    <w:rsid w:val="36AB0482"/>
    <w:rsid w:val="36EA029E"/>
    <w:rsid w:val="36F11F44"/>
    <w:rsid w:val="37015DA5"/>
    <w:rsid w:val="37280DBD"/>
    <w:rsid w:val="375249B4"/>
    <w:rsid w:val="377A64C5"/>
    <w:rsid w:val="3799383F"/>
    <w:rsid w:val="379E5AC1"/>
    <w:rsid w:val="385260EA"/>
    <w:rsid w:val="38D957AB"/>
    <w:rsid w:val="38F876EC"/>
    <w:rsid w:val="38F955BB"/>
    <w:rsid w:val="38FC3727"/>
    <w:rsid w:val="39017BFC"/>
    <w:rsid w:val="39084968"/>
    <w:rsid w:val="392916DD"/>
    <w:rsid w:val="39323B75"/>
    <w:rsid w:val="39631C64"/>
    <w:rsid w:val="39931695"/>
    <w:rsid w:val="399D226C"/>
    <w:rsid w:val="39AD1CD9"/>
    <w:rsid w:val="39AD1EEC"/>
    <w:rsid w:val="3A2A0341"/>
    <w:rsid w:val="3A3F0537"/>
    <w:rsid w:val="3A6B24C8"/>
    <w:rsid w:val="3AA268C7"/>
    <w:rsid w:val="3ABB616E"/>
    <w:rsid w:val="3AE94825"/>
    <w:rsid w:val="3AFE5EFD"/>
    <w:rsid w:val="3B6537DC"/>
    <w:rsid w:val="3B8064B4"/>
    <w:rsid w:val="3B856C4D"/>
    <w:rsid w:val="3B907BE5"/>
    <w:rsid w:val="3B9E7616"/>
    <w:rsid w:val="3BD258C9"/>
    <w:rsid w:val="3BE978F5"/>
    <w:rsid w:val="3C404222"/>
    <w:rsid w:val="3C654D9C"/>
    <w:rsid w:val="3C66768F"/>
    <w:rsid w:val="3C9A750E"/>
    <w:rsid w:val="3CB764C7"/>
    <w:rsid w:val="3CC24322"/>
    <w:rsid w:val="3CCD0B6B"/>
    <w:rsid w:val="3CDD4916"/>
    <w:rsid w:val="3CF32B93"/>
    <w:rsid w:val="3D004D5C"/>
    <w:rsid w:val="3D035C41"/>
    <w:rsid w:val="3D337A13"/>
    <w:rsid w:val="3D5F22C9"/>
    <w:rsid w:val="3D8D5839"/>
    <w:rsid w:val="3DB00A0E"/>
    <w:rsid w:val="3DE87C02"/>
    <w:rsid w:val="3DF42EEC"/>
    <w:rsid w:val="3E092BFE"/>
    <w:rsid w:val="3E2628B6"/>
    <w:rsid w:val="3E28422E"/>
    <w:rsid w:val="3E2C40CB"/>
    <w:rsid w:val="3E704927"/>
    <w:rsid w:val="3E85668C"/>
    <w:rsid w:val="3E93782A"/>
    <w:rsid w:val="3E984BBB"/>
    <w:rsid w:val="3EAA1C87"/>
    <w:rsid w:val="3ED137AA"/>
    <w:rsid w:val="3EE7396A"/>
    <w:rsid w:val="3F4A2E28"/>
    <w:rsid w:val="3F4B6C23"/>
    <w:rsid w:val="40466F2B"/>
    <w:rsid w:val="40605A9D"/>
    <w:rsid w:val="40BC6E50"/>
    <w:rsid w:val="40BE7CB3"/>
    <w:rsid w:val="40C81580"/>
    <w:rsid w:val="41154A57"/>
    <w:rsid w:val="41225800"/>
    <w:rsid w:val="415B33A0"/>
    <w:rsid w:val="416E43C4"/>
    <w:rsid w:val="41A06AD8"/>
    <w:rsid w:val="41C90D6A"/>
    <w:rsid w:val="41D36134"/>
    <w:rsid w:val="42425561"/>
    <w:rsid w:val="4262387D"/>
    <w:rsid w:val="429708AF"/>
    <w:rsid w:val="42A6138B"/>
    <w:rsid w:val="42BF11FD"/>
    <w:rsid w:val="430805C5"/>
    <w:rsid w:val="4321553E"/>
    <w:rsid w:val="434E2F48"/>
    <w:rsid w:val="435E082D"/>
    <w:rsid w:val="43A971E0"/>
    <w:rsid w:val="43BF6F35"/>
    <w:rsid w:val="44503F7C"/>
    <w:rsid w:val="44603E5E"/>
    <w:rsid w:val="44904D7E"/>
    <w:rsid w:val="44A7238D"/>
    <w:rsid w:val="44D04F49"/>
    <w:rsid w:val="44F77D27"/>
    <w:rsid w:val="454E17BD"/>
    <w:rsid w:val="45AA5904"/>
    <w:rsid w:val="45C42339"/>
    <w:rsid w:val="45D57936"/>
    <w:rsid w:val="4637407A"/>
    <w:rsid w:val="467E5083"/>
    <w:rsid w:val="46AF3527"/>
    <w:rsid w:val="46FE5B0F"/>
    <w:rsid w:val="47883F07"/>
    <w:rsid w:val="478E1126"/>
    <w:rsid w:val="47C67680"/>
    <w:rsid w:val="47DB7583"/>
    <w:rsid w:val="47F87F32"/>
    <w:rsid w:val="48024AD9"/>
    <w:rsid w:val="481D45AD"/>
    <w:rsid w:val="482815FF"/>
    <w:rsid w:val="485308B3"/>
    <w:rsid w:val="48590D1A"/>
    <w:rsid w:val="48683A34"/>
    <w:rsid w:val="48717C85"/>
    <w:rsid w:val="487B67D2"/>
    <w:rsid w:val="48D339CF"/>
    <w:rsid w:val="48E03D60"/>
    <w:rsid w:val="48EB3E78"/>
    <w:rsid w:val="48F11EAC"/>
    <w:rsid w:val="49926698"/>
    <w:rsid w:val="49DD4A66"/>
    <w:rsid w:val="49EB2DBA"/>
    <w:rsid w:val="49FF1B2B"/>
    <w:rsid w:val="4A1243DD"/>
    <w:rsid w:val="4A3D2122"/>
    <w:rsid w:val="4A466143"/>
    <w:rsid w:val="4A60430B"/>
    <w:rsid w:val="4AB93D56"/>
    <w:rsid w:val="4AC629FC"/>
    <w:rsid w:val="4AC758CE"/>
    <w:rsid w:val="4AEF7E5F"/>
    <w:rsid w:val="4B016BC1"/>
    <w:rsid w:val="4B0A184A"/>
    <w:rsid w:val="4BF514F5"/>
    <w:rsid w:val="4C02325D"/>
    <w:rsid w:val="4C111535"/>
    <w:rsid w:val="4C126D4C"/>
    <w:rsid w:val="4C263F4B"/>
    <w:rsid w:val="4C270C15"/>
    <w:rsid w:val="4C33199C"/>
    <w:rsid w:val="4C331DBE"/>
    <w:rsid w:val="4C7127D8"/>
    <w:rsid w:val="4C9935A7"/>
    <w:rsid w:val="4D036292"/>
    <w:rsid w:val="4D092C9F"/>
    <w:rsid w:val="4D151607"/>
    <w:rsid w:val="4D1773BD"/>
    <w:rsid w:val="4D2C0759"/>
    <w:rsid w:val="4DA257E7"/>
    <w:rsid w:val="4DB66044"/>
    <w:rsid w:val="4E1425A4"/>
    <w:rsid w:val="4E6831CE"/>
    <w:rsid w:val="4EC5123A"/>
    <w:rsid w:val="4F15175D"/>
    <w:rsid w:val="4F1C6876"/>
    <w:rsid w:val="4F613C79"/>
    <w:rsid w:val="4F7D0BB0"/>
    <w:rsid w:val="4FD52824"/>
    <w:rsid w:val="4FED2E62"/>
    <w:rsid w:val="50516400"/>
    <w:rsid w:val="505602B6"/>
    <w:rsid w:val="50653FC8"/>
    <w:rsid w:val="50D05E17"/>
    <w:rsid w:val="50D51B95"/>
    <w:rsid w:val="50EA757D"/>
    <w:rsid w:val="50F32023"/>
    <w:rsid w:val="513C4C27"/>
    <w:rsid w:val="51535C6A"/>
    <w:rsid w:val="518806C7"/>
    <w:rsid w:val="51AC26CD"/>
    <w:rsid w:val="51B73217"/>
    <w:rsid w:val="51BE1C66"/>
    <w:rsid w:val="52315B94"/>
    <w:rsid w:val="52454E1D"/>
    <w:rsid w:val="52895230"/>
    <w:rsid w:val="52B554E6"/>
    <w:rsid w:val="52C16977"/>
    <w:rsid w:val="52E74F33"/>
    <w:rsid w:val="535564F9"/>
    <w:rsid w:val="538C1A9B"/>
    <w:rsid w:val="53982345"/>
    <w:rsid w:val="53BA46F6"/>
    <w:rsid w:val="53F961AE"/>
    <w:rsid w:val="54163646"/>
    <w:rsid w:val="542B4C11"/>
    <w:rsid w:val="5474483C"/>
    <w:rsid w:val="54786F2B"/>
    <w:rsid w:val="549669DD"/>
    <w:rsid w:val="54A97EC2"/>
    <w:rsid w:val="54E34ECC"/>
    <w:rsid w:val="54E356BC"/>
    <w:rsid w:val="55200452"/>
    <w:rsid w:val="553D7479"/>
    <w:rsid w:val="555D7CE2"/>
    <w:rsid w:val="55B03A7E"/>
    <w:rsid w:val="55C275BD"/>
    <w:rsid w:val="55ED6A9D"/>
    <w:rsid w:val="561310FA"/>
    <w:rsid w:val="56336509"/>
    <w:rsid w:val="56716EF4"/>
    <w:rsid w:val="56751B02"/>
    <w:rsid w:val="56A53807"/>
    <w:rsid w:val="56D174AF"/>
    <w:rsid w:val="56E8211E"/>
    <w:rsid w:val="56EC538A"/>
    <w:rsid w:val="56EC7596"/>
    <w:rsid w:val="576F7FD4"/>
    <w:rsid w:val="579D6CC9"/>
    <w:rsid w:val="57B700E5"/>
    <w:rsid w:val="57C229EA"/>
    <w:rsid w:val="58007F96"/>
    <w:rsid w:val="5855622C"/>
    <w:rsid w:val="58A6408A"/>
    <w:rsid w:val="58B11E0B"/>
    <w:rsid w:val="58D5511F"/>
    <w:rsid w:val="59027BCF"/>
    <w:rsid w:val="596059F7"/>
    <w:rsid w:val="596564CC"/>
    <w:rsid w:val="59B94933"/>
    <w:rsid w:val="59C83200"/>
    <w:rsid w:val="5A3C65DF"/>
    <w:rsid w:val="5A424052"/>
    <w:rsid w:val="5AA14215"/>
    <w:rsid w:val="5AD36B10"/>
    <w:rsid w:val="5ADD399D"/>
    <w:rsid w:val="5B1D3538"/>
    <w:rsid w:val="5B42480C"/>
    <w:rsid w:val="5B802B49"/>
    <w:rsid w:val="5B9313CF"/>
    <w:rsid w:val="5BC71D11"/>
    <w:rsid w:val="5C1C65FF"/>
    <w:rsid w:val="5C355444"/>
    <w:rsid w:val="5C9C2D5A"/>
    <w:rsid w:val="5CC55F38"/>
    <w:rsid w:val="5D0233A8"/>
    <w:rsid w:val="5D2B76A8"/>
    <w:rsid w:val="5D3458B4"/>
    <w:rsid w:val="5D376F77"/>
    <w:rsid w:val="5D4E7938"/>
    <w:rsid w:val="5D7408B6"/>
    <w:rsid w:val="5DE529D7"/>
    <w:rsid w:val="5E5956EF"/>
    <w:rsid w:val="5E5E5EE8"/>
    <w:rsid w:val="5E7F2EC5"/>
    <w:rsid w:val="5EF220A4"/>
    <w:rsid w:val="5EFF3B8D"/>
    <w:rsid w:val="5F074FDA"/>
    <w:rsid w:val="5F506B18"/>
    <w:rsid w:val="5FBE7BC7"/>
    <w:rsid w:val="5FD63054"/>
    <w:rsid w:val="60180D39"/>
    <w:rsid w:val="60614023"/>
    <w:rsid w:val="60772DAE"/>
    <w:rsid w:val="608001FC"/>
    <w:rsid w:val="60B945F5"/>
    <w:rsid w:val="61314C73"/>
    <w:rsid w:val="6180307D"/>
    <w:rsid w:val="61A31C4B"/>
    <w:rsid w:val="61A41F45"/>
    <w:rsid w:val="62001916"/>
    <w:rsid w:val="6221432E"/>
    <w:rsid w:val="62224CAA"/>
    <w:rsid w:val="62316847"/>
    <w:rsid w:val="62324385"/>
    <w:rsid w:val="624F3C58"/>
    <w:rsid w:val="62582EAA"/>
    <w:rsid w:val="62632235"/>
    <w:rsid w:val="626C01AA"/>
    <w:rsid w:val="62824D14"/>
    <w:rsid w:val="628C2B5C"/>
    <w:rsid w:val="62A42F49"/>
    <w:rsid w:val="62B92627"/>
    <w:rsid w:val="62C7534F"/>
    <w:rsid w:val="632326BB"/>
    <w:rsid w:val="633709F1"/>
    <w:rsid w:val="63C65286"/>
    <w:rsid w:val="63E952C6"/>
    <w:rsid w:val="640B5ABF"/>
    <w:rsid w:val="643D2C4B"/>
    <w:rsid w:val="64827A08"/>
    <w:rsid w:val="64943A02"/>
    <w:rsid w:val="64A67C28"/>
    <w:rsid w:val="64AC411D"/>
    <w:rsid w:val="655077AE"/>
    <w:rsid w:val="657E361C"/>
    <w:rsid w:val="659326F0"/>
    <w:rsid w:val="65935C3E"/>
    <w:rsid w:val="65AD5096"/>
    <w:rsid w:val="65B03189"/>
    <w:rsid w:val="65B574A5"/>
    <w:rsid w:val="65D91004"/>
    <w:rsid w:val="65FA58C5"/>
    <w:rsid w:val="661C1737"/>
    <w:rsid w:val="662B5944"/>
    <w:rsid w:val="6647034E"/>
    <w:rsid w:val="66530A78"/>
    <w:rsid w:val="667A334E"/>
    <w:rsid w:val="667D4546"/>
    <w:rsid w:val="66887EC4"/>
    <w:rsid w:val="672C5065"/>
    <w:rsid w:val="67420BEA"/>
    <w:rsid w:val="675B0B37"/>
    <w:rsid w:val="676266FF"/>
    <w:rsid w:val="677E7D79"/>
    <w:rsid w:val="67CA2A92"/>
    <w:rsid w:val="687D1BE3"/>
    <w:rsid w:val="68CA76C7"/>
    <w:rsid w:val="68CC5EF9"/>
    <w:rsid w:val="690E150D"/>
    <w:rsid w:val="691B24D0"/>
    <w:rsid w:val="692F1F7A"/>
    <w:rsid w:val="693B6AF8"/>
    <w:rsid w:val="69C61BFA"/>
    <w:rsid w:val="69DA13EA"/>
    <w:rsid w:val="69FB4AE0"/>
    <w:rsid w:val="6A1F1D61"/>
    <w:rsid w:val="6A61388F"/>
    <w:rsid w:val="6A7D0DEE"/>
    <w:rsid w:val="6A9C7DF9"/>
    <w:rsid w:val="6AA26E52"/>
    <w:rsid w:val="6AC946AF"/>
    <w:rsid w:val="6B3F1F72"/>
    <w:rsid w:val="6B57675F"/>
    <w:rsid w:val="6B9314D8"/>
    <w:rsid w:val="6BA24C13"/>
    <w:rsid w:val="6BD34DDC"/>
    <w:rsid w:val="6C2947E2"/>
    <w:rsid w:val="6C4C2C0A"/>
    <w:rsid w:val="6C581744"/>
    <w:rsid w:val="6C995585"/>
    <w:rsid w:val="6CA832B5"/>
    <w:rsid w:val="6D0F39D8"/>
    <w:rsid w:val="6D315BEC"/>
    <w:rsid w:val="6D4124BF"/>
    <w:rsid w:val="6D73212B"/>
    <w:rsid w:val="6D8B21AD"/>
    <w:rsid w:val="6E681D89"/>
    <w:rsid w:val="6EB377C3"/>
    <w:rsid w:val="6EBC2BBB"/>
    <w:rsid w:val="6EEB4D4F"/>
    <w:rsid w:val="6F2F2B48"/>
    <w:rsid w:val="6F5304E4"/>
    <w:rsid w:val="6F57343B"/>
    <w:rsid w:val="6F642435"/>
    <w:rsid w:val="6FA0065C"/>
    <w:rsid w:val="6FB433BC"/>
    <w:rsid w:val="6FDA467B"/>
    <w:rsid w:val="6FF27C74"/>
    <w:rsid w:val="6FFF59FE"/>
    <w:rsid w:val="70027824"/>
    <w:rsid w:val="70276E26"/>
    <w:rsid w:val="703B1C7D"/>
    <w:rsid w:val="706F4287"/>
    <w:rsid w:val="70E14220"/>
    <w:rsid w:val="70F13FAA"/>
    <w:rsid w:val="71412870"/>
    <w:rsid w:val="714F7152"/>
    <w:rsid w:val="715227D9"/>
    <w:rsid w:val="71910D4D"/>
    <w:rsid w:val="71AA4B42"/>
    <w:rsid w:val="71C87584"/>
    <w:rsid w:val="71CA3E87"/>
    <w:rsid w:val="71E17E8F"/>
    <w:rsid w:val="71F93689"/>
    <w:rsid w:val="720B2C8E"/>
    <w:rsid w:val="722703B5"/>
    <w:rsid w:val="723139E7"/>
    <w:rsid w:val="723A0B5A"/>
    <w:rsid w:val="723E313F"/>
    <w:rsid w:val="72915555"/>
    <w:rsid w:val="72D40B7D"/>
    <w:rsid w:val="72EC7E17"/>
    <w:rsid w:val="72FE05B8"/>
    <w:rsid w:val="73292E1D"/>
    <w:rsid w:val="73804BBB"/>
    <w:rsid w:val="73FB3B61"/>
    <w:rsid w:val="74671ACE"/>
    <w:rsid w:val="748A4CCB"/>
    <w:rsid w:val="74FE61C0"/>
    <w:rsid w:val="75400854"/>
    <w:rsid w:val="75462595"/>
    <w:rsid w:val="763660B9"/>
    <w:rsid w:val="764F753B"/>
    <w:rsid w:val="766F5158"/>
    <w:rsid w:val="76A81C6F"/>
    <w:rsid w:val="76B50131"/>
    <w:rsid w:val="76CB138D"/>
    <w:rsid w:val="771552D7"/>
    <w:rsid w:val="77176054"/>
    <w:rsid w:val="77222299"/>
    <w:rsid w:val="773C76A9"/>
    <w:rsid w:val="7749600E"/>
    <w:rsid w:val="77A52E70"/>
    <w:rsid w:val="77FF594B"/>
    <w:rsid w:val="781E636E"/>
    <w:rsid w:val="783C5BF3"/>
    <w:rsid w:val="7851116F"/>
    <w:rsid w:val="788F3DBB"/>
    <w:rsid w:val="78A3230D"/>
    <w:rsid w:val="78C7405F"/>
    <w:rsid w:val="78DA7AFF"/>
    <w:rsid w:val="790A1115"/>
    <w:rsid w:val="791B26DE"/>
    <w:rsid w:val="791F31F5"/>
    <w:rsid w:val="792F4E0B"/>
    <w:rsid w:val="79655FA5"/>
    <w:rsid w:val="79847672"/>
    <w:rsid w:val="79A04417"/>
    <w:rsid w:val="79B25E17"/>
    <w:rsid w:val="79B4737F"/>
    <w:rsid w:val="7A1939C3"/>
    <w:rsid w:val="7A456839"/>
    <w:rsid w:val="7AA825C9"/>
    <w:rsid w:val="7ACC021E"/>
    <w:rsid w:val="7ADF1790"/>
    <w:rsid w:val="7AF74F84"/>
    <w:rsid w:val="7B237728"/>
    <w:rsid w:val="7B7E497A"/>
    <w:rsid w:val="7B933FC4"/>
    <w:rsid w:val="7B987A24"/>
    <w:rsid w:val="7BA21EBA"/>
    <w:rsid w:val="7BC27740"/>
    <w:rsid w:val="7BD64D85"/>
    <w:rsid w:val="7C5D4FB7"/>
    <w:rsid w:val="7C965AD2"/>
    <w:rsid w:val="7C980D27"/>
    <w:rsid w:val="7CB918D3"/>
    <w:rsid w:val="7CBA4D17"/>
    <w:rsid w:val="7CF00908"/>
    <w:rsid w:val="7D142267"/>
    <w:rsid w:val="7D393C40"/>
    <w:rsid w:val="7D3C7D45"/>
    <w:rsid w:val="7DBF2814"/>
    <w:rsid w:val="7DF85FFA"/>
    <w:rsid w:val="7E012B1D"/>
    <w:rsid w:val="7E340A1D"/>
    <w:rsid w:val="7F100E34"/>
    <w:rsid w:val="7F2B178A"/>
    <w:rsid w:val="7F3E014D"/>
    <w:rsid w:val="7F783CF3"/>
    <w:rsid w:val="7FA3321D"/>
    <w:rsid w:val="7FA463D7"/>
    <w:rsid w:val="7FEF4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spacing w:line="413" w:lineRule="auto"/>
      <w:jc w:val="center"/>
      <w:outlineLvl w:val="1"/>
    </w:pPr>
    <w:rPr>
      <w:rFonts w:ascii="Arial" w:hAnsi="Arial" w:eastAsia="微软雅黑"/>
      <w:b/>
      <w:sz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unhideWhenUsed/>
    <w:qFormat/>
    <w:uiPriority w:val="0"/>
    <w:rPr>
      <w:rFonts w:ascii="宋体" w:hAnsi="Courier New"/>
      <w:szCs w:val="21"/>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Hyperlink"/>
    <w:basedOn w:val="9"/>
    <w:qFormat/>
    <w:uiPriority w:val="0"/>
    <w:rPr>
      <w:color w:val="0000FF"/>
      <w:u w:val="single"/>
    </w:rPr>
  </w:style>
  <w:style w:type="character" w:customStyle="1" w:styleId="12">
    <w:name w:val="t09_black1"/>
    <w:basedOn w:val="9"/>
    <w:qFormat/>
    <w:uiPriority w:val="0"/>
    <w:rPr>
      <w:rFonts w:hint="default" w:ascii="Arial" w:hAnsi="Arial" w:cs="Arial"/>
      <w:color w:val="000000"/>
      <w:sz w:val="18"/>
    </w:rPr>
  </w:style>
  <w:style w:type="paragraph" w:styleId="13">
    <w:name w:val="No Spacing"/>
    <w:autoRedefine/>
    <w:qFormat/>
    <w:uiPriority w:val="0"/>
    <w:rPr>
      <w:rFonts w:ascii="Calibri" w:hAnsi="Calibri" w:eastAsia="宋体" w:cs="Times New Roman"/>
      <w:sz w:val="22"/>
      <w:szCs w:val="22"/>
      <w:lang w:val="en-US" w:eastAsia="zh-CN" w:bidi="ar-SA"/>
    </w:rPr>
  </w:style>
  <w:style w:type="character" w:customStyle="1" w:styleId="14">
    <w:name w:val="无"/>
    <w:basedOn w:val="9"/>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MS</Company>
  <Pages>14</Pages>
  <Words>6136</Words>
  <Characters>6324</Characters>
  <Lines>20</Lines>
  <Paragraphs>5</Paragraphs>
  <TotalTime>5</TotalTime>
  <ScaleCrop>false</ScaleCrop>
  <LinksUpToDate>false</LinksUpToDate>
  <CharactersWithSpaces>6522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2019-06-03T04:55:00Z</dcterms:created>
  <dc:creator>38980</dc:creator>
  <cp:lastModifiedBy>张家界-盛世张家界（青岛）王宗瑞</cp:lastModifiedBy>
  <dcterms:modified xsi:type="dcterms:W3CDTF">2026-03-16T07:59:15Z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D78ECB517AF648D8AAA3E250410E83AC</vt:lpwstr>
  </property>
  <property fmtid="{D5CDD505-2E9C-101B-9397-08002B2CF9AE}" pid="4" name="KSOTemplateDocerSaveRecord">
    <vt:lpwstr>eyJoZGlkIjoiNTJmYzRmMTRhMmFhNzQwNzFlOTQxODIwNGQ1MmI4YzkiLCJ1c2VySWQiOiI2NTQ5MTQ4OTkifQ==</vt:lpwstr>
  </property>
</Properties>
</file>