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2049">
      <v:fill type="tile" on="t" o:title="paper2" focussize="0,0" recolor="t" r:id="rId6"/>
    </v:background>
  </w:background>
  <w:body>
    <w:p w14:paraId="0711377F">
      <w:pPr>
        <w:jc w:val="center"/>
        <w:rPr>
          <w:rFonts w:hint="eastAsia" w:ascii="微软雅黑" w:hAnsi="微软雅黑" w:eastAsia="微软雅黑" w:cs="宋体"/>
          <w:b/>
          <w:color w:val="4BACC6"/>
          <w:kern w:val="0"/>
          <w:sz w:val="48"/>
          <w:szCs w:val="48"/>
          <w:lang w:val="en-US" w:eastAsia="zh-CN"/>
        </w:rPr>
        <w:sectPr>
          <w:headerReference r:id="rId3" w:type="default"/>
          <w:footerReference r:id="rId4" w:type="default"/>
          <w:pgSz w:w="11906" w:h="16838"/>
          <w:pgMar w:top="720" w:right="720" w:bottom="720" w:left="720" w:header="737" w:footer="454"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宋体"/>
          <w:b/>
          <w:color w:val="4BACC6"/>
          <w:kern w:val="0"/>
          <w:sz w:val="48"/>
          <w:szCs w:val="48"/>
          <w:lang w:val="en-US" w:eastAsia="zh-CN"/>
        </w:rPr>
        <w:drawing>
          <wp:anchor distT="0" distB="0" distL="114300" distR="114300" simplePos="0" relativeHeight="251660288" behindDoc="0" locked="0" layoutInCell="1" allowOverlap="1">
            <wp:simplePos x="0" y="0"/>
            <wp:positionH relativeFrom="column">
              <wp:posOffset>-443865</wp:posOffset>
            </wp:positionH>
            <wp:positionV relativeFrom="paragraph">
              <wp:posOffset>-868045</wp:posOffset>
            </wp:positionV>
            <wp:extent cx="7605395" cy="10741660"/>
            <wp:effectExtent l="0" t="0" r="14605" b="2540"/>
            <wp:wrapNone/>
            <wp:docPr id="59" name="图片 249" descr="天府壹号经典版2023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9" descr="天府壹号经典版20231212"/>
                    <pic:cNvPicPr>
                      <a:picLocks noChangeAspect="1"/>
                    </pic:cNvPicPr>
                  </pic:nvPicPr>
                  <pic:blipFill>
                    <a:blip r:embed="rId7"/>
                    <a:stretch>
                      <a:fillRect/>
                    </a:stretch>
                  </pic:blipFill>
                  <pic:spPr>
                    <a:xfrm>
                      <a:off x="0" y="0"/>
                      <a:ext cx="7605395" cy="10741660"/>
                    </a:xfrm>
                    <a:prstGeom prst="rect">
                      <a:avLst/>
                    </a:prstGeom>
                    <a:noFill/>
                    <a:ln>
                      <a:noFill/>
                    </a:ln>
                  </pic:spPr>
                </pic:pic>
              </a:graphicData>
            </a:graphic>
          </wp:anchor>
        </w:drawing>
      </w:r>
    </w:p>
    <w:p w14:paraId="2779C4D8">
      <w:pPr>
        <w:pStyle w:val="2"/>
        <w:rPr>
          <w:rFonts w:hint="eastAsia"/>
          <w:lang w:val="en-US" w:eastAsia="zh-CN"/>
        </w:rPr>
        <w:sectPr>
          <w:pgSz w:w="11906" w:h="16838"/>
          <w:pgMar w:top="720" w:right="720" w:bottom="720" w:left="720" w:header="737" w:footer="454"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宋体"/>
          <w:b/>
          <w:color w:val="4BACC6"/>
          <w:kern w:val="0"/>
          <w:sz w:val="48"/>
          <w:szCs w:val="48"/>
          <w:lang w:val="en-US" w:eastAsia="zh-CN"/>
        </w:rPr>
        <w:drawing>
          <wp:anchor distT="0" distB="0" distL="114300" distR="114300" simplePos="0" relativeHeight="251659264" behindDoc="0" locked="0" layoutInCell="1" allowOverlap="1">
            <wp:simplePos x="0" y="0"/>
            <wp:positionH relativeFrom="column">
              <wp:posOffset>-440690</wp:posOffset>
            </wp:positionH>
            <wp:positionV relativeFrom="paragraph">
              <wp:posOffset>-898525</wp:posOffset>
            </wp:positionV>
            <wp:extent cx="7552055" cy="10761345"/>
            <wp:effectExtent l="0" t="0" r="10795" b="1905"/>
            <wp:wrapNone/>
            <wp:docPr id="58" name="图片 248" descr="/Users/xixilucky/Desktop/天府壹号经典版0231212.jpg天府壹号经典版023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8" descr="/Users/xixilucky/Desktop/天府壹号经典版0231212.jpg天府壹号经典版0231212"/>
                    <pic:cNvPicPr>
                      <a:picLocks noChangeAspect="1"/>
                    </pic:cNvPicPr>
                  </pic:nvPicPr>
                  <pic:blipFill>
                    <a:blip r:embed="rId8"/>
                    <a:srcRect t="1849" b="1849"/>
                    <a:stretch>
                      <a:fillRect/>
                    </a:stretch>
                  </pic:blipFill>
                  <pic:spPr>
                    <a:xfrm>
                      <a:off x="0" y="0"/>
                      <a:ext cx="7552055" cy="10761345"/>
                    </a:xfrm>
                    <a:prstGeom prst="rect">
                      <a:avLst/>
                    </a:prstGeom>
                    <a:noFill/>
                    <a:ln>
                      <a:noFill/>
                    </a:ln>
                  </pic:spPr>
                </pic:pic>
              </a:graphicData>
            </a:graphic>
          </wp:anchor>
        </w:drawing>
      </w:r>
    </w:p>
    <w:tbl>
      <w:tblPr>
        <w:tblStyle w:val="10"/>
        <w:tblpPr w:leftFromText="180" w:rightFromText="180" w:vertAnchor="page" w:horzAnchor="page" w:tblpX="717" w:tblpY="328"/>
        <w:tblW w:w="10012"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92"/>
        <w:gridCol w:w="5170"/>
        <w:gridCol w:w="815"/>
        <w:gridCol w:w="775"/>
        <w:gridCol w:w="810"/>
        <w:gridCol w:w="1650"/>
      </w:tblGrid>
      <w:tr w14:paraId="748F94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012" w:type="dxa"/>
            <w:gridSpan w:val="6"/>
            <w:tcBorders>
              <w:bottom w:val="single" w:color="auto" w:sz="4" w:space="0"/>
            </w:tcBorders>
            <w:vAlign w:val="top"/>
          </w:tcPr>
          <w:p w14:paraId="1F7B45E1">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both"/>
              <w:textAlignment w:val="auto"/>
              <w:rPr>
                <w:rFonts w:hint="eastAsia" w:ascii="微软雅黑" w:hAnsi="微软雅黑" w:eastAsia="微软雅黑" w:cs="微软雅黑"/>
                <w:b/>
                <w:color w:val="00B0F0"/>
                <w:kern w:val="0"/>
                <w:sz w:val="21"/>
                <w:szCs w:val="21"/>
              </w:rPr>
            </w:pPr>
          </w:p>
          <w:p w14:paraId="09ED0640">
            <w:pPr>
              <w:keepNext w:val="0"/>
              <w:keepLines w:val="0"/>
              <w:pageBreakBefore w:val="0"/>
              <w:suppressLineNumbers w:val="0"/>
              <w:wordWrap/>
              <w:overflowPunct/>
              <w:topLinePunct w:val="0"/>
              <w:bidi w:val="0"/>
              <w:spacing w:before="0" w:beforeAutospacing="0" w:after="0" w:afterAutospacing="0" w:line="360" w:lineRule="atLeast"/>
              <w:ind w:left="0" w:right="0"/>
              <w:jc w:val="center"/>
              <w:rPr>
                <w:rFonts w:hint="eastAsia" w:ascii="微软雅黑" w:hAnsi="微软雅黑" w:eastAsia="微软雅黑" w:cs="微软雅黑"/>
                <w:b/>
                <w:color w:val="00B0F0"/>
                <w:sz w:val="21"/>
                <w:szCs w:val="21"/>
                <w:lang w:val="en-US"/>
              </w:rPr>
            </w:pPr>
            <w:r>
              <w:rPr>
                <w:rFonts w:hint="eastAsia" w:ascii="微软雅黑" w:hAnsi="微软雅黑" w:eastAsia="微软雅黑" w:cs="微软雅黑"/>
                <w:b/>
                <w:color w:val="4BACC6"/>
                <w:kern w:val="0"/>
                <w:sz w:val="48"/>
                <w:szCs w:val="48"/>
                <w:lang w:val="en-US" w:eastAsia="zh-CN"/>
              </w:rPr>
              <w:t>[遇见峨眉]</w:t>
            </w:r>
          </w:p>
        </w:tc>
      </w:tr>
      <w:tr w14:paraId="179F13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4" w:hRule="atLeast"/>
        </w:trPr>
        <w:tc>
          <w:tcPr>
            <w:tcW w:w="10012" w:type="dxa"/>
            <w:gridSpan w:val="6"/>
            <w:tcBorders>
              <w:bottom w:val="single" w:color="auto" w:sz="4" w:space="0"/>
            </w:tcBorders>
            <w:vAlign w:val="top"/>
          </w:tcPr>
          <w:p w14:paraId="0A82E62D">
            <w:pPr>
              <w:keepNext w:val="0"/>
              <w:keepLines w:val="0"/>
              <w:pageBreakBefore w:val="0"/>
              <w:suppressLineNumbers w:val="0"/>
              <w:wordWrap/>
              <w:overflowPunct/>
              <w:topLinePunct w:val="0"/>
              <w:bidi w:val="0"/>
              <w:snapToGrid w:val="0"/>
              <w:spacing w:before="0" w:beforeAutospacing="0" w:after="0" w:afterAutospacing="0" w:line="240" w:lineRule="auto"/>
              <w:ind w:left="0" w:right="0"/>
              <w:jc w:val="center"/>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i w:val="0"/>
                <w:iCs w:val="0"/>
                <w:caps w:val="0"/>
                <w:color w:val="00B0F0"/>
                <w:spacing w:val="0"/>
                <w:kern w:val="2"/>
                <w:sz w:val="24"/>
                <w:szCs w:val="24"/>
                <w:highlight w:val="none"/>
                <w:shd w:val="clear" w:color="auto" w:fill="auto"/>
                <w:lang w:val="en-US" w:eastAsia="zh-CN" w:bidi="ar-SA"/>
              </w:rPr>
              <w:t>【 &lt;成都•二进峨眉•乐山大佛•都江堰•青城山•成都1整天自由活动•不含峨眉观光车&gt;】</w:t>
            </w:r>
          </w:p>
        </w:tc>
      </w:tr>
      <w:tr w14:paraId="2C17F8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012" w:type="dxa"/>
            <w:gridSpan w:val="6"/>
            <w:tcBorders>
              <w:bottom w:val="single" w:color="auto" w:sz="4" w:space="0"/>
            </w:tcBorders>
            <w:vAlign w:val="top"/>
          </w:tcPr>
          <w:p w14:paraId="5A8EBA0D">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500" w:lineRule="atLeast"/>
              <w:ind w:left="0" w:leftChars="0" w:right="0" w:firstLine="0" w:firstLineChars="0"/>
              <w:textAlignment w:val="baseline"/>
              <w:rPr>
                <w:rFonts w:hint="default" w:ascii="宋体" w:hAnsi="宋体" w:eastAsia="宋体" w:cs="宋体"/>
                <w:color w:val="FF0000"/>
                <w:sz w:val="20"/>
                <w:szCs w:val="20"/>
                <w:shd w:val="clear" w:color="auto" w:fill="auto"/>
              </w:rPr>
            </w:pPr>
            <w:r>
              <w:rPr>
                <w:rFonts w:hint="eastAsia" w:ascii="微软雅黑" w:hAnsi="微软雅黑" w:eastAsia="微软雅黑" w:cs="微软雅黑"/>
                <w:b/>
                <w:bCs/>
                <w:i w:val="0"/>
                <w:iCs w:val="0"/>
                <w:caps w:val="0"/>
                <w:color w:val="31849B"/>
                <w:spacing w:val="0"/>
                <w:kern w:val="2"/>
                <w:sz w:val="24"/>
                <w:szCs w:val="24"/>
                <w:highlight w:val="none"/>
                <w:shd w:val="clear" w:color="auto" w:fill="auto"/>
                <w:lang w:val="en-US" w:eastAsia="zh-CN" w:bidi="ar-SA"/>
              </w:rPr>
              <w:t>纯粹旅行：</w:t>
            </w:r>
            <w:r>
              <w:rPr>
                <w:rFonts w:hint="eastAsia" w:ascii="微软雅黑" w:hAnsi="微软雅黑" w:eastAsia="微软雅黑" w:cs="微软雅黑"/>
                <w:i w:val="0"/>
                <w:iCs w:val="0"/>
                <w:caps w:val="0"/>
                <w:color w:val="333333"/>
                <w:spacing w:val="0"/>
                <w:kern w:val="2"/>
                <w:sz w:val="20"/>
                <w:szCs w:val="20"/>
                <w:shd w:val="clear" w:color="auto" w:fill="auto"/>
                <w:lang w:val="en-US" w:eastAsia="zh-CN" w:bidi="ar-SA"/>
              </w:rPr>
              <w:t>全程0购物店0车销0餐购0强销；</w:t>
            </w:r>
          </w:p>
          <w:p w14:paraId="4F09A313">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500" w:lineRule="atLeast"/>
              <w:ind w:left="0" w:leftChars="0" w:right="0" w:firstLine="0" w:firstLineChars="0"/>
              <w:textAlignment w:val="baseline"/>
              <w:rPr>
                <w:rFonts w:hint="eastAsia" w:ascii="宋体" w:hAnsi="宋体" w:eastAsia="宋体" w:cs="宋体"/>
                <w:color w:val="000000"/>
                <w:sz w:val="22"/>
                <w:szCs w:val="22"/>
              </w:rPr>
            </w:pPr>
            <w:r>
              <w:rPr>
                <w:rFonts w:hint="eastAsia" w:ascii="微软雅黑" w:hAnsi="微软雅黑" w:eastAsia="微软雅黑" w:cs="微软雅黑"/>
                <w:b/>
                <w:bCs/>
                <w:i w:val="0"/>
                <w:iCs w:val="0"/>
                <w:caps w:val="0"/>
                <w:color w:val="31849B"/>
                <w:spacing w:val="0"/>
                <w:kern w:val="2"/>
                <w:sz w:val="24"/>
                <w:szCs w:val="24"/>
                <w:shd w:val="clear" w:color="auto" w:fill="FFFFFF"/>
                <w:lang w:val="en-US" w:eastAsia="zh-CN" w:bidi="ar-SA"/>
              </w:rPr>
              <w:t>品质保障：</w:t>
            </w:r>
            <w:r>
              <w:rPr>
                <w:rFonts w:hint="eastAsia" w:ascii="微软雅黑" w:hAnsi="微软雅黑" w:eastAsia="微软雅黑" w:cs="微软雅黑"/>
                <w:i w:val="0"/>
                <w:iCs w:val="0"/>
                <w:caps w:val="0"/>
                <w:color w:val="333333"/>
                <w:spacing w:val="0"/>
                <w:kern w:val="2"/>
                <w:sz w:val="20"/>
                <w:szCs w:val="20"/>
                <w:shd w:val="clear" w:color="auto" w:fill="FFFFFF"/>
                <w:lang w:val="en-US" w:eastAsia="zh-CN" w:bidi="ar-SA"/>
              </w:rPr>
              <w:t>优质车队，司机统一管理，车况有保证，驾驶经验丰富的优质司机；</w:t>
            </w:r>
          </w:p>
          <w:p w14:paraId="441AB1B1">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500" w:lineRule="atLeast"/>
              <w:ind w:left="0" w:right="0"/>
              <w:textAlignment w:val="baseline"/>
              <w:rPr>
                <w:rFonts w:hint="eastAsia" w:ascii="微软雅黑" w:hAnsi="微软雅黑" w:eastAsia="微软雅黑" w:cs="微软雅黑"/>
                <w:i w:val="0"/>
                <w:iCs w:val="0"/>
                <w:caps w:val="0"/>
                <w:color w:val="333333"/>
                <w:spacing w:val="0"/>
                <w:kern w:val="2"/>
                <w:sz w:val="20"/>
                <w:szCs w:val="20"/>
                <w:shd w:val="clear" w:color="auto" w:fill="auto"/>
                <w:lang w:val="en-US" w:eastAsia="zh-CN" w:bidi="ar-SA"/>
              </w:rPr>
            </w:pPr>
            <w:r>
              <w:rPr>
                <w:rFonts w:hint="eastAsia" w:ascii="微软雅黑" w:hAnsi="微软雅黑" w:eastAsia="微软雅黑" w:cs="微软雅黑"/>
                <w:b/>
                <w:bCs/>
                <w:i w:val="0"/>
                <w:iCs w:val="0"/>
                <w:caps w:val="0"/>
                <w:color w:val="31849B"/>
                <w:spacing w:val="0"/>
                <w:kern w:val="2"/>
                <w:sz w:val="24"/>
                <w:szCs w:val="24"/>
                <w:shd w:val="clear" w:color="auto" w:fill="FFFFFF"/>
                <w:lang w:val="en-US" w:eastAsia="zh-CN" w:bidi="ar-SA"/>
              </w:rPr>
              <w:t>美食之旅：</w:t>
            </w:r>
            <w:r>
              <w:rPr>
                <w:rFonts w:hint="eastAsia" w:ascii="微软雅黑" w:hAnsi="微软雅黑" w:eastAsia="微软雅黑" w:cs="微软雅黑"/>
                <w:i w:val="0"/>
                <w:iCs w:val="0"/>
                <w:caps w:val="0"/>
                <w:color w:val="333333"/>
                <w:spacing w:val="0"/>
                <w:kern w:val="2"/>
                <w:sz w:val="20"/>
                <w:szCs w:val="20"/>
                <w:shd w:val="clear" w:color="auto" w:fill="auto"/>
                <w:lang w:val="en-US" w:eastAsia="zh-CN" w:bidi="ar-SA"/>
              </w:rPr>
              <w:t>特色的美食之旅， 全程品尝当地的特色菜肴！</w:t>
            </w:r>
          </w:p>
          <w:p w14:paraId="7A9114F5">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500" w:lineRule="atLeast"/>
              <w:ind w:left="0" w:right="0" w:firstLine="1200" w:firstLineChars="600"/>
              <w:textAlignment w:val="baseline"/>
              <w:rPr>
                <w:rFonts w:hint="eastAsia" w:ascii="微软雅黑" w:hAnsi="微软雅黑" w:eastAsia="微软雅黑" w:cs="微软雅黑"/>
                <w:i w:val="0"/>
                <w:iCs w:val="0"/>
                <w:caps w:val="0"/>
                <w:color w:val="333333"/>
                <w:spacing w:val="0"/>
                <w:kern w:val="2"/>
                <w:sz w:val="20"/>
                <w:szCs w:val="20"/>
                <w:shd w:val="clear" w:color="auto" w:fill="auto"/>
                <w:lang w:val="en-US" w:eastAsia="zh-CN" w:bidi="ar-SA"/>
              </w:rPr>
            </w:pPr>
            <w:r>
              <w:rPr>
                <w:rFonts w:hint="eastAsia" w:ascii="微软雅黑" w:hAnsi="微软雅黑" w:eastAsia="微软雅黑" w:cs="微软雅黑"/>
                <w:i w:val="0"/>
                <w:iCs w:val="0"/>
                <w:caps w:val="0"/>
                <w:color w:val="333333"/>
                <w:spacing w:val="0"/>
                <w:kern w:val="2"/>
                <w:sz w:val="20"/>
                <w:szCs w:val="20"/>
                <w:shd w:val="clear" w:color="auto" w:fill="auto"/>
                <w:lang w:val="en-US" w:eastAsia="zh-CN" w:bidi="ar-SA"/>
              </w:rPr>
              <w:t>峨眉小吃宴或峨眉特色乡村菜；</w:t>
            </w:r>
          </w:p>
          <w:p w14:paraId="6A51FC52">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500" w:lineRule="atLeast"/>
              <w:ind w:left="0" w:right="0" w:firstLine="1200" w:firstLineChars="600"/>
              <w:textAlignment w:val="baseline"/>
              <w:rPr>
                <w:rFonts w:hint="eastAsia" w:ascii="微软雅黑" w:hAnsi="微软雅黑" w:eastAsia="微软雅黑" w:cs="微软雅黑"/>
                <w:i w:val="0"/>
                <w:iCs w:val="0"/>
                <w:caps w:val="0"/>
                <w:color w:val="333333"/>
                <w:spacing w:val="0"/>
                <w:kern w:val="2"/>
                <w:sz w:val="20"/>
                <w:szCs w:val="20"/>
                <w:shd w:val="clear" w:color="auto" w:fill="auto"/>
                <w:lang w:val="en-US" w:eastAsia="zh-CN" w:bidi="ar-SA"/>
              </w:rPr>
            </w:pPr>
            <w:r>
              <w:rPr>
                <w:rFonts w:hint="eastAsia" w:ascii="微软雅黑" w:hAnsi="微软雅黑" w:eastAsia="微软雅黑" w:cs="微软雅黑"/>
                <w:i w:val="0"/>
                <w:iCs w:val="0"/>
                <w:caps w:val="0"/>
                <w:color w:val="333333"/>
                <w:spacing w:val="0"/>
                <w:kern w:val="2"/>
                <w:sz w:val="20"/>
                <w:szCs w:val="20"/>
                <w:shd w:val="clear" w:color="auto" w:fill="auto"/>
                <w:lang w:val="en-US" w:eastAsia="zh-CN" w:bidi="ar-SA"/>
              </w:rPr>
              <w:t>世界非物质文化遗产-翘脚牛肉</w:t>
            </w:r>
          </w:p>
          <w:p w14:paraId="31179CE7">
            <w:pPr>
              <w:keepNext w:val="0"/>
              <w:keepLines w:val="0"/>
              <w:pageBreakBefore w:val="0"/>
              <w:suppressLineNumbers w:val="0"/>
              <w:wordWrap/>
              <w:overflowPunct/>
              <w:topLinePunct w:val="0"/>
              <w:bidi w:val="0"/>
              <w:snapToGrid w:val="0"/>
              <w:spacing w:before="0" w:beforeAutospacing="0" w:after="0" w:afterAutospacing="0" w:line="500" w:lineRule="atLeast"/>
              <w:ind w:left="0" w:right="0" w:firstLine="1200" w:firstLineChars="600"/>
              <w:rPr>
                <w:rFonts w:hint="eastAsia" w:ascii="微软雅黑" w:hAnsi="微软雅黑" w:eastAsia="微软雅黑" w:cs="微软雅黑"/>
                <w:i w:val="0"/>
                <w:iCs w:val="0"/>
                <w:caps w:val="0"/>
                <w:color w:val="333333"/>
                <w:spacing w:val="0"/>
                <w:kern w:val="2"/>
                <w:sz w:val="20"/>
                <w:szCs w:val="20"/>
                <w:shd w:val="clear" w:color="auto" w:fill="auto"/>
                <w:lang w:val="en-US" w:eastAsia="zh-CN" w:bidi="ar-SA"/>
              </w:rPr>
            </w:pPr>
            <w:r>
              <w:rPr>
                <w:rFonts w:hint="eastAsia" w:ascii="微软雅黑" w:hAnsi="微软雅黑" w:eastAsia="微软雅黑"/>
                <w:color w:val="000000"/>
                <w:sz w:val="20"/>
                <w:szCs w:val="20"/>
              </w:rPr>
              <w:t>峨眉山晚餐升级</w:t>
            </w:r>
            <w:r>
              <w:rPr>
                <w:rFonts w:hint="eastAsia" w:ascii="微软雅黑" w:hAnsi="微软雅黑" w:eastAsia="微软雅黑"/>
                <w:color w:val="000000"/>
                <w:sz w:val="20"/>
                <w:szCs w:val="20"/>
                <w:lang w:eastAsia="zh-CN"/>
              </w:rPr>
              <w:t>边吃汤锅边看川剧变脸表演的</w:t>
            </w:r>
            <w:r>
              <w:rPr>
                <w:rFonts w:hint="eastAsia" w:ascii="微软雅黑" w:hAnsi="微软雅黑" w:eastAsia="微软雅黑"/>
                <w:b/>
                <w:bCs/>
                <w:color w:val="000000"/>
                <w:sz w:val="20"/>
                <w:szCs w:val="20"/>
              </w:rPr>
              <w:t>“久养</w:t>
            </w:r>
            <w:r>
              <w:rPr>
                <w:rFonts w:hint="default" w:ascii="微软雅黑" w:hAnsi="微软雅黑" w:eastAsia="微软雅黑"/>
                <w:b/>
                <w:bCs/>
                <w:color w:val="000000"/>
                <w:sz w:val="20"/>
                <w:szCs w:val="20"/>
              </w:rPr>
              <w:t>.</w:t>
            </w:r>
            <w:r>
              <w:rPr>
                <w:rFonts w:hint="eastAsia" w:ascii="微软雅黑" w:hAnsi="微软雅黑" w:eastAsia="微软雅黑"/>
                <w:b/>
                <w:bCs/>
                <w:color w:val="000000"/>
                <w:sz w:val="20"/>
                <w:szCs w:val="20"/>
              </w:rPr>
              <w:t>峨眉药膳养生</w:t>
            </w:r>
            <w:r>
              <w:rPr>
                <w:rFonts w:hint="eastAsia" w:ascii="微软雅黑" w:hAnsi="微软雅黑" w:eastAsia="微软雅黑"/>
                <w:b/>
                <w:bCs/>
                <w:color w:val="000000"/>
                <w:sz w:val="20"/>
                <w:szCs w:val="20"/>
                <w:lang w:eastAsia="zh-CN"/>
              </w:rPr>
              <w:t>汤锅</w:t>
            </w:r>
            <w:r>
              <w:rPr>
                <w:rFonts w:hint="eastAsia" w:ascii="微软雅黑" w:hAnsi="微软雅黑" w:eastAsia="微软雅黑"/>
                <w:b/>
                <w:bCs/>
                <w:color w:val="000000"/>
                <w:sz w:val="20"/>
                <w:szCs w:val="20"/>
              </w:rPr>
              <w:t>”</w:t>
            </w:r>
          </w:p>
          <w:p w14:paraId="19FBC513">
            <w:pPr>
              <w:pStyle w:val="2"/>
              <w:keepNext w:val="0"/>
              <w:keepLines w:val="0"/>
              <w:pageBreakBefore w:val="0"/>
              <w:suppressLineNumbers w:val="0"/>
              <w:wordWrap/>
              <w:overflowPunct/>
              <w:topLinePunct w:val="0"/>
              <w:bidi w:val="0"/>
              <w:snapToGrid w:val="0"/>
              <w:spacing w:before="0" w:beforeAutospacing="0" w:after="0" w:afterAutospacing="0" w:line="500" w:lineRule="atLeast"/>
              <w:ind w:left="0" w:leftChars="0" w:right="0" w:firstLine="0" w:firstLineChars="0"/>
              <w:rPr>
                <w:rFonts w:hint="default" w:ascii="宋体" w:hAnsi="宋体" w:eastAsia="宋体" w:cs="宋体"/>
                <w:szCs w:val="21"/>
              </w:rPr>
            </w:pPr>
            <w:r>
              <w:rPr>
                <w:rFonts w:hint="eastAsia" w:ascii="微软雅黑" w:hAnsi="微软雅黑" w:eastAsia="微软雅黑" w:cs="微软雅黑"/>
                <w:b/>
                <w:bCs/>
                <w:i w:val="0"/>
                <w:iCs w:val="0"/>
                <w:caps w:val="0"/>
                <w:color w:val="31849B"/>
                <w:spacing w:val="0"/>
                <w:kern w:val="2"/>
                <w:sz w:val="24"/>
                <w:szCs w:val="24"/>
                <w:shd w:val="clear" w:color="auto" w:fill="FFFFFF"/>
                <w:lang w:val="en-US" w:eastAsia="zh-CN" w:bidi="ar-SA"/>
              </w:rPr>
              <w:t>匠心体验：</w:t>
            </w:r>
            <w:r>
              <w:rPr>
                <w:rFonts w:hint="eastAsia" w:ascii="微软雅黑" w:hAnsi="微软雅黑" w:eastAsia="微软雅黑" w:cs="微软雅黑"/>
                <w:b/>
                <w:bCs/>
                <w:i w:val="0"/>
                <w:iCs w:val="0"/>
                <w:caps w:val="0"/>
                <w:color w:val="333333"/>
                <w:spacing w:val="0"/>
                <w:kern w:val="2"/>
                <w:sz w:val="21"/>
                <w:szCs w:val="21"/>
                <w:shd w:val="clear" w:color="auto" w:fill="auto"/>
                <w:lang w:val="en-US" w:eastAsia="zh-CN" w:bidi="ar-SA"/>
              </w:rPr>
              <w:t>乐山大佛登山、二进峨眉保证景区游玩时间</w:t>
            </w:r>
            <w:r>
              <w:rPr>
                <w:rFonts w:hint="eastAsia" w:ascii="微软雅黑" w:hAnsi="微软雅黑" w:eastAsia="微软雅黑" w:cs="微软雅黑"/>
                <w:i w:val="0"/>
                <w:iCs w:val="0"/>
                <w:caps w:val="0"/>
                <w:color w:val="333333"/>
                <w:spacing w:val="0"/>
                <w:kern w:val="2"/>
                <w:sz w:val="21"/>
                <w:szCs w:val="21"/>
                <w:shd w:val="clear" w:color="auto" w:fill="auto"/>
                <w:lang w:val="en-US" w:eastAsia="zh-CN" w:bidi="ar-SA"/>
              </w:rPr>
              <w:t>，景区深度游，真正轻松合理的游程</w:t>
            </w:r>
          </w:p>
          <w:p w14:paraId="3987200B">
            <w:pPr>
              <w:pStyle w:val="2"/>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500" w:lineRule="atLeast"/>
              <w:ind w:left="0" w:leftChars="0" w:right="0" w:firstLine="0" w:firstLineChars="0"/>
              <w:textAlignment w:val="baseline"/>
              <w:rPr>
                <w:rFonts w:hint="default" w:ascii="宋体" w:hAnsi="宋体" w:eastAsia="宋体" w:cs="宋体"/>
                <w:sz w:val="24"/>
                <w:szCs w:val="20"/>
              </w:rPr>
            </w:pPr>
            <w:r>
              <w:rPr>
                <w:rFonts w:hint="eastAsia" w:ascii="微软雅黑" w:hAnsi="微软雅黑" w:eastAsia="微软雅黑" w:cs="微软雅黑"/>
                <w:b/>
                <w:bCs/>
                <w:i w:val="0"/>
                <w:iCs w:val="0"/>
                <w:caps w:val="0"/>
                <w:color w:val="31849B"/>
                <w:spacing w:val="0"/>
                <w:kern w:val="2"/>
                <w:sz w:val="24"/>
                <w:szCs w:val="24"/>
                <w:shd w:val="clear" w:color="auto" w:fill="FFFFFF"/>
                <w:lang w:val="en-US" w:eastAsia="zh-CN" w:bidi="ar-SA"/>
              </w:rPr>
              <w:t>安心睡眠：</w:t>
            </w:r>
            <w:r>
              <w:rPr>
                <w:rFonts w:hint="eastAsia" w:ascii="微软雅黑" w:hAnsi="微软雅黑" w:eastAsia="微软雅黑" w:cs="微软雅黑"/>
                <w:i w:val="0"/>
                <w:iCs w:val="0"/>
                <w:caps w:val="0"/>
                <w:color w:val="333333"/>
                <w:spacing w:val="0"/>
                <w:kern w:val="2"/>
                <w:sz w:val="20"/>
                <w:szCs w:val="20"/>
                <w:shd w:val="clear" w:color="auto" w:fill="FFFFFF"/>
                <w:lang w:val="en-US" w:eastAsia="zh-CN" w:bidi="ar-SA"/>
              </w:rPr>
              <w:t>精选品质酒店，避免雷区，可选各种套餐，满足您的入住需求；</w:t>
            </w:r>
          </w:p>
          <w:p w14:paraId="4E6E3009">
            <w:pPr>
              <w:keepNext w:val="0"/>
              <w:keepLines w:val="0"/>
              <w:pageBreakBefore w:val="0"/>
              <w:suppressLineNumbers w:val="0"/>
              <w:wordWrap/>
              <w:overflowPunct/>
              <w:topLinePunct w:val="0"/>
              <w:bidi w:val="0"/>
              <w:snapToGrid w:val="0"/>
              <w:spacing w:before="0" w:beforeAutospacing="0" w:after="0" w:afterAutospacing="0" w:line="500" w:lineRule="atLeast"/>
              <w:ind w:left="0" w:right="0"/>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i w:val="0"/>
                <w:iCs w:val="0"/>
                <w:caps w:val="0"/>
                <w:color w:val="31849B"/>
                <w:spacing w:val="0"/>
                <w:kern w:val="2"/>
                <w:sz w:val="24"/>
                <w:szCs w:val="24"/>
                <w:shd w:val="clear" w:color="auto" w:fill="FFFFFF"/>
                <w:lang w:val="en-US" w:eastAsia="zh-CN" w:bidi="ar-SA"/>
              </w:rPr>
              <w:t>独家体验：</w:t>
            </w:r>
            <w:r>
              <w:rPr>
                <w:rFonts w:hint="eastAsia" w:ascii="微软雅黑" w:hAnsi="微软雅黑" w:eastAsia="微软雅黑" w:cs="微软雅黑"/>
                <w:i w:val="0"/>
                <w:iCs w:val="0"/>
                <w:caps w:val="0"/>
                <w:color w:val="333333"/>
                <w:spacing w:val="0"/>
                <w:kern w:val="2"/>
                <w:sz w:val="20"/>
                <w:szCs w:val="20"/>
                <w:shd w:val="clear" w:color="auto" w:fill="FFFFFF"/>
                <w:lang w:val="en-US" w:eastAsia="zh-CN" w:bidi="ar-SA"/>
              </w:rPr>
              <w:t>赠送火锅变脸晚会，吃着火锅看变脸，领略峨眉民俗独特魅力</w:t>
            </w:r>
            <w:r>
              <w:rPr>
                <w:rFonts w:hint="eastAsia" w:ascii="微软雅黑" w:hAnsi="微软雅黑" w:eastAsia="微软雅黑" w:cs="微软雅黑"/>
                <w:b/>
                <w:color w:val="0070C0"/>
                <w:kern w:val="0"/>
                <w:sz w:val="21"/>
                <w:szCs w:val="21"/>
                <w:lang w:val="en-US" w:eastAsia="zh-CN"/>
              </w:rPr>
              <w:t xml:space="preserve">        </w:t>
            </w:r>
          </w:p>
        </w:tc>
      </w:tr>
      <w:tr w14:paraId="395732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6FA20C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64D021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400"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DE4675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68E226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3940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65681E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D1</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51F82D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各地出发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成都</w:t>
            </w:r>
            <w:r>
              <w:rPr>
                <w:rFonts w:hint="eastAsia" w:ascii="微软雅黑" w:hAnsi="微软雅黑" w:eastAsia="微软雅黑" w:cs="微软雅黑"/>
                <w:b/>
                <w:bCs/>
                <w:sz w:val="21"/>
                <w:szCs w:val="21"/>
                <w:lang w:eastAsia="zh-CN"/>
              </w:rPr>
              <w:t>接机</w:t>
            </w:r>
            <w:r>
              <w:rPr>
                <w:rFonts w:hint="eastAsia" w:ascii="微软雅黑" w:hAnsi="微软雅黑" w:eastAsia="微软雅黑" w:cs="微软雅黑"/>
                <w:b/>
                <w:bCs/>
                <w:sz w:val="21"/>
                <w:szCs w:val="21"/>
                <w:lang w:val="en-US" w:eastAsia="zh-CN"/>
              </w:rPr>
              <w:t>/接站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入住酒店</w:t>
            </w:r>
            <w:r>
              <w:rPr>
                <w:rFonts w:hint="eastAsia" w:ascii="微软雅黑" w:hAnsi="微软雅黑" w:eastAsia="微软雅黑" w:cs="微软雅黑"/>
                <w:b/>
                <w:bCs/>
                <w:sz w:val="21"/>
                <w:szCs w:val="21"/>
                <w:lang w:val="en-US" w:eastAsia="zh-CN"/>
              </w:rPr>
              <w:t xml:space="preserve"> </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6E83A7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5442B0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4DF8A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4BFF3E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p>
        </w:tc>
      </w:tr>
      <w:tr w14:paraId="47EBDB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291128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D2</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EAC7B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峨眉山金顶景区</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317EDD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0FDBCA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A5433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5F35A6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川主寺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rPr>
              <w:t>九寨沟</w:t>
            </w:r>
          </w:p>
        </w:tc>
      </w:tr>
      <w:tr w14:paraId="542663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5FA04A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D3</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791084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峨眉半山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乐山大佛</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-成都</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40E7EB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10BE69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AE597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77F0320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九寨沟</w:t>
            </w:r>
            <w:r>
              <w:rPr>
                <w:rFonts w:hint="eastAsia" w:ascii="微软雅黑" w:hAnsi="微软雅黑" w:eastAsia="微软雅黑" w:cs="微软雅黑"/>
                <w:b/>
                <w:bCs/>
                <w:sz w:val="21"/>
                <w:szCs w:val="21"/>
                <w:lang w:val="en-US" w:eastAsia="zh-CN"/>
              </w:rPr>
              <w:t>/川主寺</w:t>
            </w:r>
          </w:p>
        </w:tc>
      </w:tr>
      <w:tr w14:paraId="094964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0D1222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D4</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1399F6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都江堰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青城山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成都</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229E92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673E01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0BECA85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0B6AE7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p>
        </w:tc>
      </w:tr>
      <w:tr w14:paraId="5B3AB3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trPr>
        <w:tc>
          <w:tcPr>
            <w:tcW w:w="792" w:type="dxa"/>
            <w:tcBorders>
              <w:top w:val="single" w:color="auto" w:sz="4" w:space="0"/>
              <w:left w:val="single" w:color="auto" w:sz="4" w:space="0"/>
              <w:right w:val="single" w:color="auto" w:sz="4" w:space="0"/>
            </w:tcBorders>
            <w:shd w:val="clear" w:color="auto" w:fill="C5E0B3"/>
            <w:vAlign w:val="center"/>
          </w:tcPr>
          <w:p w14:paraId="179246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D5</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3F46E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成都自由活动一</w:t>
            </w:r>
            <w:r>
              <w:rPr>
                <w:rFonts w:hint="eastAsia" w:ascii="微软雅黑" w:hAnsi="微软雅黑" w:eastAsia="微软雅黑" w:cs="微软雅黑"/>
                <w:b/>
                <w:bCs/>
                <w:sz w:val="21"/>
                <w:szCs w:val="21"/>
                <w:lang w:eastAsia="zh-CN"/>
              </w:rPr>
              <w:t>整</w:t>
            </w:r>
            <w:r>
              <w:rPr>
                <w:rFonts w:hint="eastAsia" w:ascii="微软雅黑" w:hAnsi="微软雅黑" w:eastAsia="微软雅黑" w:cs="微软雅黑"/>
                <w:b/>
                <w:bCs/>
                <w:sz w:val="21"/>
                <w:szCs w:val="21"/>
              </w:rPr>
              <w:t>天</w:t>
            </w:r>
          </w:p>
        </w:tc>
        <w:tc>
          <w:tcPr>
            <w:tcW w:w="815" w:type="dxa"/>
            <w:tcBorders>
              <w:top w:val="single" w:color="auto" w:sz="4" w:space="0"/>
              <w:left w:val="single" w:color="auto" w:sz="4" w:space="0"/>
              <w:right w:val="single" w:color="auto" w:sz="4" w:space="0"/>
            </w:tcBorders>
            <w:shd w:val="clear" w:color="auto" w:fill="C5E0B3"/>
            <w:vAlign w:val="center"/>
          </w:tcPr>
          <w:p w14:paraId="3A4D02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right w:val="single" w:color="auto" w:sz="4" w:space="0"/>
            </w:tcBorders>
            <w:shd w:val="clear" w:color="auto" w:fill="C5E0B3"/>
            <w:vAlign w:val="center"/>
          </w:tcPr>
          <w:p w14:paraId="2C34B9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right w:val="single" w:color="auto" w:sz="4" w:space="0"/>
            </w:tcBorders>
            <w:shd w:val="clear" w:color="auto" w:fill="C5E0B3"/>
            <w:vAlign w:val="center"/>
          </w:tcPr>
          <w:p w14:paraId="56911D5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top w:val="single" w:color="auto" w:sz="4" w:space="0"/>
              <w:left w:val="single" w:color="auto" w:sz="4" w:space="0"/>
              <w:right w:val="single" w:color="auto" w:sz="4" w:space="0"/>
            </w:tcBorders>
            <w:shd w:val="clear" w:color="auto" w:fill="C5E0B3"/>
            <w:vAlign w:val="center"/>
          </w:tcPr>
          <w:p w14:paraId="5BCEF3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成都</w:t>
            </w:r>
          </w:p>
        </w:tc>
      </w:tr>
      <w:tr w14:paraId="2CB9A1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792" w:type="dxa"/>
            <w:tcBorders>
              <w:left w:val="single" w:color="auto" w:sz="4" w:space="0"/>
              <w:bottom w:val="single" w:color="auto" w:sz="4" w:space="0"/>
              <w:right w:val="single" w:color="auto" w:sz="4" w:space="0"/>
            </w:tcBorders>
            <w:shd w:val="clear" w:color="auto" w:fill="C5E0B3"/>
            <w:vAlign w:val="center"/>
          </w:tcPr>
          <w:p w14:paraId="3E75E0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82803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送机</w:t>
            </w:r>
            <w:r>
              <w:rPr>
                <w:rFonts w:hint="eastAsia" w:ascii="微软雅黑" w:hAnsi="微软雅黑" w:eastAsia="微软雅黑" w:cs="微软雅黑"/>
                <w:b/>
                <w:bCs/>
                <w:sz w:val="21"/>
                <w:szCs w:val="21"/>
                <w:lang w:val="en-US" w:eastAsia="zh-CN"/>
              </w:rPr>
              <w:t>/送站</w:t>
            </w:r>
          </w:p>
        </w:tc>
        <w:tc>
          <w:tcPr>
            <w:tcW w:w="815" w:type="dxa"/>
            <w:tcBorders>
              <w:left w:val="single" w:color="auto" w:sz="4" w:space="0"/>
              <w:bottom w:val="single" w:color="auto" w:sz="4" w:space="0"/>
              <w:right w:val="single" w:color="auto" w:sz="4" w:space="0"/>
            </w:tcBorders>
            <w:shd w:val="clear" w:color="auto" w:fill="C5E0B3"/>
            <w:vAlign w:val="center"/>
          </w:tcPr>
          <w:p w14:paraId="68989E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left w:val="single" w:color="auto" w:sz="4" w:space="0"/>
              <w:bottom w:val="single" w:color="auto" w:sz="4" w:space="0"/>
              <w:right w:val="single" w:color="auto" w:sz="4" w:space="0"/>
            </w:tcBorders>
            <w:shd w:val="clear" w:color="auto" w:fill="C5E0B3"/>
            <w:vAlign w:val="center"/>
          </w:tcPr>
          <w:p w14:paraId="57B424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left w:val="single" w:color="auto" w:sz="4" w:space="0"/>
              <w:bottom w:val="single" w:color="auto" w:sz="4" w:space="0"/>
              <w:right w:val="single" w:color="auto" w:sz="4" w:space="0"/>
            </w:tcBorders>
            <w:shd w:val="clear" w:color="auto" w:fill="C5E0B3"/>
            <w:vAlign w:val="center"/>
          </w:tcPr>
          <w:p w14:paraId="4C2DDC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left w:val="single" w:color="auto" w:sz="4" w:space="0"/>
              <w:bottom w:val="single" w:color="auto" w:sz="4" w:space="0"/>
              <w:right w:val="single" w:color="auto" w:sz="4" w:space="0"/>
            </w:tcBorders>
            <w:shd w:val="clear" w:color="auto" w:fill="C5E0B3"/>
            <w:vAlign w:val="center"/>
          </w:tcPr>
          <w:p w14:paraId="5AD9F3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r>
      <w:tr w14:paraId="224483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A664560">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618A3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548DD4" w:themeFill="text2" w:themeFillTint="99"/>
            <w:vAlign w:val="center"/>
          </w:tcPr>
          <w:p w14:paraId="550AAEFF">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2"/>
                <w:szCs w:val="22"/>
              </w:rPr>
              <w:t>第一</w:t>
            </w:r>
            <w:r>
              <w:rPr>
                <w:rFonts w:hint="eastAsia" w:ascii="微软雅黑" w:hAnsi="微软雅黑" w:eastAsia="微软雅黑" w:cs="微软雅黑"/>
                <w:b/>
                <w:bCs/>
                <w:color w:val="FFFFFF"/>
                <w:sz w:val="22"/>
                <w:szCs w:val="22"/>
                <w:lang w:eastAsia="zh-CN"/>
              </w:rPr>
              <w:t>天</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全国各地</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color w:val="FFFFFF"/>
                <w:sz w:val="22"/>
                <w:szCs w:val="22"/>
              </w:rPr>
              <w:t xml:space="preserve">成都（接站/接机）  </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用餐/自理</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住宿/</w:t>
            </w:r>
            <w:r>
              <w:rPr>
                <w:rFonts w:hint="eastAsia" w:ascii="微软雅黑" w:hAnsi="微软雅黑" w:eastAsia="微软雅黑" w:cs="微软雅黑"/>
                <w:b/>
                <w:bCs/>
                <w:color w:val="FFFFFF"/>
                <w:sz w:val="22"/>
                <w:szCs w:val="22"/>
                <w:lang w:eastAsia="zh-CN"/>
              </w:rPr>
              <w:t>成都</w:t>
            </w:r>
          </w:p>
        </w:tc>
      </w:tr>
      <w:tr w14:paraId="28469D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1E8940A5">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snapToGrid w:val="0"/>
                <w:color w:val="000000"/>
                <w:spacing w:val="9"/>
                <w:kern w:val="0"/>
                <w:sz w:val="21"/>
                <w:szCs w:val="21"/>
                <w:lang w:val="en-US" w:eastAsia="zh-CN" w:bidi="ar-SA"/>
              </w:rPr>
              <w:t>各地-航班或列车抵达成都，接送组接站接到游客后，送往指定酒店入住，抵达酒店后自行办理入住手续后可自由活动， 如果时间充分，可自由活动品当地美食。当天晚上 22:00 左右司机会通知第二天集合出发时间；</w:t>
            </w:r>
          </w:p>
        </w:tc>
      </w:tr>
      <w:tr w14:paraId="6F5730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062FB141">
            <w:pPr>
              <w:pStyle w:val="3"/>
              <w:keepNext w:val="0"/>
              <w:keepLines w:val="0"/>
              <w:pageBreakBefore w:val="0"/>
              <w:widowControl w:val="0"/>
              <w:suppressLineNumbers w:val="0"/>
              <w:kinsoku/>
              <w:wordWrap/>
              <w:overflowPunct/>
              <w:topLinePunct w:val="0"/>
              <w:autoSpaceDE/>
              <w:autoSpaceDN/>
              <w:bidi w:val="0"/>
              <w:adjustRightInd/>
              <w:snapToGrid w:val="0"/>
              <w:spacing w:before="66" w:beforeAutospacing="0" w:after="0" w:afterAutospacing="0" w:line="300" w:lineRule="atLeast"/>
              <w:ind w:left="0" w:leftChars="0" w:right="0" w:firstLine="0" w:firstLineChars="0"/>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温馨提示：</w:t>
            </w:r>
          </w:p>
          <w:p w14:paraId="0F5AA5EA">
            <w:pPr>
              <w:pStyle w:val="3"/>
              <w:keepNext w:val="0"/>
              <w:keepLines w:val="0"/>
              <w:pageBreakBefore w:val="0"/>
              <w:widowControl w:val="0"/>
              <w:suppressLineNumbers w:val="0"/>
              <w:kinsoku/>
              <w:wordWrap/>
              <w:overflowPunct/>
              <w:topLinePunct w:val="0"/>
              <w:autoSpaceDE/>
              <w:autoSpaceDN/>
              <w:bidi w:val="0"/>
              <w:adjustRightInd/>
              <w:snapToGrid w:val="0"/>
              <w:spacing w:before="66" w:beforeAutospacing="0" w:after="0" w:afterAutospacing="0" w:line="300" w:lineRule="atLeast"/>
              <w:ind w:right="0" w:firstLine="420" w:firstLineChars="200"/>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双飞/双动 旅客：旅游者持有效身份证自行前往机场，请自行办理登机/登车手续，航班信息/车次以出团通知为准。</w:t>
            </w:r>
          </w:p>
          <w:p w14:paraId="501BF90B">
            <w:pPr>
              <w:pStyle w:val="3"/>
              <w:keepNext w:val="0"/>
              <w:keepLines w:val="0"/>
              <w:pageBreakBefore w:val="0"/>
              <w:widowControl w:val="0"/>
              <w:suppressLineNumbers w:val="0"/>
              <w:kinsoku/>
              <w:wordWrap/>
              <w:overflowPunct/>
              <w:topLinePunct w:val="0"/>
              <w:autoSpaceDE/>
              <w:autoSpaceDN/>
              <w:bidi w:val="0"/>
              <w:adjustRightInd/>
              <w:snapToGrid w:val="0"/>
              <w:spacing w:before="66" w:beforeAutospacing="0" w:after="0" w:afterAutospacing="0" w:line="300" w:lineRule="atLeast"/>
              <w:ind w:left="0" w:leftChars="0" w:right="0" w:firstLine="0" w:firstLineChars="0"/>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1、我社工作人员将在出团日前一天与您联系，告知入住酒店以及接站/机师傅电话，请保持手机通畅并注意短信； </w:t>
            </w:r>
          </w:p>
          <w:p w14:paraId="29A6E999">
            <w:pPr>
              <w:pStyle w:val="3"/>
              <w:keepNext w:val="0"/>
              <w:keepLines w:val="0"/>
              <w:pageBreakBefore w:val="0"/>
              <w:widowControl w:val="0"/>
              <w:suppressLineNumbers w:val="0"/>
              <w:kinsoku/>
              <w:wordWrap/>
              <w:overflowPunct/>
              <w:topLinePunct w:val="0"/>
              <w:autoSpaceDE/>
              <w:autoSpaceDN/>
              <w:bidi w:val="0"/>
              <w:adjustRightInd/>
              <w:snapToGrid w:val="0"/>
              <w:spacing w:before="66" w:beforeAutospacing="0" w:after="0" w:afterAutospacing="0" w:line="300" w:lineRule="atLeast"/>
              <w:ind w:left="0" w:leftChars="0" w:right="0" w:firstLine="0" w:firstLineChars="0"/>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2、我社已代定机场/火车站至酒店单趟接送服务，出站口仅提供临时停靠，需步行至集合点上车； </w:t>
            </w:r>
          </w:p>
          <w:p w14:paraId="4DB66230">
            <w:pPr>
              <w:pStyle w:val="3"/>
              <w:keepNext w:val="0"/>
              <w:keepLines w:val="0"/>
              <w:pageBreakBefore w:val="0"/>
              <w:widowControl w:val="0"/>
              <w:suppressLineNumbers w:val="0"/>
              <w:kinsoku/>
              <w:wordWrap/>
              <w:overflowPunct/>
              <w:topLinePunct w:val="0"/>
              <w:autoSpaceDE/>
              <w:autoSpaceDN/>
              <w:bidi w:val="0"/>
              <w:adjustRightInd/>
              <w:snapToGrid w:val="0"/>
              <w:spacing w:before="66" w:beforeAutospacing="0" w:after="0" w:afterAutospacing="0" w:line="300" w:lineRule="atLeast"/>
              <w:ind w:left="0" w:leftChars="0" w:right="0" w:firstLine="0" w:firstLineChars="0"/>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3、到达酒店前台报客人名字自行办理入住手续，房卡压金请于前台自付自退；</w:t>
            </w:r>
          </w:p>
          <w:p w14:paraId="71F8CD96">
            <w:pPr>
              <w:pStyle w:val="3"/>
              <w:keepNext w:val="0"/>
              <w:keepLines w:val="0"/>
              <w:pageBreakBefore w:val="0"/>
              <w:widowControl w:val="0"/>
              <w:suppressLineNumbers w:val="0"/>
              <w:kinsoku/>
              <w:wordWrap/>
              <w:overflowPunct/>
              <w:topLinePunct w:val="0"/>
              <w:autoSpaceDE/>
              <w:autoSpaceDN/>
              <w:bidi w:val="0"/>
              <w:adjustRightInd/>
              <w:snapToGrid w:val="0"/>
              <w:spacing w:before="66" w:beforeAutospacing="0" w:after="0" w:afterAutospacing="0" w:line="300" w:lineRule="atLeast"/>
              <w:ind w:left="0" w:leftChars="0" w:right="0" w:firstLine="0" w:firstLineChars="0"/>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4、四川盆地气候潮湿，房间可能会有潮气和潮味，属正常现象，请予谅解。入住后，敬请清点好房内设施及凉衣架、毛巾、烟灰缸等物品，避免退房时因物品不全而被赔偿。</w:t>
            </w:r>
          </w:p>
        </w:tc>
      </w:tr>
      <w:tr w14:paraId="650792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548DD4" w:themeFill="text2" w:themeFillTint="99"/>
            <w:vAlign w:val="top"/>
          </w:tcPr>
          <w:p w14:paraId="4E7D2675">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Style w:val="18"/>
                <w:rFonts w:hint="eastAsia" w:ascii="微软雅黑" w:hAnsi="微软雅黑" w:eastAsia="微软雅黑" w:cs="微软雅黑"/>
                <w:b w:val="0"/>
                <w:bCs w:val="0"/>
                <w:color w:val="00B0F0"/>
                <w:sz w:val="21"/>
                <w:szCs w:val="21"/>
                <w:lang w:val="en-US" w:eastAsia="zh-CN" w:bidi="ar"/>
              </w:rPr>
            </w:pPr>
            <w:r>
              <w:rPr>
                <w:rFonts w:hint="eastAsia" w:ascii="微软雅黑" w:hAnsi="微软雅黑" w:eastAsia="微软雅黑" w:cs="微软雅黑"/>
                <w:b/>
                <w:bCs/>
                <w:color w:val="FFFFFF"/>
                <w:sz w:val="22"/>
                <w:szCs w:val="22"/>
              </w:rPr>
              <w:t xml:space="preserve">第二天 </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 xml:space="preserve">峨眉山金顶景区                        </w:t>
            </w:r>
            <w:r>
              <w:rPr>
                <w:rFonts w:hint="eastAsia" w:ascii="微软雅黑" w:hAnsi="微软雅黑" w:eastAsia="微软雅黑" w:cs="微软雅黑"/>
                <w:b/>
                <w:bCs/>
                <w:color w:val="FFFFFF"/>
                <w:sz w:val="22"/>
                <w:szCs w:val="22"/>
              </w:rPr>
              <w:t>用餐/早</w:t>
            </w:r>
            <w:r>
              <w:rPr>
                <w:rFonts w:hint="eastAsia" w:ascii="微软雅黑" w:hAnsi="微软雅黑" w:eastAsia="微软雅黑" w:cs="微软雅黑"/>
                <w:b/>
                <w:bCs/>
                <w:color w:val="FFFFFF"/>
                <w:sz w:val="22"/>
                <w:szCs w:val="22"/>
                <w:lang w:val="en-US" w:eastAsia="zh-CN"/>
              </w:rPr>
              <w:t>/中/晚   住宿/峨眉山</w:t>
            </w:r>
          </w:p>
        </w:tc>
      </w:tr>
      <w:tr w14:paraId="634B8C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C49AFB">
            <w:pPr>
              <w:pStyle w:val="15"/>
              <w:keepNext w:val="0"/>
              <w:keepLines w:val="0"/>
              <w:pageBreakBefore w:val="0"/>
              <w:widowControl/>
              <w:suppressLineNumbers w:val="0"/>
              <w:tabs>
                <w:tab w:val="left" w:pos="5960"/>
              </w:tabs>
              <w:kinsoku/>
              <w:wordWrap/>
              <w:overflowPunct/>
              <w:topLinePunct w:val="0"/>
              <w:autoSpaceDE/>
              <w:autoSpaceDN/>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06:30成都三环内接(到酒店接站时间预计提前1小时左右)，07:30在成都市武侯区高朋东路附近集合出发，上车后继续小睡，经过 2 小时30分后抵达佛国仙山峨眉山。</w:t>
            </w:r>
          </w:p>
          <w:p w14:paraId="0A6AE4AA">
            <w:pPr>
              <w:pStyle w:val="15"/>
              <w:keepNext w:val="0"/>
              <w:keepLines w:val="0"/>
              <w:pageBreakBefore w:val="0"/>
              <w:widowControl/>
              <w:suppressLineNumbers w:val="0"/>
              <w:tabs>
                <w:tab w:val="left" w:pos="5960"/>
              </w:tabs>
              <w:kinsoku/>
              <w:wordWrap/>
              <w:overflowPunct/>
              <w:topLinePunct w:val="0"/>
              <w:autoSpaceDE/>
              <w:autoSpaceDN/>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（温馨提示：旺季因旅游人数较多，为避免您到达景区后耗时排队过长，可能会提前出发，请配合导游工作；具体集合时间和地点以导游通知为准！）</w:t>
            </w:r>
          </w:p>
          <w:p w14:paraId="7D38E894">
            <w:pPr>
              <w:pStyle w:val="15"/>
              <w:keepNext w:val="0"/>
              <w:keepLines w:val="0"/>
              <w:pageBreakBefore w:val="0"/>
              <w:widowControl/>
              <w:suppressLineNumbers w:val="0"/>
              <w:tabs>
                <w:tab w:val="left" w:pos="5960"/>
              </w:tabs>
              <w:kinsoku/>
              <w:wordWrap/>
              <w:overflowPunct/>
              <w:topLinePunct w:val="0"/>
              <w:autoSpaceDE/>
              <w:autoSpaceDN/>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11:30万年寺停车场午餐品尝</w:t>
            </w:r>
            <w:r>
              <w:rPr>
                <w:rFonts w:hint="eastAsia" w:ascii="微软雅黑" w:hAnsi="微软雅黑" w:eastAsia="微软雅黑" w:cs="微软雅黑"/>
                <w:b/>
                <w:bCs/>
                <w:color w:val="000000"/>
                <w:sz w:val="21"/>
                <w:szCs w:val="21"/>
              </w:rPr>
              <w:t>【地道峨乐小吃宴】</w:t>
            </w:r>
            <w:r>
              <w:rPr>
                <w:rFonts w:hint="eastAsia" w:ascii="微软雅黑" w:hAnsi="微软雅黑" w:eastAsia="微软雅黑" w:cs="微软雅黑"/>
                <w:color w:val="000000"/>
                <w:sz w:val="21"/>
                <w:szCs w:val="21"/>
              </w:rPr>
              <w:t>以乐山峨眉山当地正宗名小吃为主的餐，包含乐山西坝豆腐、甜皮鸭、等经典特色美食 。</w:t>
            </w:r>
          </w:p>
          <w:p w14:paraId="5A809CA6">
            <w:pPr>
              <w:pStyle w:val="15"/>
              <w:keepNext w:val="0"/>
              <w:keepLines w:val="0"/>
              <w:pageBreakBefore w:val="0"/>
              <w:widowControl/>
              <w:suppressLineNumbers w:val="0"/>
              <w:tabs>
                <w:tab w:val="left" w:pos="5960"/>
              </w:tabs>
              <w:kinsoku/>
              <w:wordWrap/>
              <w:overflowPunct/>
              <w:topLinePunct w:val="0"/>
              <w:autoSpaceDE/>
              <w:autoSpaceDN/>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后搭乘景区环保观光车（观光车费90/人自理）上山，前往雷洞坪。</w:t>
            </w:r>
          </w:p>
          <w:p w14:paraId="1CBF8965">
            <w:pPr>
              <w:pStyle w:val="15"/>
              <w:keepNext w:val="0"/>
              <w:keepLines w:val="0"/>
              <w:pageBreakBefore w:val="0"/>
              <w:widowControl/>
              <w:suppressLineNumbers w:val="0"/>
              <w:tabs>
                <w:tab w:val="left" w:pos="5960"/>
              </w:tabs>
              <w:kinsoku/>
              <w:wordWrap/>
              <w:overflowPunct/>
              <w:topLinePunct w:val="0"/>
              <w:autoSpaceDE/>
              <w:autoSpaceDN/>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13:30到达雷洞坪停车场，步行1.5公里到</w:t>
            </w:r>
            <w:r>
              <w:rPr>
                <w:rFonts w:hint="eastAsia" w:ascii="微软雅黑" w:hAnsi="微软雅黑" w:eastAsia="微软雅黑" w:cs="微软雅黑"/>
                <w:b/>
                <w:bCs/>
                <w:color w:val="000000"/>
                <w:sz w:val="21"/>
                <w:szCs w:val="21"/>
              </w:rPr>
              <w:t>【接引殿】</w:t>
            </w:r>
            <w:r>
              <w:rPr>
                <w:rFonts w:hint="eastAsia" w:ascii="微软雅黑" w:hAnsi="微软雅黑" w:eastAsia="微软雅黑" w:cs="微软雅黑"/>
                <w:color w:val="000000"/>
                <w:sz w:val="21"/>
                <w:szCs w:val="21"/>
              </w:rPr>
              <w:t>（途中会路过一个野生猴区分布地，可观赏野生猴子，请注意在观赏时不要靠太近，喂食等），乘索道【索道费用自理65/人】上</w:t>
            </w:r>
            <w:r>
              <w:rPr>
                <w:rFonts w:hint="eastAsia" w:ascii="微软雅黑" w:hAnsi="微软雅黑" w:eastAsia="微软雅黑" w:cs="微软雅黑"/>
                <w:b/>
                <w:bCs/>
                <w:color w:val="000000"/>
                <w:sz w:val="21"/>
                <w:szCs w:val="21"/>
              </w:rPr>
              <w:t>【金顶】</w:t>
            </w:r>
            <w:r>
              <w:rPr>
                <w:rFonts w:hint="eastAsia" w:ascii="微软雅黑" w:hAnsi="微软雅黑" w:eastAsia="微软雅黑" w:cs="微软雅黑"/>
                <w:color w:val="000000"/>
                <w:sz w:val="21"/>
                <w:szCs w:val="21"/>
              </w:rPr>
              <w:t>，朝拜</w:t>
            </w:r>
            <w:r>
              <w:rPr>
                <w:rFonts w:hint="eastAsia" w:ascii="微软雅黑" w:hAnsi="微软雅黑" w:eastAsia="微软雅黑" w:cs="微软雅黑"/>
                <w:b/>
                <w:bCs/>
                <w:color w:val="000000"/>
                <w:sz w:val="21"/>
                <w:szCs w:val="21"/>
              </w:rPr>
              <w:t>【十方普贤圣像】</w:t>
            </w:r>
            <w:r>
              <w:rPr>
                <w:rFonts w:hint="eastAsia" w:ascii="微软雅黑" w:hAnsi="微软雅黑" w:eastAsia="微软雅黑" w:cs="微软雅黑"/>
                <w:color w:val="000000"/>
                <w:sz w:val="21"/>
                <w:szCs w:val="21"/>
              </w:rPr>
              <w:t>，参观金顶</w:t>
            </w:r>
            <w:r>
              <w:rPr>
                <w:rFonts w:hint="eastAsia" w:ascii="微软雅黑" w:hAnsi="微软雅黑" w:eastAsia="微软雅黑" w:cs="微软雅黑"/>
                <w:b/>
                <w:bCs/>
                <w:color w:val="000000"/>
                <w:sz w:val="21"/>
                <w:szCs w:val="21"/>
              </w:rPr>
              <w:t>【华藏寺】</w:t>
            </w:r>
            <w:r>
              <w:rPr>
                <w:rFonts w:hint="eastAsia" w:ascii="微软雅黑" w:hAnsi="微软雅黑" w:eastAsia="微软雅黑" w:cs="微软雅黑"/>
                <w:color w:val="000000"/>
                <w:sz w:val="21"/>
                <w:szCs w:val="21"/>
              </w:rPr>
              <w:t>和 “银殿”</w:t>
            </w:r>
            <w:r>
              <w:rPr>
                <w:rFonts w:hint="eastAsia" w:ascii="微软雅黑" w:hAnsi="微软雅黑" w:eastAsia="微软雅黑" w:cs="微软雅黑"/>
                <w:b/>
                <w:bCs/>
                <w:color w:val="000000"/>
                <w:sz w:val="21"/>
                <w:szCs w:val="21"/>
              </w:rPr>
              <w:t>【卧云庵】</w:t>
            </w:r>
            <w:r>
              <w:rPr>
                <w:rFonts w:hint="eastAsia" w:ascii="微软雅黑" w:hAnsi="微软雅黑" w:eastAsia="微软雅黑" w:cs="微软雅黑"/>
                <w:color w:val="000000"/>
                <w:sz w:val="21"/>
                <w:szCs w:val="21"/>
              </w:rPr>
              <w:t>，天气晴好时还可遥望远方的贡嘎峰；游览</w:t>
            </w:r>
            <w:r>
              <w:rPr>
                <w:rFonts w:hint="eastAsia" w:ascii="微软雅黑" w:hAnsi="微软雅黑" w:eastAsia="微软雅黑" w:cs="微软雅黑"/>
                <w:b/>
                <w:bCs/>
                <w:color w:val="000000"/>
                <w:sz w:val="21"/>
                <w:szCs w:val="21"/>
              </w:rPr>
              <w:t>【金刚嘴】</w:t>
            </w:r>
            <w:r>
              <w:rPr>
                <w:rFonts w:hint="eastAsia" w:ascii="微软雅黑" w:hAnsi="微软雅黑" w:eastAsia="微软雅黑" w:cs="微软雅黑"/>
                <w:color w:val="000000"/>
                <w:sz w:val="21"/>
                <w:szCs w:val="21"/>
              </w:rPr>
              <w:t>【舍身崖】等景点，运气好时有幸遇到佛光。游完金顶后乘下行索道【索道费用自理55/人】按原路返回雷洞坪停车场。</w:t>
            </w:r>
          </w:p>
          <w:p w14:paraId="2796E4B1">
            <w:pPr>
              <w:pStyle w:val="15"/>
              <w:keepNext w:val="0"/>
              <w:keepLines w:val="0"/>
              <w:pageBreakBefore w:val="0"/>
              <w:widowControl/>
              <w:suppressLineNumbers w:val="0"/>
              <w:tabs>
                <w:tab w:val="left" w:pos="5960"/>
              </w:tabs>
              <w:kinsoku/>
              <w:wordWrap/>
              <w:overflowPunct/>
              <w:topLinePunct w:val="0"/>
              <w:autoSpaceDE/>
              <w:autoSpaceDN/>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16:30乘景区观光车下山前往半山，入住酒店。</w:t>
            </w:r>
          </w:p>
          <w:p w14:paraId="763FE358">
            <w:pPr>
              <w:pStyle w:val="15"/>
              <w:keepNext w:val="0"/>
              <w:keepLines w:val="0"/>
              <w:pageBreakBefore w:val="0"/>
              <w:widowControl/>
              <w:suppressLineNumbers w:val="0"/>
              <w:tabs>
                <w:tab w:val="left" w:pos="5960"/>
              </w:tabs>
              <w:kinsoku/>
              <w:wordWrap/>
              <w:overflowPunct/>
              <w:topLinePunct w:val="0"/>
              <w:autoSpaceDE/>
              <w:autoSpaceDN/>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18:00品尝当地养生餐-</w:t>
            </w:r>
            <w:r>
              <w:rPr>
                <w:rFonts w:hint="eastAsia" w:ascii="微软雅黑" w:hAnsi="微软雅黑" w:eastAsia="微软雅黑" w:cs="微软雅黑"/>
                <w:b/>
                <w:bCs/>
                <w:color w:val="000000"/>
                <w:sz w:val="21"/>
                <w:szCs w:val="21"/>
              </w:rPr>
              <w:t>【久养.峨眉药膳养生宴】</w:t>
            </w:r>
            <w:r>
              <w:rPr>
                <w:rFonts w:hint="eastAsia" w:ascii="微软雅黑" w:hAnsi="微软雅黑" w:eastAsia="微软雅黑" w:cs="微软雅黑"/>
                <w:color w:val="000000"/>
                <w:sz w:val="21"/>
                <w:szCs w:val="21"/>
              </w:rPr>
              <w:t>,观看汇集全川的民间艺术精品，彝族舞蹈,皮筋,吐火,魔术,舞蹈乖幺妹儿,，让此次旅行有颜有味。</w:t>
            </w:r>
          </w:p>
          <w:p w14:paraId="0D5F2178">
            <w:pPr>
              <w:pStyle w:val="15"/>
              <w:keepNext w:val="0"/>
              <w:keepLines w:val="0"/>
              <w:pageBreakBefore w:val="0"/>
              <w:widowControl/>
              <w:suppressLineNumbers w:val="0"/>
              <w:tabs>
                <w:tab w:val="left" w:pos="5960"/>
              </w:tabs>
              <w:kinsoku/>
              <w:wordWrap/>
              <w:overflowPunct/>
              <w:topLinePunct w:val="0"/>
              <w:autoSpaceDE/>
              <w:autoSpaceDN/>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：峨眉山野生中药材+生态跑山鸡耗费5小时精心熬制锅底</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主菜：年份生态鸡一只2.5斤、晶髈蹄名（肘子500g）、养生肉丸（10个）、精品五花肉（250g）、峨眉香酥（250g）、美好火腿（250g）、鹌鹑蛋1份、山药1份、冬瓜1份、米粉1份、竹笋1份、泉水豆腐1份、青菜叶子2份、竹荪1份、时素拼盘1份、面条1份、水果拼盘1份、</w:t>
            </w:r>
          </w:p>
          <w:p w14:paraId="0C813B98">
            <w:pPr>
              <w:pStyle w:val="15"/>
              <w:keepNext w:val="0"/>
              <w:keepLines w:val="0"/>
              <w:pageBreakBefore w:val="0"/>
              <w:widowControl/>
              <w:suppressLineNumbers w:val="0"/>
              <w:tabs>
                <w:tab w:val="left" w:pos="5960"/>
              </w:tabs>
              <w:kinsoku/>
              <w:wordWrap/>
              <w:overflowPunct/>
              <w:topLinePunct w:val="0"/>
              <w:autoSpaceDE/>
              <w:autoSpaceDN/>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color w:val="000000"/>
                <w:sz w:val="21"/>
                <w:szCs w:val="21"/>
                <w:lang w:val="en-US" w:eastAsia="zh-CN"/>
              </w:rPr>
              <w:t>晚餐后自费观看</w:t>
            </w:r>
            <w:r>
              <w:rPr>
                <w:rFonts w:hint="eastAsia" w:ascii="微软雅黑" w:hAnsi="微软雅黑" w:eastAsia="微软雅黑" w:cs="微软雅黑"/>
                <w:color w:val="FF0000"/>
                <w:sz w:val="21"/>
                <w:szCs w:val="21"/>
                <w:lang w:val="en-US" w:eastAsia="zh-CN"/>
              </w:rPr>
              <w:t>《圣象峨眉》文艺晚会200-280/人(60分钟)</w:t>
            </w:r>
            <w:r>
              <w:rPr>
                <w:rFonts w:hint="eastAsia" w:ascii="微软雅黑" w:hAnsi="微软雅黑" w:eastAsia="微软雅黑" w:cs="微软雅黑"/>
                <w:color w:val="000000"/>
                <w:sz w:val="21"/>
                <w:szCs w:val="21"/>
                <w:lang w:val="en-US" w:eastAsia="zh-CN"/>
              </w:rPr>
              <w:t>，汇集全川的民间艺术精品:变脸、吐火、滚灯、国家非遗~川北大木偶、峨眉武术、功夫茶艺、佛文化表演等。让您全方位领略无与伦比的经典民间绝艺，真切感受古蜀文化的博大精深。</w:t>
            </w:r>
          </w:p>
        </w:tc>
      </w:tr>
      <w:tr w14:paraId="5CFBB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ECE1E9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300" w:lineRule="atLeast"/>
              <w:ind w:left="0" w:right="0"/>
              <w:textAlignment w:val="auto"/>
              <w:rPr>
                <w:rFonts w:hint="eastAsia" w:ascii="微软雅黑" w:hAnsi="微软雅黑" w:eastAsia="微软雅黑" w:cs="微软雅黑"/>
                <w:b/>
                <w:bCs/>
                <w:color w:val="31849B"/>
                <w:sz w:val="21"/>
                <w:szCs w:val="21"/>
              </w:rPr>
            </w:pPr>
            <w:r>
              <w:rPr>
                <w:rFonts w:hint="eastAsia" w:ascii="微软雅黑" w:hAnsi="微软雅黑" w:eastAsia="微软雅黑" w:cs="微软雅黑"/>
                <w:b/>
                <w:bCs/>
                <w:color w:val="31849B"/>
                <w:sz w:val="21"/>
                <w:szCs w:val="21"/>
              </w:rPr>
              <w:t>温馨提示：</w:t>
            </w:r>
          </w:p>
          <w:p w14:paraId="20E4944F">
            <w:pPr>
              <w:keepNext w:val="0"/>
              <w:keepLines w:val="0"/>
              <w:pageBreakBefore w:val="0"/>
              <w:widowControl w:val="0"/>
              <w:numPr>
                <w:ilvl w:val="0"/>
                <w:numId w:val="1"/>
              </w:numPr>
              <w:suppressLineNumbers w:val="0"/>
              <w:kinsoku/>
              <w:wordWrap/>
              <w:overflowPunct/>
              <w:topLinePunct w:val="0"/>
              <w:autoSpaceDE/>
              <w:bidi w:val="0"/>
              <w:adjustRightInd/>
              <w:snapToGrid w:val="0"/>
              <w:spacing w:before="0" w:beforeAutospacing="0" w:after="0" w:afterAutospacing="0" w:line="300" w:lineRule="atLeast"/>
              <w:ind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出团前一天晚上18：00-22:30工作人员会通知贵宾第二天早上上门的接客时间及地点，请务必保持电话畅通；我社已提前通知酒店为您提供路餐作为早餐，</w:t>
            </w:r>
            <w:r>
              <w:rPr>
                <w:rFonts w:hint="eastAsia" w:ascii="微软雅黑" w:hAnsi="微软雅黑" w:eastAsia="微软雅黑" w:cs="微软雅黑"/>
                <w:b w:val="0"/>
                <w:bCs/>
                <w:color w:val="000000"/>
                <w:sz w:val="21"/>
                <w:szCs w:val="21"/>
              </w:rPr>
              <w:t>早上请于前台处自行领取路早并办理退房手续；此日将更换酒店入住峨眉山，请注意将随身所有行李整理携带，切勿遗忘于成都酒店内；出团当天早上小车摆渡至集合点为与其他游客拼车摆渡，故</w:t>
            </w:r>
            <w:r>
              <w:rPr>
                <w:rFonts w:hint="eastAsia" w:ascii="微软雅黑" w:hAnsi="微软雅黑" w:eastAsia="微软雅黑" w:cs="微软雅黑"/>
                <w:color w:val="000000"/>
                <w:sz w:val="21"/>
                <w:szCs w:val="21"/>
              </w:rPr>
              <w:t>请注意按我社工作人员或导游或工作人员通知的集合时间准时抵达，切勿迟到，敬请理解。</w:t>
            </w:r>
          </w:p>
          <w:p w14:paraId="6A77ECDC">
            <w:pPr>
              <w:keepNext w:val="0"/>
              <w:keepLines w:val="0"/>
              <w:pageBreakBefore w:val="0"/>
              <w:widowControl w:val="0"/>
              <w:numPr>
                <w:ilvl w:val="0"/>
                <w:numId w:val="1"/>
              </w:numPr>
              <w:suppressLineNumbers w:val="0"/>
              <w:kinsoku/>
              <w:wordWrap/>
              <w:overflowPunct/>
              <w:topLinePunct w:val="0"/>
              <w:autoSpaceDE/>
              <w:bidi w:val="0"/>
              <w:adjustRightInd/>
              <w:snapToGrid w:val="0"/>
              <w:spacing w:before="0" w:beforeAutospacing="0" w:after="0" w:afterAutospacing="0" w:line="300" w:lineRule="atLeast"/>
              <w:ind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val="0"/>
                <w:bCs w:val="0"/>
                <w:color w:val="000000"/>
                <w:sz w:val="21"/>
                <w:szCs w:val="21"/>
              </w:rPr>
              <w:t>早上小车接送为拼车排站式，请遵守和司机约定的时间，为了不影响他人的接送时间，每点司机只能等待5分钟，超出5分钟，请自行前往集合地点费用自理，敬请见谅！</w:t>
            </w:r>
            <w:r>
              <w:rPr>
                <w:rFonts w:hint="eastAsia" w:ascii="微软雅黑" w:hAnsi="微软雅黑" w:eastAsia="微软雅黑" w:cs="微软雅黑"/>
                <w:color w:val="000000"/>
                <w:sz w:val="21"/>
                <w:szCs w:val="21"/>
              </w:rPr>
              <w:t>不愿早起，可与小车或导游协商自行前往集合点上车（费用自理无退费，务必预计好时间，至少提前半小时到集合点）可能您是先到集合地点需要等候其他游客，敬请理解；</w:t>
            </w:r>
          </w:p>
          <w:p w14:paraId="36D48C55">
            <w:pPr>
              <w:keepNext w:val="0"/>
              <w:keepLines w:val="0"/>
              <w:pageBreakBefore w:val="0"/>
              <w:widowControl w:val="0"/>
              <w:numPr>
                <w:ilvl w:val="0"/>
                <w:numId w:val="1"/>
              </w:numPr>
              <w:suppressLineNumbers w:val="0"/>
              <w:kinsoku/>
              <w:wordWrap/>
              <w:overflowPunct/>
              <w:topLinePunct w:val="0"/>
              <w:autoSpaceDE/>
              <w:bidi w:val="0"/>
              <w:adjustRightInd/>
              <w:snapToGrid w:val="0"/>
              <w:spacing w:before="0" w:beforeAutospacing="0" w:after="0" w:afterAutospacing="0" w:line="300" w:lineRule="atLeast"/>
              <w:ind w:right="0"/>
              <w:textAlignment w:val="auto"/>
              <w:rPr>
                <w:rFonts w:hint="eastAsia" w:ascii="微软雅黑" w:hAnsi="微软雅黑" w:eastAsia="微软雅黑" w:cs="微软雅黑"/>
                <w:b/>
                <w:bCs/>
                <w:color w:val="FFFFFF"/>
                <w:sz w:val="21"/>
                <w:szCs w:val="21"/>
              </w:rPr>
            </w:pPr>
            <w:r>
              <w:rPr>
                <w:rFonts w:hint="eastAsia" w:ascii="微软雅黑" w:hAnsi="微软雅黑" w:eastAsia="微软雅黑" w:cs="微软雅黑"/>
                <w:color w:val="000000"/>
                <w:sz w:val="21"/>
                <w:szCs w:val="21"/>
              </w:rPr>
              <w:t>酒店土特产商店属于酒店配套设施，请游客自愿慎重选择，变脸表演属于赠送项目，均不退费，谢谢理解</w:t>
            </w:r>
          </w:p>
        </w:tc>
      </w:tr>
      <w:tr w14:paraId="3B30EB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548DD4" w:themeFill="text2" w:themeFillTint="99"/>
            <w:vAlign w:val="top"/>
          </w:tcPr>
          <w:p w14:paraId="0579124A">
            <w:pPr>
              <w:keepNext w:val="0"/>
              <w:keepLines w:val="0"/>
              <w:pageBreakBefore w:val="0"/>
              <w:numPr>
                <w:ilvl w:val="0"/>
                <w:numId w:val="0"/>
              </w:numPr>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val="0"/>
                <w:bCs w:val="0"/>
                <w:color w:val="00B0F0"/>
                <w:sz w:val="21"/>
                <w:szCs w:val="21"/>
                <w:lang w:val="en-US" w:eastAsia="zh-CN"/>
              </w:rPr>
            </w:pPr>
            <w:r>
              <w:rPr>
                <w:rFonts w:hint="eastAsia" w:ascii="微软雅黑" w:hAnsi="微软雅黑" w:eastAsia="微软雅黑" w:cs="微软雅黑"/>
                <w:b/>
                <w:bCs/>
                <w:color w:val="FFFFFF"/>
                <w:sz w:val="22"/>
                <w:szCs w:val="22"/>
                <w:lang w:eastAsia="zh-CN"/>
              </w:rPr>
              <w:t>第</w:t>
            </w:r>
            <w:r>
              <w:rPr>
                <w:rFonts w:hint="eastAsia" w:ascii="微软雅黑" w:hAnsi="微软雅黑" w:eastAsia="微软雅黑" w:cs="微软雅黑"/>
                <w:b/>
                <w:bCs/>
                <w:color w:val="FFFFFF"/>
                <w:sz w:val="22"/>
                <w:szCs w:val="22"/>
                <w:lang w:val="en-US" w:eastAsia="zh-CN"/>
              </w:rPr>
              <w:t>三天 峨眉山半山景区</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color w:val="FFFFFF"/>
                <w:sz w:val="22"/>
                <w:szCs w:val="22"/>
                <w:lang w:val="en-US" w:eastAsia="zh-CN"/>
              </w:rPr>
              <w:t>乐山大佛</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color w:val="FFFFFF"/>
                <w:sz w:val="22"/>
                <w:szCs w:val="22"/>
                <w:lang w:val="en-US" w:eastAsia="zh-CN"/>
              </w:rPr>
              <w:t xml:space="preserve">返回成都              </w:t>
            </w:r>
            <w:r>
              <w:rPr>
                <w:rFonts w:hint="eastAsia" w:ascii="微软雅黑" w:hAnsi="微软雅黑" w:eastAsia="微软雅黑" w:cs="微软雅黑"/>
                <w:b/>
                <w:bCs/>
                <w:color w:val="FFFFFF"/>
                <w:sz w:val="22"/>
                <w:szCs w:val="22"/>
              </w:rPr>
              <w:t>用餐/早</w:t>
            </w:r>
            <w:r>
              <w:rPr>
                <w:rFonts w:hint="eastAsia" w:ascii="微软雅黑" w:hAnsi="微软雅黑" w:eastAsia="微软雅黑" w:cs="微软雅黑"/>
                <w:b/>
                <w:bCs/>
                <w:color w:val="FFFFFF"/>
                <w:sz w:val="22"/>
                <w:szCs w:val="22"/>
                <w:lang w:val="en-US" w:eastAsia="zh-CN"/>
              </w:rPr>
              <w:t xml:space="preserve">/午   </w:t>
            </w:r>
            <w:r>
              <w:rPr>
                <w:rFonts w:hint="eastAsia" w:ascii="微软雅黑" w:hAnsi="微软雅黑" w:eastAsia="微软雅黑" w:cs="微软雅黑"/>
                <w:b/>
                <w:bCs/>
                <w:color w:val="FFFFFF"/>
                <w:sz w:val="22"/>
                <w:szCs w:val="22"/>
              </w:rPr>
              <w:t>住宿/</w:t>
            </w:r>
            <w:r>
              <w:rPr>
                <w:rFonts w:hint="eastAsia" w:ascii="微软雅黑" w:hAnsi="微软雅黑" w:eastAsia="微软雅黑" w:cs="微软雅黑"/>
                <w:b/>
                <w:bCs/>
                <w:color w:val="FFFFFF"/>
                <w:sz w:val="22"/>
                <w:szCs w:val="22"/>
                <w:lang w:val="en-US" w:eastAsia="zh-CN"/>
              </w:rPr>
              <w:t>成都</w:t>
            </w:r>
          </w:p>
        </w:tc>
      </w:tr>
      <w:tr w14:paraId="12966D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633"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D4877C">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06:30在酒店用早餐（或路早），办理退房手续</w:t>
            </w:r>
          </w:p>
          <w:p w14:paraId="39EDF6C7">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07:00餐后乘索道【索道费用自理65/人】上行至万年索道站，步行至普贤菩萨道场---万年寺，游览被喻为“白水秋风”的</w:t>
            </w:r>
            <w:r>
              <w:rPr>
                <w:rFonts w:hint="eastAsia" w:ascii="微软雅黑" w:hAnsi="微软雅黑" w:eastAsia="微软雅黑" w:cs="微软雅黑"/>
                <w:b/>
                <w:bCs/>
                <w:color w:val="FF0000"/>
                <w:sz w:val="21"/>
                <w:szCs w:val="21"/>
                <w:lang w:eastAsia="zh-CN"/>
              </w:rPr>
              <w:t>【万年寺】</w:t>
            </w:r>
            <w:r>
              <w:rPr>
                <w:rFonts w:hint="eastAsia" w:ascii="微软雅黑" w:hAnsi="微软雅黑" w:eastAsia="微软雅黑" w:cs="微软雅黑"/>
                <w:color w:val="000000"/>
                <w:sz w:val="21"/>
                <w:szCs w:val="21"/>
              </w:rPr>
              <w:t>【万年寺门票自理10元/人】，在寺内参观峨眉山镇山之宝重达62吨的</w:t>
            </w:r>
            <w:r>
              <w:rPr>
                <w:rFonts w:hint="eastAsia" w:ascii="微软雅黑" w:hAnsi="微软雅黑" w:eastAsia="微软雅黑" w:cs="微软雅黑"/>
                <w:b/>
                <w:bCs/>
                <w:color w:val="000000"/>
                <w:sz w:val="21"/>
                <w:szCs w:val="21"/>
              </w:rPr>
              <w:t>【普贤神像】</w:t>
            </w:r>
            <w:r>
              <w:rPr>
                <w:rFonts w:hint="eastAsia" w:ascii="微软雅黑" w:hAnsi="微软雅黑" w:eastAsia="微软雅黑" w:cs="微软雅黑"/>
                <w:color w:val="000000"/>
                <w:sz w:val="21"/>
                <w:szCs w:val="21"/>
              </w:rPr>
              <w:t>，下行至白娘子修道成仙的</w:t>
            </w:r>
            <w:r>
              <w:rPr>
                <w:rFonts w:hint="eastAsia" w:ascii="微软雅黑" w:hAnsi="微软雅黑" w:eastAsia="微软雅黑" w:cs="微软雅黑"/>
                <w:b/>
                <w:bCs/>
                <w:color w:val="000000"/>
                <w:sz w:val="21"/>
                <w:szCs w:val="21"/>
              </w:rPr>
              <w:t>【白龙洞】</w:t>
            </w:r>
            <w:r>
              <w:rPr>
                <w:rFonts w:hint="eastAsia" w:ascii="微软雅黑" w:hAnsi="微软雅黑" w:eastAsia="微软雅黑" w:cs="微软雅黑"/>
                <w:color w:val="000000"/>
                <w:sz w:val="21"/>
                <w:szCs w:val="21"/>
              </w:rPr>
              <w:t>、</w:t>
            </w:r>
            <w:r>
              <w:rPr>
                <w:rFonts w:hint="eastAsia" w:ascii="微软雅黑" w:hAnsi="微软雅黑" w:eastAsia="微软雅黑" w:cs="微软雅黑"/>
                <w:b/>
                <w:bCs/>
                <w:color w:val="000000"/>
                <w:sz w:val="21"/>
                <w:szCs w:val="21"/>
              </w:rPr>
              <w:t>【清音阁</w:t>
            </w:r>
            <w:r>
              <w:rPr>
                <w:rFonts w:hint="eastAsia" w:ascii="微软雅黑" w:hAnsi="微软雅黑" w:eastAsia="微软雅黑" w:cs="微软雅黑"/>
                <w:color w:val="000000"/>
                <w:sz w:val="21"/>
                <w:szCs w:val="21"/>
              </w:rPr>
              <w:t>】、</w:t>
            </w:r>
            <w:r>
              <w:rPr>
                <w:rFonts w:hint="eastAsia" w:ascii="微软雅黑" w:hAnsi="微软雅黑" w:eastAsia="微软雅黑" w:cs="微软雅黑"/>
                <w:b/>
                <w:bCs/>
                <w:color w:val="000000"/>
                <w:sz w:val="21"/>
                <w:szCs w:val="21"/>
              </w:rPr>
              <w:t>【清音平湖】</w:t>
            </w:r>
            <w:r>
              <w:rPr>
                <w:rFonts w:hint="eastAsia" w:ascii="微软雅黑" w:hAnsi="微软雅黑" w:eastAsia="微软雅黑" w:cs="微软雅黑"/>
                <w:color w:val="000000"/>
                <w:sz w:val="21"/>
                <w:szCs w:val="21"/>
              </w:rPr>
              <w:t>、</w:t>
            </w:r>
            <w:r>
              <w:rPr>
                <w:rFonts w:hint="eastAsia" w:ascii="微软雅黑" w:hAnsi="微软雅黑" w:eastAsia="微软雅黑" w:cs="微软雅黑"/>
                <w:b/>
                <w:bCs/>
                <w:color w:val="000000"/>
                <w:sz w:val="21"/>
                <w:szCs w:val="21"/>
              </w:rPr>
              <w:t>【黑龙江栈道】</w:t>
            </w:r>
            <w:r>
              <w:rPr>
                <w:rFonts w:hint="eastAsia" w:ascii="微软雅黑" w:hAnsi="微软雅黑" w:eastAsia="微软雅黑" w:cs="微软雅黑"/>
                <w:color w:val="000000"/>
                <w:sz w:val="21"/>
                <w:szCs w:val="21"/>
              </w:rPr>
              <w:t>、</w:t>
            </w:r>
            <w:r>
              <w:rPr>
                <w:rFonts w:hint="eastAsia" w:ascii="微软雅黑" w:hAnsi="微软雅黑" w:eastAsia="微软雅黑" w:cs="微软雅黑"/>
                <w:b/>
                <w:bCs/>
                <w:color w:val="000000"/>
                <w:sz w:val="21"/>
                <w:szCs w:val="21"/>
              </w:rPr>
              <w:t>【一线天】、【自然生态猴区】，</w:t>
            </w:r>
            <w:r>
              <w:rPr>
                <w:rFonts w:hint="eastAsia" w:ascii="微软雅黑" w:hAnsi="微软雅黑" w:eastAsia="微软雅黑" w:cs="微软雅黑"/>
                <w:color w:val="000000"/>
                <w:sz w:val="21"/>
                <w:szCs w:val="21"/>
              </w:rPr>
              <w:t>后按原路返回到清音阁，然后至五显岗。{黑龙江栈道、一线天、自然生态猴区因地理位置特殊属于游客自行前往，导游不陪同，且此段行程视时间而定，如时间来不及可能放弃游览}</w:t>
            </w:r>
          </w:p>
          <w:p w14:paraId="252BD8E1">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（温馨提示：节假日或旅游旺季因旅游人数较多，为避免您到达景区后耗时排队过长，可能会提前出发，请配合导游工作；具体时间以导游通知为准）</w:t>
            </w:r>
          </w:p>
          <w:p w14:paraId="413BC8F3">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12:30午餐安排品尝当地特色菜.</w:t>
            </w:r>
          </w:p>
          <w:p w14:paraId="1DE465EB">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14:30餐后乘车前往乐山，</w:t>
            </w:r>
          </w:p>
          <w:p w14:paraId="6A9476D8">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A线：前往乐山大佛景区，登山观看大弥勒坐佛—</w:t>
            </w:r>
            <w:r>
              <w:rPr>
                <w:rFonts w:hint="eastAsia" w:ascii="微软雅黑" w:hAnsi="微软雅黑" w:eastAsia="微软雅黑" w:cs="微软雅黑"/>
                <w:b/>
                <w:bCs/>
                <w:color w:val="FF0000"/>
                <w:sz w:val="21"/>
                <w:szCs w:val="21"/>
                <w:lang w:eastAsia="zh-CN"/>
              </w:rPr>
              <w:t>【乐山大佛】</w:t>
            </w:r>
            <w:r>
              <w:rPr>
                <w:rFonts w:hint="eastAsia" w:ascii="微软雅黑" w:hAnsi="微软雅黑" w:eastAsia="微软雅黑" w:cs="微软雅黑"/>
                <w:color w:val="000000"/>
                <w:sz w:val="21"/>
                <w:szCs w:val="21"/>
              </w:rPr>
              <w:t>，乐山大佛修建于唐朝通高71米，亲身体会“山是一尊佛，佛是一座山”的雄伟壮观。</w:t>
            </w:r>
          </w:p>
          <w:p w14:paraId="64C549C4">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B线：停车场步行到达游船码头（可乘观光车往返30/人自理），船游观看大弥勒坐佛—乐山大佛的全身全貌（大约1小时），乐山大佛修建于唐朝通高71米，亲身体会“山是一尊佛，佛是一座山”的雄伟壮观；观看由乌尤山，凌云山，龟城山三座山自然组合而成的</w:t>
            </w:r>
            <w:r>
              <w:rPr>
                <w:rFonts w:hint="eastAsia" w:ascii="微软雅黑" w:hAnsi="微软雅黑" w:eastAsia="微软雅黑" w:cs="微软雅黑"/>
                <w:b/>
                <w:bCs/>
                <w:color w:val="FF0000"/>
                <w:sz w:val="21"/>
                <w:szCs w:val="21"/>
                <w:lang w:eastAsia="zh-CN"/>
              </w:rPr>
              <w:t>【巨型卧佛】</w:t>
            </w:r>
            <w:r>
              <w:rPr>
                <w:rFonts w:hint="eastAsia" w:ascii="微软雅黑" w:hAnsi="微软雅黑" w:eastAsia="微软雅黑" w:cs="微软雅黑"/>
                <w:color w:val="000000"/>
                <w:sz w:val="21"/>
                <w:szCs w:val="21"/>
              </w:rPr>
              <w:t>。步行回到停车场。</w:t>
            </w:r>
            <w:r>
              <w:rPr>
                <w:rFonts w:hint="eastAsia" w:ascii="微软雅黑" w:hAnsi="微软雅黑" w:eastAsia="微软雅黑" w:cs="微软雅黑"/>
                <w:color w:val="000000"/>
                <w:sz w:val="21"/>
                <w:szCs w:val="21"/>
                <w:lang w:eastAsia="zh-CN"/>
              </w:rPr>
              <w:t>枯水季节游船线路会有所改变，以导游安排为准。</w:t>
            </w:r>
          </w:p>
          <w:p w14:paraId="3E1C5CAB">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16:30乘旅游大巴车返回成都，回程会与其他团队一起回成都，一人一座。</w:t>
            </w:r>
          </w:p>
          <w:p w14:paraId="3FAD231A">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18:30左右到成都</w:t>
            </w:r>
            <w:r>
              <w:rPr>
                <w:rFonts w:hint="eastAsia" w:ascii="微软雅黑" w:hAnsi="微软雅黑" w:eastAsia="微软雅黑" w:cs="微软雅黑"/>
                <w:color w:val="000000"/>
                <w:sz w:val="21"/>
                <w:szCs w:val="21"/>
                <w:lang w:eastAsia="zh-CN"/>
              </w:rPr>
              <w:t>，由小车摆渡回酒店，后自由活动</w:t>
            </w:r>
          </w:p>
          <w:p w14:paraId="6CEB914E">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【峨眉山旅游必读小贴士】</w:t>
            </w:r>
          </w:p>
          <w:p w14:paraId="53AC747F">
            <w:pPr>
              <w:keepNext w:val="0"/>
              <w:keepLines w:val="0"/>
              <w:pageBreakBefore w:val="0"/>
              <w:widowControl w:val="0"/>
              <w:numPr>
                <w:ilvl w:val="0"/>
                <w:numId w:val="2"/>
              </w:numPr>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防寒：</w:t>
            </w:r>
            <w:r>
              <w:rPr>
                <w:rFonts w:hint="eastAsia" w:ascii="微软雅黑" w:hAnsi="微软雅黑" w:eastAsia="微软雅黑" w:cs="微软雅黑"/>
                <w:color w:val="000000"/>
                <w:sz w:val="21"/>
                <w:szCs w:val="21"/>
              </w:rPr>
              <w:t>峨眉山相对高度达2500米以上（山下的峨眉山市海拔仅420米），垂直差别大，气温常较山下低 10℃左右，故需早作御寒准备（金顶也有棉衣，冰扎，鞋套等可供租用）。</w:t>
            </w:r>
          </w:p>
          <w:p w14:paraId="38EB2137">
            <w:pPr>
              <w:keepNext w:val="0"/>
              <w:keepLines w:val="0"/>
              <w:pageBreakBefore w:val="0"/>
              <w:widowControl w:val="0"/>
              <w:numPr>
                <w:ilvl w:val="0"/>
                <w:numId w:val="2"/>
              </w:numPr>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防滑：</w:t>
            </w:r>
            <w:r>
              <w:rPr>
                <w:rFonts w:hint="eastAsia" w:ascii="微软雅黑" w:hAnsi="微软雅黑" w:eastAsia="微软雅黑" w:cs="微软雅黑"/>
                <w:color w:val="000000"/>
                <w:sz w:val="21"/>
                <w:szCs w:val="21"/>
              </w:rPr>
              <w:t>峨眉山部分路段非常光滑、危险，游人应特别注意安全，不宜穿光底和硬底鞋。</w:t>
            </w:r>
          </w:p>
          <w:p w14:paraId="3BECC91D">
            <w:pPr>
              <w:keepNext w:val="0"/>
              <w:keepLines w:val="0"/>
              <w:pageBreakBefore w:val="0"/>
              <w:widowControl w:val="0"/>
              <w:numPr>
                <w:ilvl w:val="0"/>
                <w:numId w:val="2"/>
              </w:numPr>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峨眉山猴子：</w:t>
            </w:r>
            <w:r>
              <w:rPr>
                <w:rFonts w:hint="eastAsia" w:ascii="微软雅黑" w:hAnsi="微软雅黑" w:eastAsia="微软雅黑" w:cs="微软雅黑"/>
                <w:color w:val="000000"/>
                <w:sz w:val="21"/>
                <w:szCs w:val="21"/>
              </w:rPr>
              <w:t>峨眉山“灵猴”成群结队，非常顽皮，是峨眉山的一绝，同时不可任意挑逗喂食，请务必保管好自己的食物，防止猴子抢夺，可自理猴区保险5/人。不要逗猴子玩，也不要穿着红色及鲜艳衣物，尽量避免在猴子面前掏包，以免影响安全！</w:t>
            </w:r>
          </w:p>
          <w:p w14:paraId="4E7E1C17">
            <w:pPr>
              <w:keepNext w:val="0"/>
              <w:keepLines w:val="0"/>
              <w:pageBreakBefore w:val="0"/>
              <w:widowControl w:val="0"/>
              <w:numPr>
                <w:ilvl w:val="0"/>
                <w:numId w:val="2"/>
              </w:numPr>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bCs/>
                <w:color w:val="000000"/>
                <w:sz w:val="21"/>
                <w:szCs w:val="21"/>
              </w:rPr>
              <w:t>峨眉山索道：</w:t>
            </w:r>
            <w:r>
              <w:rPr>
                <w:rFonts w:hint="eastAsia" w:ascii="微软雅黑" w:hAnsi="微软雅黑" w:eastAsia="微软雅黑" w:cs="微软雅黑"/>
                <w:color w:val="000000"/>
                <w:sz w:val="21"/>
                <w:szCs w:val="21"/>
              </w:rPr>
              <w:t>峨眉山金顶往返及半山上行索道，游客可根据自身需求选择步行或乘坐索道（费用自理）。因峨眉山海拔较高，如选择步行路程太多会影响游客体力及游览时间，速度较慢的客人可能会取消部分景点。步行过程中无导游陪同。所以建议游客选择乘坐索道。</w:t>
            </w:r>
          </w:p>
          <w:p w14:paraId="06A70B46">
            <w:pPr>
              <w:keepNext w:val="0"/>
              <w:keepLines w:val="0"/>
              <w:pageBreakBefore w:val="0"/>
              <w:widowControl w:val="0"/>
              <w:numPr>
                <w:ilvl w:val="0"/>
                <w:numId w:val="2"/>
              </w:numPr>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bCs/>
                <w:color w:val="FF0000"/>
                <w:sz w:val="21"/>
                <w:szCs w:val="21"/>
              </w:rPr>
              <w:t>烧香、点灯、请法器：</w:t>
            </w:r>
            <w:r>
              <w:rPr>
                <w:rFonts w:hint="eastAsia" w:ascii="微软雅黑" w:hAnsi="微软雅黑" w:eastAsia="微软雅黑" w:cs="微软雅黑"/>
                <w:color w:val="FF0000"/>
                <w:sz w:val="21"/>
                <w:szCs w:val="21"/>
              </w:rPr>
              <w:t>峨眉山</w:t>
            </w:r>
            <w:r>
              <w:rPr>
                <w:rFonts w:hint="eastAsia" w:ascii="微软雅黑" w:hAnsi="微软雅黑" w:eastAsia="微软雅黑" w:cs="微软雅黑"/>
                <w:color w:val="FF0000"/>
                <w:sz w:val="21"/>
                <w:szCs w:val="21"/>
                <w:lang w:eastAsia="zh-CN"/>
              </w:rPr>
              <w:t>、乐山</w:t>
            </w:r>
            <w:r>
              <w:rPr>
                <w:rFonts w:hint="eastAsia" w:ascii="微软雅黑" w:hAnsi="微软雅黑" w:eastAsia="微软雅黑" w:cs="微软雅黑"/>
                <w:color w:val="FF0000"/>
                <w:sz w:val="21"/>
                <w:szCs w:val="21"/>
              </w:rPr>
              <w:t>为佛教圣地，普贤菩萨道场，景区及寺庙内烧香、点灯、</w:t>
            </w:r>
            <w:r>
              <w:rPr>
                <w:rFonts w:hint="eastAsia" w:ascii="微软雅黑" w:hAnsi="微软雅黑" w:eastAsia="微软雅黑" w:cs="微软雅黑"/>
                <w:color w:val="FF0000"/>
                <w:sz w:val="21"/>
                <w:szCs w:val="21"/>
                <w:lang w:eastAsia="zh-CN"/>
              </w:rPr>
              <w:t>佛牌等</w:t>
            </w:r>
            <w:r>
              <w:rPr>
                <w:rFonts w:hint="eastAsia" w:ascii="微软雅黑" w:hAnsi="微软雅黑" w:eastAsia="微软雅黑" w:cs="微软雅黑"/>
                <w:color w:val="FF0000"/>
                <w:sz w:val="21"/>
                <w:szCs w:val="21"/>
              </w:rPr>
              <w:t>请法器的场所较多，请您根据自身情况决定。如无佛教信仰，也请不要当面指责，部分佛像不允许拍照。</w:t>
            </w:r>
          </w:p>
          <w:p w14:paraId="36305EBF">
            <w:pPr>
              <w:keepNext w:val="0"/>
              <w:keepLines w:val="0"/>
              <w:pageBreakBefore w:val="0"/>
              <w:widowControl w:val="0"/>
              <w:numPr>
                <w:ilvl w:val="0"/>
                <w:numId w:val="2"/>
              </w:numPr>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FF0000"/>
                <w:sz w:val="21"/>
                <w:szCs w:val="21"/>
              </w:rPr>
              <w:t>峨眉山景区内会有很多土特产小摊点：</w:t>
            </w:r>
            <w:r>
              <w:rPr>
                <w:rFonts w:hint="eastAsia" w:ascii="微软雅黑" w:hAnsi="微软雅黑" w:eastAsia="微软雅黑" w:cs="微软雅黑"/>
                <w:color w:val="FF0000"/>
                <w:sz w:val="21"/>
                <w:szCs w:val="21"/>
              </w:rPr>
              <w:t>如茶叶、药材、纪念品、小吃等出售，凡在景区内的类似购物店形式的卖场均不属于我社推荐的合作购物店，请游客谨慎选购，我社均不负责游客在该类似购物店内购买物品质量的优劣，且不计算为常规旅游团购物店进店；请游客根据实际情况消费。</w:t>
            </w:r>
          </w:p>
          <w:p w14:paraId="521261E4">
            <w:pPr>
              <w:keepNext w:val="0"/>
              <w:keepLines w:val="0"/>
              <w:pageBreakBefore w:val="0"/>
              <w:widowControl w:val="0"/>
              <w:numPr>
                <w:ilvl w:val="0"/>
                <w:numId w:val="2"/>
              </w:numPr>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乐山大佛，峨眉山景区内有拍照服务，请游客询问好价格后明明白白消费。</w:t>
            </w:r>
          </w:p>
          <w:p w14:paraId="78BC6072">
            <w:pPr>
              <w:keepNext w:val="0"/>
              <w:keepLines w:val="0"/>
              <w:pageBreakBefore w:val="0"/>
              <w:widowControl w:val="0"/>
              <w:numPr>
                <w:ilvl w:val="0"/>
                <w:numId w:val="2"/>
              </w:numPr>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kern w:val="2"/>
                <w:sz w:val="21"/>
                <w:szCs w:val="21"/>
                <w:u w:val="dotted"/>
                <w:lang w:val="en-US" w:eastAsia="zh-CN" w:bidi="ar-SA"/>
              </w:rPr>
            </w:pPr>
            <w:r>
              <w:rPr>
                <w:rFonts w:hint="eastAsia" w:ascii="微软雅黑" w:hAnsi="微软雅黑" w:eastAsia="微软雅黑" w:cs="微软雅黑"/>
                <w:b/>
                <w:bCs/>
                <w:color w:val="000000"/>
                <w:sz w:val="21"/>
                <w:szCs w:val="21"/>
              </w:rPr>
              <w:t>导游可根据团上情况在不减少景点的情况下调整游览顺序。</w:t>
            </w:r>
          </w:p>
          <w:p w14:paraId="1E94AACB">
            <w:pPr>
              <w:keepNext w:val="0"/>
              <w:keepLines w:val="0"/>
              <w:pageBreakBefore w:val="0"/>
              <w:widowControl w:val="0"/>
              <w:numPr>
                <w:ilvl w:val="0"/>
                <w:numId w:val="2"/>
              </w:numPr>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kern w:val="2"/>
                <w:sz w:val="21"/>
                <w:szCs w:val="21"/>
                <w:u w:val="dotted"/>
                <w:lang w:val="en-US" w:eastAsia="zh-CN" w:bidi="ar-SA"/>
              </w:rPr>
              <w:t>节假日特别温馨提示：周末、法定节假日或景区旺季期间可能会遇到景区交通管制或停售高山区观光车的情况（交通管制或停售高山区观光车的情况是峨眉山景区根据天气情况，景区接待量情况的临时通知，不会提前预告旅行社，所以旅行社也只有临近时候或到了景区才知道是否管制或停售。）关于景区停售高山区观光车的情况，我社提供的处理方案：建议游客朋友将金顶景区游览为半山景区游览，未产生的费用或者观光车费差价退还客人，敬请知晓并理解！</w:t>
            </w:r>
          </w:p>
        </w:tc>
      </w:tr>
      <w:tr w14:paraId="1BA7B6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EB408F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300" w:lineRule="atLeast"/>
              <w:ind w:left="0" w:right="0"/>
              <w:textAlignment w:val="auto"/>
              <w:rPr>
                <w:rFonts w:hint="eastAsia" w:ascii="微软雅黑" w:hAnsi="微软雅黑" w:eastAsia="微软雅黑" w:cs="微软雅黑"/>
                <w:b/>
                <w:bCs/>
                <w:color w:val="31849B"/>
                <w:sz w:val="21"/>
                <w:szCs w:val="21"/>
              </w:rPr>
            </w:pPr>
            <w:r>
              <w:rPr>
                <w:rFonts w:hint="eastAsia" w:ascii="微软雅黑" w:hAnsi="微软雅黑" w:eastAsia="微软雅黑" w:cs="微软雅黑"/>
                <w:b/>
                <w:bCs/>
                <w:color w:val="31849B"/>
                <w:sz w:val="21"/>
                <w:szCs w:val="21"/>
              </w:rPr>
              <w:t>温馨提示：</w:t>
            </w:r>
          </w:p>
          <w:p w14:paraId="464A42AE">
            <w:pPr>
              <w:keepNext w:val="0"/>
              <w:keepLines w:val="0"/>
              <w:pageBreakBefore w:val="0"/>
              <w:widowControl w:val="0"/>
              <w:numPr>
                <w:ilvl w:val="0"/>
                <w:numId w:val="3"/>
              </w:numPr>
              <w:suppressLineNumbers w:val="0"/>
              <w:kinsoku/>
              <w:wordWrap/>
              <w:overflowPunct/>
              <w:topLinePunct w:val="0"/>
              <w:autoSpaceDE/>
              <w:bidi w:val="0"/>
              <w:adjustRightInd/>
              <w:snapToGrid w:val="0"/>
              <w:spacing w:before="0" w:beforeAutospacing="0" w:after="0" w:afterAutospacing="0" w:line="300" w:lineRule="atLeast"/>
              <w:ind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登山游览乐山时请游客在过程中切记注意安全；九曲栈道狭窄陡峭，请游客在攀爬过程中切记注意脚下安全。</w:t>
            </w:r>
          </w:p>
          <w:p w14:paraId="61D2EAB6">
            <w:pPr>
              <w:keepNext w:val="0"/>
              <w:keepLines w:val="0"/>
              <w:pageBreakBefore w:val="0"/>
              <w:widowControl w:val="0"/>
              <w:numPr>
                <w:ilvl w:val="0"/>
                <w:numId w:val="3"/>
              </w:numPr>
              <w:suppressLineNumbers w:val="0"/>
              <w:kinsoku/>
              <w:wordWrap/>
              <w:overflowPunct/>
              <w:topLinePunct w:val="0"/>
              <w:autoSpaceDE/>
              <w:bidi w:val="0"/>
              <w:adjustRightInd/>
              <w:snapToGrid w:val="0"/>
              <w:spacing w:before="0" w:beforeAutospacing="0" w:after="0" w:afterAutospacing="0" w:line="300" w:lineRule="atLeast"/>
              <w:ind w:right="0"/>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color w:val="000000"/>
                <w:sz w:val="21"/>
                <w:szCs w:val="21"/>
              </w:rPr>
              <w:t>自然生态猴区无景点讲解，导游不陪同前往，属自由活动时间，峨眉山野生猴成群结队，非常顽皮，请谨记导游所讲逗猴的注意事项和技巧，以免受伤害。</w:t>
            </w:r>
          </w:p>
          <w:p w14:paraId="7966CEC7">
            <w:pPr>
              <w:keepNext w:val="0"/>
              <w:keepLines w:val="0"/>
              <w:pageBreakBefore w:val="0"/>
              <w:widowControl w:val="0"/>
              <w:numPr>
                <w:ilvl w:val="0"/>
                <w:numId w:val="3"/>
              </w:numPr>
              <w:suppressLineNumbers w:val="0"/>
              <w:kinsoku/>
              <w:wordWrap/>
              <w:overflowPunct/>
              <w:topLinePunct w:val="0"/>
              <w:autoSpaceDE/>
              <w:bidi w:val="0"/>
              <w:adjustRightInd/>
              <w:snapToGrid w:val="0"/>
              <w:spacing w:before="0" w:beforeAutospacing="0" w:after="0" w:afterAutospacing="0" w:line="300" w:lineRule="atLeast"/>
              <w:ind w:right="0"/>
              <w:jc w:val="left"/>
              <w:textAlignment w:val="auto"/>
              <w:rPr>
                <w:rFonts w:hint="eastAsia" w:ascii="微软雅黑" w:hAnsi="微软雅黑" w:eastAsia="微软雅黑" w:cs="微软雅黑"/>
                <w:b/>
                <w:color w:val="00B0F0"/>
                <w:sz w:val="21"/>
                <w:szCs w:val="21"/>
                <w:lang w:val="en-US" w:eastAsia="zh-CN"/>
              </w:rPr>
            </w:pPr>
            <w:r>
              <w:rPr>
                <w:rFonts w:hint="eastAsia" w:ascii="微软雅黑" w:hAnsi="微软雅黑" w:eastAsia="微软雅黑" w:cs="微软雅黑"/>
                <w:color w:val="000000"/>
                <w:sz w:val="21"/>
                <w:szCs w:val="21"/>
                <w:u w:val="dotted"/>
              </w:rPr>
              <w:t>行程中所列景区游览时间，是指游客抵达景区门口（含排队等待进景区的时间/乘坐景区配套索道小交通等在内）开始计时；</w:t>
            </w:r>
            <w:r>
              <w:rPr>
                <w:rFonts w:hint="eastAsia" w:ascii="微软雅黑" w:hAnsi="微软雅黑" w:eastAsia="微软雅黑" w:cs="微软雅黑"/>
                <w:color w:val="000000"/>
                <w:sz w:val="21"/>
                <w:szCs w:val="21"/>
              </w:rPr>
              <w:t>本行程全程标注的时刻均为参考时刻，具体时刻以实际行程发生为准，谢谢理解！</w:t>
            </w:r>
            <w:r>
              <w:rPr>
                <w:rFonts w:hint="eastAsia" w:ascii="微软雅黑" w:hAnsi="微软雅黑" w:eastAsia="微软雅黑" w:cs="微软雅黑"/>
                <w:color w:val="000000"/>
                <w:sz w:val="21"/>
                <w:szCs w:val="21"/>
                <w:shd w:val="clear" w:color="auto" w:fill="FFFFFF"/>
              </w:rPr>
              <w:t>可能因景区接待量有限造成部分景点不能游览(如一线天、猴区)，此属人力不可抗拒因素，我社不赔偿任何费用，不承担任何责任，请遵守景区内管理制度，不要在景区内吸烟；</w:t>
            </w:r>
          </w:p>
        </w:tc>
      </w:tr>
      <w:tr w14:paraId="5B98BE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548DD4" w:themeFill="text2" w:themeFillTint="99"/>
            <w:vAlign w:val="top"/>
          </w:tcPr>
          <w:p w14:paraId="3E3DD12A">
            <w:pPr>
              <w:keepNext w:val="0"/>
              <w:keepLines w:val="0"/>
              <w:pageBreakBefore w:val="0"/>
              <w:numPr>
                <w:ilvl w:val="0"/>
                <w:numId w:val="0"/>
              </w:numPr>
              <w:suppressLineNumbers w:val="0"/>
              <w:kinsoku/>
              <w:wordWrap/>
              <w:overflowPunct/>
              <w:topLinePunct w:val="0"/>
              <w:autoSpaceDE/>
              <w:bidi w:val="0"/>
              <w:adjustRightInd/>
              <w:snapToGrid w:val="0"/>
              <w:spacing w:before="0" w:beforeAutospacing="0" w:after="0" w:afterAutospacing="0" w:line="360" w:lineRule="atLeast"/>
              <w:ind w:left="0" w:leftChars="0" w:right="0" w:firstLine="0" w:firstLineChars="0"/>
              <w:textAlignment w:val="auto"/>
              <w:rPr>
                <w:rFonts w:hint="eastAsia" w:ascii="微软雅黑" w:hAnsi="微软雅黑" w:eastAsia="微软雅黑" w:cs="微软雅黑"/>
                <w:b w:val="0"/>
                <w:bCs w:val="0"/>
                <w:color w:val="00B0F0"/>
                <w:sz w:val="21"/>
                <w:szCs w:val="21"/>
                <w:lang w:val="en-US" w:eastAsia="zh-CN"/>
              </w:rPr>
            </w:pPr>
            <w:r>
              <w:rPr>
                <w:rFonts w:hint="eastAsia" w:ascii="微软雅黑" w:hAnsi="微软雅黑" w:eastAsia="微软雅黑" w:cs="微软雅黑"/>
                <w:b/>
                <w:bCs/>
                <w:color w:val="FFFFFF"/>
                <w:sz w:val="22"/>
                <w:szCs w:val="22"/>
                <w:lang w:val="en-US" w:eastAsia="zh-CN"/>
              </w:rPr>
              <w:t xml:space="preserve">第四天  </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都江堰</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青城山</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用餐/早</w:t>
            </w:r>
            <w:r>
              <w:rPr>
                <w:rFonts w:hint="eastAsia" w:ascii="微软雅黑" w:hAnsi="微软雅黑" w:eastAsia="微软雅黑" w:cs="微软雅黑"/>
                <w:b/>
                <w:bCs/>
                <w:color w:val="FFFFFF"/>
                <w:sz w:val="22"/>
                <w:szCs w:val="22"/>
                <w:lang w:val="en-US" w:eastAsia="zh-CN"/>
              </w:rPr>
              <w:t>/中   住宿/成都</w:t>
            </w:r>
          </w:p>
        </w:tc>
      </w:tr>
      <w:tr w14:paraId="1B5F0F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4564ABAC">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约06：00：左右成都三环路内接客人 （节假日或旺季接人/出发时间会提前约30分钟，敬请理解）</w:t>
            </w:r>
          </w:p>
          <w:p w14:paraId="348EB7E1">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约06：50：出发前往天府源头-都江堰市，经川西平原，到达都江堰。之后参观【都江堰】，乘坐古城区观光车（自理）到达都江堰离堆公园大门游览世界文化遗产--旷世奇功—</w:t>
            </w:r>
            <w:r>
              <w:rPr>
                <w:rFonts w:hint="eastAsia" w:ascii="微软雅黑" w:hAnsi="微软雅黑" w:eastAsia="微软雅黑" w:cs="微软雅黑"/>
                <w:b/>
                <w:bCs/>
                <w:color w:val="333333"/>
                <w:sz w:val="21"/>
                <w:szCs w:val="21"/>
                <w:lang w:eastAsia="zh-CN"/>
              </w:rPr>
              <w:t>【都江堰水利工程景区】</w:t>
            </w:r>
            <w:r>
              <w:rPr>
                <w:rFonts w:hint="eastAsia" w:ascii="微软雅黑" w:hAnsi="微软雅黑" w:eastAsia="微软雅黑" w:cs="微软雅黑"/>
                <w:color w:val="333333"/>
                <w:sz w:val="21"/>
                <w:szCs w:val="21"/>
                <w:lang w:eastAsia="zh-CN"/>
              </w:rPr>
              <w:t>（游览时间约120分钟），都江堰水利工程由蜀郡守李冰于战国秦昭王时期（公元前 227 年）在岷江上修建的中华第一古堰，被列为“世界文化遗产”：宝瓶口引水口、飞沙堰泄洪坝、观鱼嘴分水堤，过安澜索桥，颇为壮观，还可参观 5.12 地震重建的的秦堰楼、纪念李冰父子的二王庙。</w:t>
            </w:r>
          </w:p>
          <w:p w14:paraId="0ABBAC1F">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约11：30：乘玉垒阁观光扶梯（自理）至【玉垒阁】观都江堰壮丽全景；</w:t>
            </w:r>
          </w:p>
          <w:p w14:paraId="37623D9C">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约12：30：前往餐厅享用午餐（用餐时间约30分钟）。</w:t>
            </w:r>
          </w:p>
          <w:p w14:paraId="4B379A5F">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约13：30：前往中国道教发祥地----世界文化遗产--</w:t>
            </w:r>
            <w:r>
              <w:rPr>
                <w:rFonts w:hint="eastAsia" w:ascii="微软雅黑" w:hAnsi="微软雅黑" w:eastAsia="微软雅黑" w:cs="微软雅黑"/>
                <w:b/>
                <w:bCs/>
                <w:color w:val="333333"/>
                <w:sz w:val="21"/>
                <w:szCs w:val="21"/>
                <w:lang w:eastAsia="zh-CN"/>
              </w:rPr>
              <w:t>【青城山风景区】</w:t>
            </w:r>
            <w:r>
              <w:rPr>
                <w:rFonts w:hint="eastAsia" w:ascii="微软雅黑" w:hAnsi="微软雅黑" w:eastAsia="微软雅黑" w:cs="微软雅黑"/>
                <w:color w:val="333333"/>
                <w:sz w:val="21"/>
                <w:szCs w:val="21"/>
                <w:lang w:eastAsia="zh-CN"/>
              </w:rPr>
              <w:t>（游览时间约180分钟），自古青城天下幽，寻仙问道志终酬”；乘坐观光车到达青城山景区门口（自理）进入景区，您可选择乘坐青城山索道（自理）前往上清宫，到达</w:t>
            </w:r>
            <w:r>
              <w:rPr>
                <w:rFonts w:hint="eastAsia" w:ascii="微软雅黑" w:hAnsi="微软雅黑" w:eastAsia="微软雅黑" w:cs="微软雅黑"/>
                <w:b/>
                <w:bCs/>
                <w:color w:val="333333"/>
                <w:sz w:val="21"/>
                <w:szCs w:val="21"/>
                <w:lang w:eastAsia="zh-CN"/>
              </w:rPr>
              <w:t>【上清宫】</w:t>
            </w:r>
            <w:r>
              <w:rPr>
                <w:rFonts w:hint="eastAsia" w:ascii="微软雅黑" w:hAnsi="微软雅黑" w:eastAsia="微软雅黑" w:cs="微软雅黑"/>
                <w:color w:val="333333"/>
                <w:sz w:val="21"/>
                <w:szCs w:val="21"/>
                <w:lang w:eastAsia="zh-CN"/>
              </w:rPr>
              <w:t>，在学习了解中国传统文化的同时感受老君阁、月城湖、上清宫、五洞天、仙履清凉、碧翠青城、祖师殿、朝阳洞、圆明宫、建福宫林园幽静、古道幽深、啼鸟幽情、山花幽香的自然风光。看尽山间不同年代、不同风格的道教宫观，领略道家的文化魅力。</w:t>
            </w:r>
          </w:p>
          <w:p w14:paraId="73BAF111">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约 17：00：集合返回成都。</w:t>
            </w:r>
          </w:p>
          <w:p w14:paraId="44DFEC32">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约</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lang w:eastAsia="zh-CN"/>
              </w:rPr>
              <w:t xml:space="preserve">19：00：左右抵达成都，由小车摆渡回酒店后自由活动。   </w:t>
            </w:r>
          </w:p>
          <w:p w14:paraId="5631F38C">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 xml:space="preserve"> （以上行程时刻仅供参考，实际游览时间以行程当日实际情况为准，导游可以根据实际情况在不减少景点或缩短游览时间的前提下做相应顺序调整，敬请谅解）</w:t>
            </w:r>
          </w:p>
          <w:p w14:paraId="2DE3BD67">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420" w:firstLineChars="200"/>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color w:val="333333"/>
                <w:sz w:val="21"/>
                <w:szCs w:val="21"/>
                <w:lang w:eastAsia="zh-CN"/>
              </w:rPr>
              <w:t>行程当日实际情况为准，导游可以根据实际情况在不减少景点或缩短游览时间的前提下做相应顺序调整，敬请谅解）</w:t>
            </w:r>
          </w:p>
        </w:tc>
      </w:tr>
      <w:tr w14:paraId="658317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2"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548DD4" w:themeFill="text2" w:themeFillTint="99"/>
            <w:vAlign w:val="top"/>
          </w:tcPr>
          <w:p w14:paraId="26C26CE2">
            <w:pPr>
              <w:pStyle w:val="5"/>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bCs/>
                <w:color w:val="4F81BD" w:themeColor="accent1"/>
                <w:kern w:val="2"/>
                <w:sz w:val="21"/>
                <w:szCs w:val="21"/>
                <w:lang w:val="en-US" w:eastAsia="zh-CN" w:bidi="ar-SA"/>
                <w14:textFill>
                  <w14:solidFill>
                    <w14:schemeClr w14:val="accent1"/>
                  </w14:solidFill>
                </w14:textFill>
              </w:rPr>
            </w:pP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 xml:space="preserve"> 第五天 成都自由活动一天                            </w:t>
            </w:r>
            <w:r>
              <w:rPr>
                <w:rFonts w:hint="eastAsia" w:ascii="微软雅黑" w:hAnsi="微软雅黑" w:eastAsia="微软雅黑" w:cs="微软雅黑"/>
                <w:b/>
                <w:bCs/>
                <w:color w:val="FFFFFF"/>
                <w:sz w:val="22"/>
                <w:szCs w:val="22"/>
              </w:rPr>
              <w:t>用餐/早</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住宿/</w:t>
            </w:r>
            <w:r>
              <w:rPr>
                <w:rFonts w:hint="eastAsia" w:ascii="微软雅黑" w:hAnsi="微软雅黑" w:eastAsia="微软雅黑" w:cs="微软雅黑"/>
                <w:b/>
                <w:bCs/>
                <w:color w:val="FFFFFF"/>
                <w:sz w:val="22"/>
                <w:szCs w:val="22"/>
                <w:lang w:eastAsia="zh-CN"/>
              </w:rPr>
              <w:t>成都</w:t>
            </w:r>
          </w:p>
        </w:tc>
      </w:tr>
      <w:tr w14:paraId="3BB3BB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2" w:hRule="atLeast"/>
        </w:trPr>
        <w:tc>
          <w:tcPr>
            <w:tcW w:w="10012" w:type="dxa"/>
            <w:gridSpan w:val="6"/>
            <w:tcBorders>
              <w:top w:val="single" w:color="auto" w:sz="4" w:space="0"/>
              <w:left w:val="single" w:color="auto" w:sz="4" w:space="0"/>
              <w:bottom w:val="single" w:color="auto" w:sz="4" w:space="0"/>
              <w:right w:val="single" w:color="auto" w:sz="4" w:space="0"/>
            </w:tcBorders>
            <w:vAlign w:val="center"/>
          </w:tcPr>
          <w:p w14:paraId="48FCCBDC">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firstLine="630" w:firstLineChars="300"/>
              <w:textAlignment w:val="auto"/>
              <w:rPr>
                <w:rFonts w:hint="eastAsia" w:ascii="微软雅黑" w:hAnsi="微软雅黑" w:eastAsia="微软雅黑" w:cs="微软雅黑"/>
                <w:b/>
                <w:bCs/>
                <w:color w:val="65853A"/>
                <w:sz w:val="21"/>
                <w:szCs w:val="21"/>
                <w:lang w:val="en-US" w:eastAsia="zh-CN"/>
              </w:rPr>
            </w:pP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color w:val="333333"/>
                <w:sz w:val="21"/>
                <w:szCs w:val="21"/>
              </w:rPr>
              <w:t>全天自由活动，成都是很悠闲的城市，文化底蕴深厚，生活节奏慢，周边有很多好玩的景点。成都的美食实在是让人流连忘返，走饿了可以吃吃小吃和正宗的川菜。</w:t>
            </w:r>
          </w:p>
        </w:tc>
      </w:tr>
      <w:tr w14:paraId="36EAA4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548DD4" w:themeFill="text2" w:themeFillTint="99"/>
            <w:vAlign w:val="top"/>
          </w:tcPr>
          <w:p w14:paraId="0984758D">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val="0"/>
                <w:bCs w:val="0"/>
                <w:color w:val="00B0F0"/>
                <w:kern w:val="2"/>
                <w:sz w:val="21"/>
                <w:szCs w:val="21"/>
                <w:lang w:val="en-US" w:eastAsia="zh-CN" w:bidi="ar-SA"/>
              </w:rPr>
            </w:pPr>
            <w:r>
              <w:rPr>
                <w:rFonts w:hint="eastAsia" w:ascii="微软雅黑" w:hAnsi="微软雅黑" w:eastAsia="微软雅黑" w:cs="微软雅黑"/>
                <w:b/>
                <w:bCs/>
                <w:color w:val="FFFFFF"/>
                <w:sz w:val="22"/>
                <w:szCs w:val="22"/>
              </w:rPr>
              <w:t>第</w:t>
            </w:r>
            <w:r>
              <w:rPr>
                <w:rFonts w:hint="eastAsia" w:ascii="微软雅黑" w:hAnsi="微软雅黑" w:eastAsia="微软雅黑" w:cs="微软雅黑"/>
                <w:b/>
                <w:bCs/>
                <w:color w:val="FFFFFF"/>
                <w:sz w:val="22"/>
                <w:szCs w:val="22"/>
                <w:lang w:eastAsia="zh-CN"/>
              </w:rPr>
              <w:t>六</w:t>
            </w:r>
            <w:r>
              <w:rPr>
                <w:rFonts w:hint="eastAsia" w:ascii="微软雅黑" w:hAnsi="微软雅黑" w:eastAsia="微软雅黑" w:cs="微软雅黑"/>
                <w:b/>
                <w:bCs/>
                <w:color w:val="FFFFFF"/>
                <w:sz w:val="22"/>
                <w:szCs w:val="22"/>
              </w:rPr>
              <w:t>天</w:t>
            </w:r>
            <w:r>
              <w:rPr>
                <w:rFonts w:hint="eastAsia" w:ascii="微软雅黑" w:hAnsi="微软雅黑" w:eastAsia="微软雅黑" w:cs="微软雅黑"/>
                <w:b/>
                <w:bCs/>
                <w:color w:val="FFFFFF"/>
                <w:sz w:val="22"/>
                <w:szCs w:val="22"/>
                <w:lang w:val="en-US" w:eastAsia="zh-CN"/>
              </w:rPr>
              <w:t xml:space="preserve"> </w:t>
            </w:r>
            <w:bookmarkStart w:id="0" w:name="_GoBack"/>
            <w:r>
              <w:rPr>
                <w:rFonts w:hint="eastAsia" w:ascii="微软雅黑" w:hAnsi="微软雅黑" w:eastAsia="微软雅黑" w:cs="微软雅黑"/>
                <w:b/>
                <w:bCs/>
                <w:color w:val="FFFFFF" w:themeColor="background1"/>
                <w:sz w:val="22"/>
                <w:szCs w:val="22"/>
                <w:vertAlign w:val="baseline"/>
                <w:lang w:val="en-US" w:eastAsia="zh-CN"/>
                <w14:textFill>
                  <w14:solidFill>
                    <w14:schemeClr w14:val="bg1"/>
                  </w14:solidFill>
                </w14:textFill>
              </w:rPr>
              <w:t>成都送站/机</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color w:val="FFFFFF" w:themeColor="background1"/>
                <w:sz w:val="22"/>
                <w:szCs w:val="22"/>
                <w:vertAlign w:val="baseline"/>
                <w:lang w:val="en-US" w:eastAsia="zh-CN"/>
                <w14:textFill>
                  <w14:solidFill>
                    <w14:schemeClr w14:val="bg1"/>
                  </w14:solidFill>
                </w14:textFill>
              </w:rPr>
              <w:t>返回家乡</w:t>
            </w:r>
            <w:bookmarkEnd w:id="0"/>
            <w:r>
              <w:rPr>
                <w:rFonts w:hint="eastAsia" w:ascii="微软雅黑" w:hAnsi="微软雅黑" w:eastAsia="微软雅黑" w:cs="微软雅黑"/>
                <w:b/>
                <w:bCs/>
                <w:color w:val="FFFFFF"/>
                <w:sz w:val="22"/>
                <w:szCs w:val="22"/>
              </w:rPr>
              <w:t xml:space="preserve">             </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 xml:space="preserve">   </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 xml:space="preserve"> 用餐/早</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住宿/回家</w:t>
            </w:r>
          </w:p>
        </w:tc>
      </w:tr>
      <w:tr w14:paraId="19C152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6CC7B1B2">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70C0"/>
                <w:sz w:val="21"/>
                <w:szCs w:val="21"/>
              </w:rPr>
              <w:t xml:space="preserve"> </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color w:val="000000"/>
                <w:sz w:val="21"/>
                <w:szCs w:val="21"/>
                <w:lang w:val="en-US" w:eastAsia="zh-CN"/>
              </w:rPr>
              <w:t>早餐后自由活动，（自由活动期间不含车、餐以及导游服务），旅行社根据游客的车次或航班时间，提前三小时安排小车送达车站（机场）乘坐指定的车次（或航班）返回温馨的家，结束难忘的旅途。</w:t>
            </w:r>
          </w:p>
          <w:p w14:paraId="6EE83E9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300" w:lineRule="atLeast"/>
              <w:ind w:left="0" w:right="0"/>
              <w:textAlignment w:val="auto"/>
              <w:rPr>
                <w:rFonts w:hint="eastAsia" w:ascii="微软雅黑" w:hAnsi="微软雅黑" w:eastAsia="微软雅黑" w:cs="微软雅黑"/>
                <w:color w:val="948A54" w:themeColor="background2" w:themeShade="80"/>
                <w:sz w:val="21"/>
                <w:szCs w:val="21"/>
                <w:lang w:val="en-US" w:eastAsia="zh-CN"/>
              </w:rPr>
            </w:pPr>
            <w:r>
              <w:rPr>
                <w:rFonts w:hint="eastAsia" w:ascii="微软雅黑" w:hAnsi="微软雅黑" w:eastAsia="微软雅黑" w:cs="微软雅黑"/>
                <w:b/>
                <w:bCs/>
                <w:color w:val="31849B"/>
                <w:sz w:val="21"/>
                <w:szCs w:val="21"/>
              </w:rPr>
              <w:t>温馨提示：</w:t>
            </w:r>
          </w:p>
          <w:p w14:paraId="2936E4AF">
            <w:pPr>
              <w:keepNext w:val="0"/>
              <w:keepLines w:val="0"/>
              <w:pageBreakBefore w:val="0"/>
              <w:widowControl w:val="0"/>
              <w:numPr>
                <w:ilvl w:val="0"/>
                <w:numId w:val="4"/>
              </w:numPr>
              <w:suppressLineNumbers w:val="0"/>
              <w:kinsoku/>
              <w:wordWrap/>
              <w:overflowPunct/>
              <w:topLinePunct w:val="0"/>
              <w:autoSpaceDE/>
              <w:bidi w:val="0"/>
              <w:adjustRightInd/>
              <w:snapToGrid w:val="0"/>
              <w:spacing w:before="0" w:beforeAutospacing="0" w:after="0" w:afterAutospacing="0" w:line="30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948A54" w:themeColor="background2" w:themeShade="80"/>
                <w:sz w:val="21"/>
                <w:szCs w:val="21"/>
                <w:lang w:val="en-US" w:eastAsia="zh-CN"/>
              </w:rPr>
              <w:t>1</w:t>
            </w:r>
            <w:r>
              <w:rPr>
                <w:rFonts w:hint="eastAsia" w:ascii="微软雅黑" w:hAnsi="微软雅黑" w:eastAsia="微软雅黑" w:cs="微软雅黑"/>
                <w:color w:val="000000"/>
                <w:sz w:val="21"/>
                <w:szCs w:val="21"/>
              </w:rPr>
              <w:t>出团通知书会注明航班/车次信息，送站车队会在前一晚通过电话/短信等方式约定送站时间，请保持手机开机并注意接听电话、接收/回复短信；（建议提前3小时以上到达机场，因自身原因导致误机的，游客自行承担）；</w:t>
            </w:r>
          </w:p>
          <w:p w14:paraId="56A4B605">
            <w:pPr>
              <w:keepNext w:val="0"/>
              <w:keepLines w:val="0"/>
              <w:pageBreakBefore w:val="0"/>
              <w:widowControl w:val="0"/>
              <w:numPr>
                <w:ilvl w:val="0"/>
                <w:numId w:val="4"/>
              </w:numPr>
              <w:suppressLineNumbers w:val="0"/>
              <w:kinsoku/>
              <w:wordWrap/>
              <w:overflowPunct/>
              <w:topLinePunct w:val="0"/>
              <w:autoSpaceDE/>
              <w:bidi w:val="0"/>
              <w:adjustRightInd/>
              <w:snapToGrid w:val="0"/>
              <w:spacing w:before="0" w:beforeAutospacing="0" w:after="0" w:afterAutospacing="0" w:line="30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我社已赠送机场/火车站至酒店单趟接送服务（师傅根据人流量和淡旺季情况，因为车队需根据当天所有订单统一安排，需提前约3-4小时送站，无法根据客人个人要求指定或推迟送站时间，敬请理解，取消无退费），站口仅允许临时停靠（火车站不允许停靠），需下车步行至站内；接送仅包含酒店至机场/车站单趟专车接送，登机手续请根据机场指引自行办理；敬请配合，谢谢理解！</w:t>
            </w:r>
          </w:p>
          <w:p w14:paraId="0A74E5D9">
            <w:pPr>
              <w:keepNext w:val="0"/>
              <w:keepLines w:val="0"/>
              <w:pageBreakBefore w:val="0"/>
              <w:widowControl w:val="0"/>
              <w:numPr>
                <w:ilvl w:val="0"/>
                <w:numId w:val="4"/>
              </w:numPr>
              <w:suppressLineNumbers w:val="0"/>
              <w:kinsoku/>
              <w:wordWrap/>
              <w:overflowPunct/>
              <w:topLinePunct w:val="0"/>
              <w:autoSpaceDE/>
              <w:bidi w:val="0"/>
              <w:adjustRightInd/>
              <w:snapToGrid w:val="0"/>
              <w:spacing w:before="0" w:beforeAutospacing="0" w:after="0" w:afterAutospacing="0" w:line="300" w:lineRule="atLeast"/>
              <w:ind w:left="0" w:right="0"/>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color w:val="000000"/>
                <w:sz w:val="21"/>
                <w:szCs w:val="21"/>
              </w:rPr>
              <w:t>约定出发时间在酒店提供早餐以前的，酒店提供打包路早，请勿忘退房时前台领取（酒店赠送）；由于酒店统一规定当日退房时间最迟为中午12点（未按时退房酒店将加收额外费用需自理），故出发时间在中午12点以后的，请提前退房，外出前可将行李寄存总台，再自行安排活动；谢谢理解！退房请将所有行李整理携带，切勿遗忘于酒店内；</w:t>
            </w:r>
          </w:p>
        </w:tc>
      </w:tr>
      <w:tr w14:paraId="609A50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08C5EFBA">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bCs/>
                <w:color w:val="000000"/>
                <w:sz w:val="21"/>
                <w:szCs w:val="21"/>
                <w:u w:val="single"/>
              </w:rPr>
            </w:pPr>
            <w:r>
              <w:rPr>
                <w:rFonts w:hint="eastAsia" w:ascii="微软雅黑" w:hAnsi="微软雅黑" w:eastAsia="微软雅黑" w:cs="微软雅黑"/>
                <w:b/>
                <w:bCs/>
                <w:color w:val="000000"/>
                <w:sz w:val="21"/>
                <w:szCs w:val="21"/>
                <w:u w:val="single"/>
                <w:lang w:eastAsia="zh-CN"/>
              </w:rPr>
              <w:t>费用说明：</w:t>
            </w:r>
            <w:r>
              <w:rPr>
                <w:rFonts w:hint="eastAsia" w:ascii="微软雅黑" w:hAnsi="微软雅黑" w:eastAsia="微软雅黑" w:cs="微软雅黑"/>
                <w:b/>
                <w:bCs/>
                <w:color w:val="000000"/>
                <w:sz w:val="21"/>
                <w:szCs w:val="21"/>
                <w:u w:val="single"/>
              </w:rPr>
              <w:br w:type="textWrapping"/>
            </w:r>
            <w:r>
              <w:rPr>
                <w:rFonts w:hint="eastAsia" w:ascii="微软雅黑" w:hAnsi="微软雅黑" w:eastAsia="微软雅黑" w:cs="微软雅黑"/>
                <w:b/>
                <w:bCs/>
                <w:color w:val="000000"/>
                <w:sz w:val="21"/>
                <w:szCs w:val="21"/>
                <w:u w:val="single"/>
              </w:rPr>
              <w:t>[区间交通]</w:t>
            </w:r>
          </w:p>
          <w:p w14:paraId="3AAFD6CA">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 xml:space="preserve">交通 包含： </w:t>
            </w:r>
            <w:r>
              <w:rPr>
                <w:rFonts w:hint="eastAsia" w:ascii="微软雅黑" w:hAnsi="微软雅黑" w:eastAsia="微软雅黑" w:cs="微软雅黑"/>
                <w:color w:val="000000"/>
                <w:sz w:val="21"/>
                <w:szCs w:val="21"/>
              </w:rPr>
              <w:t>行程内标明用车（旅游巴士）（散客接为旅行社赠送的面包车成都市内三环路内包接，接不配导游）</w:t>
            </w:r>
          </w:p>
          <w:p w14:paraId="508EA3DE">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根据最终报名人数选用相应大小的旅游车，保证一人一座，不提供座次要求；空调限时开放（主要针对坡路上行中为保证动力，无法开放）；散客拼团全程可能非同一台车；因延线有行车公里数限制或部分路段维修，易发生堵车，发车时间均较早，行程内标注出发及行车时间均为预计，具体情况略有不同；</w:t>
            </w:r>
          </w:p>
          <w:p w14:paraId="14A424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FF0000"/>
                <w:sz w:val="21"/>
                <w:szCs w:val="21"/>
                <w:lang w:val="zh-CN"/>
              </w:rPr>
            </w:pPr>
            <w:r>
              <w:rPr>
                <w:rFonts w:hint="eastAsia" w:ascii="微软雅黑" w:hAnsi="微软雅黑" w:eastAsia="微软雅黑" w:cs="微软雅黑"/>
                <w:color w:val="FF0000"/>
                <w:sz w:val="21"/>
                <w:szCs w:val="21"/>
                <w:lang w:eastAsia="zh-CN"/>
              </w:rPr>
              <w:t>升级可选：</w:t>
            </w:r>
            <w:r>
              <w:rPr>
                <w:rFonts w:hint="eastAsia" w:ascii="微软雅黑" w:hAnsi="微软雅黑" w:eastAsia="微软雅黑" w:cs="微软雅黑"/>
                <w:b/>
                <w:bCs/>
                <w:color w:val="FF0000"/>
                <w:sz w:val="21"/>
                <w:szCs w:val="21"/>
                <w:lang w:eastAsia="zh-CN"/>
              </w:rPr>
              <w:t>可另付费</w:t>
            </w:r>
            <w:r>
              <w:rPr>
                <w:rFonts w:hint="eastAsia" w:ascii="微软雅黑" w:hAnsi="微软雅黑" w:eastAsia="微软雅黑" w:cs="微软雅黑"/>
                <w:color w:val="FF0000"/>
                <w:sz w:val="21"/>
                <w:szCs w:val="21"/>
                <w:lang w:eastAsia="zh-CN"/>
              </w:rPr>
              <w:t>升级</w:t>
            </w:r>
            <w:r>
              <w:rPr>
                <w:rFonts w:hint="eastAsia" w:ascii="微软雅黑" w:hAnsi="微软雅黑" w:eastAsia="微软雅黑" w:cs="微软雅黑"/>
                <w:color w:val="FF0000"/>
                <w:kern w:val="1"/>
                <w:sz w:val="21"/>
                <w:szCs w:val="21"/>
              </w:rPr>
              <w:t>豪华头等舱2+1，真皮座椅，独立安装，独立自由调节，每排座位仅3座，每排座位的间距宽大，全车配USB充电接口/充电宝</w:t>
            </w:r>
            <w:r>
              <w:rPr>
                <w:rFonts w:hint="eastAsia" w:ascii="微软雅黑" w:hAnsi="微软雅黑" w:eastAsia="微软雅黑" w:cs="微软雅黑"/>
                <w:color w:val="FF0000"/>
                <w:sz w:val="21"/>
                <w:szCs w:val="21"/>
                <w:lang w:val="zh-CN"/>
              </w:rPr>
              <w:t>（头舱车型最后一排为4座，应急安全门及最后一排座椅无法调整，敬请理解！）</w:t>
            </w:r>
          </w:p>
          <w:p w14:paraId="7B36B2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585858"/>
                <w:sz w:val="21"/>
                <w:szCs w:val="21"/>
                <w:lang w:val="en-US" w:eastAsia="zh-CN"/>
              </w:rPr>
            </w:pPr>
            <w:r>
              <w:rPr>
                <w:rFonts w:hint="eastAsia" w:ascii="微软雅黑" w:hAnsi="微软雅黑" w:eastAsia="微软雅黑" w:cs="微软雅黑"/>
                <w:color w:val="FF0000"/>
                <w:sz w:val="21"/>
                <w:szCs w:val="21"/>
                <w:lang w:val="en-US" w:eastAsia="zh-CN"/>
              </w:rPr>
              <w:t>（升级费用请详询旅行社工作人员）</w:t>
            </w:r>
          </w:p>
          <w:p w14:paraId="36323383">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bCs/>
                <w:color w:val="000000"/>
                <w:sz w:val="21"/>
                <w:szCs w:val="21"/>
                <w:u w:val="single"/>
              </w:rPr>
            </w:pPr>
            <w:r>
              <w:rPr>
                <w:rFonts w:hint="eastAsia" w:ascii="微软雅黑" w:hAnsi="微软雅黑" w:eastAsia="微软雅黑" w:cs="微软雅黑"/>
                <w:b/>
                <w:bCs/>
                <w:color w:val="000000"/>
                <w:sz w:val="21"/>
                <w:szCs w:val="21"/>
                <w:u w:val="single"/>
              </w:rPr>
              <w:t xml:space="preserve">[餐饮包含] </w:t>
            </w:r>
          </w:p>
          <w:p w14:paraId="0AA781CC">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用餐 包含：</w:t>
            </w:r>
            <w:r>
              <w:rPr>
                <w:rFonts w:hint="eastAsia" w:ascii="微软雅黑" w:hAnsi="微软雅黑" w:eastAsia="微软雅黑" w:cs="微软雅黑"/>
                <w:color w:val="000000"/>
                <w:sz w:val="21"/>
                <w:szCs w:val="21"/>
                <w:u w:val="single"/>
              </w:rPr>
              <w:t>5</w:t>
            </w:r>
            <w:r>
              <w:rPr>
                <w:rFonts w:hint="eastAsia" w:ascii="微软雅黑" w:hAnsi="微软雅黑" w:eastAsia="微软雅黑" w:cs="微软雅黑"/>
                <w:color w:val="000000"/>
                <w:sz w:val="21"/>
                <w:szCs w:val="21"/>
              </w:rPr>
              <w:t>早餐</w:t>
            </w:r>
            <w:r>
              <w:rPr>
                <w:rFonts w:hint="eastAsia" w:ascii="微软雅黑" w:hAnsi="微软雅黑" w:eastAsia="微软雅黑" w:cs="微软雅黑"/>
                <w:color w:val="000000"/>
                <w:sz w:val="21"/>
                <w:szCs w:val="21"/>
                <w:u w:val="single"/>
              </w:rPr>
              <w:t>4</w:t>
            </w:r>
            <w:r>
              <w:rPr>
                <w:rFonts w:hint="eastAsia" w:ascii="微软雅黑" w:hAnsi="微软雅黑" w:eastAsia="微软雅黑" w:cs="微软雅黑"/>
                <w:color w:val="000000"/>
                <w:sz w:val="21"/>
                <w:szCs w:val="21"/>
              </w:rPr>
              <w:t>正，全程为酒店套餐消费，不用餐不退费。景区沿线餐饮条件有限，因团队用餐口味不一定符合所有游客喜好，建议您自备榨菜，香辣酱等合适自己品味的佐料；</w:t>
            </w:r>
          </w:p>
          <w:p w14:paraId="67CA6FA3">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■行程中所列“酒店住宿赠送”用餐均为酒店提供增值赠送用餐，以酒店提供为准，不属于旅游行程质量范围。出发时间在酒店提供早餐前的，酒店提供路上吃的早餐（路早），需退房时 自行于酒店前台领取。特色餐团队餐为我社安排用餐，不含酒水。</w:t>
            </w:r>
          </w:p>
          <w:p w14:paraId="53DFEC13">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bCs/>
                <w:color w:val="000000"/>
                <w:sz w:val="21"/>
                <w:szCs w:val="21"/>
                <w:u w:val="single"/>
              </w:rPr>
            </w:pPr>
            <w:r>
              <w:rPr>
                <w:rFonts w:hint="eastAsia" w:ascii="微软雅黑" w:hAnsi="微软雅黑" w:eastAsia="微软雅黑" w:cs="微软雅黑"/>
                <w:b/>
                <w:bCs/>
                <w:color w:val="000000"/>
                <w:sz w:val="21"/>
                <w:szCs w:val="21"/>
                <w:u w:val="single"/>
              </w:rPr>
              <w:t xml:space="preserve">[门票包含] </w:t>
            </w:r>
          </w:p>
          <w:p w14:paraId="47D58F10">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333333"/>
                <w:sz w:val="21"/>
                <w:szCs w:val="21"/>
              </w:rPr>
              <w:t>景区 包含：</w:t>
            </w:r>
            <w:r>
              <w:rPr>
                <w:rFonts w:hint="eastAsia" w:ascii="微软雅黑" w:hAnsi="微软雅黑" w:eastAsia="微软雅黑" w:cs="微软雅黑"/>
                <w:bCs/>
                <w:color w:val="000000"/>
                <w:sz w:val="21"/>
                <w:szCs w:val="21"/>
              </w:rPr>
              <w:t>成人</w:t>
            </w:r>
            <w:r>
              <w:rPr>
                <w:rFonts w:hint="eastAsia" w:ascii="微软雅黑" w:hAnsi="微软雅黑" w:eastAsia="微软雅黑" w:cs="微软雅黑"/>
                <w:color w:val="000000"/>
                <w:sz w:val="21"/>
                <w:szCs w:val="21"/>
              </w:rPr>
              <w:t>含</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color w:val="000000"/>
                <w:sz w:val="21"/>
                <w:szCs w:val="21"/>
              </w:rPr>
              <w:t>乐山大佛门票</w:t>
            </w:r>
            <w:r>
              <w:rPr>
                <w:rFonts w:hint="eastAsia" w:ascii="微软雅黑" w:hAnsi="微软雅黑" w:eastAsia="微软雅黑" w:cs="微软雅黑"/>
                <w:color w:val="000000"/>
                <w:sz w:val="21"/>
                <w:szCs w:val="21"/>
                <w:lang w:eastAsia="zh-CN"/>
              </w:rPr>
              <w:t>（登山）</w:t>
            </w:r>
            <w:r>
              <w:rPr>
                <w:rFonts w:hint="eastAsia" w:ascii="微软雅黑" w:hAnsi="微软雅黑" w:eastAsia="微软雅黑" w:cs="微软雅黑"/>
                <w:color w:val="000000"/>
                <w:sz w:val="21"/>
                <w:szCs w:val="21"/>
              </w:rPr>
              <w:t>，峨眉山</w:t>
            </w:r>
            <w:r>
              <w:rPr>
                <w:rFonts w:hint="eastAsia" w:ascii="微软雅黑" w:hAnsi="微软雅黑" w:eastAsia="微软雅黑" w:cs="微软雅黑"/>
                <w:color w:val="000000"/>
                <w:sz w:val="21"/>
                <w:szCs w:val="21"/>
                <w:lang w:eastAsia="zh-CN"/>
              </w:rPr>
              <w:t>门票、</w:t>
            </w:r>
            <w:r>
              <w:rPr>
                <w:rFonts w:hint="eastAsia" w:ascii="微软雅黑" w:hAnsi="微软雅黑" w:eastAsia="微软雅黑" w:cs="微软雅黑"/>
                <w:color w:val="000000"/>
                <w:sz w:val="21"/>
                <w:szCs w:val="21"/>
              </w:rPr>
              <w:t>都江堰</w:t>
            </w:r>
            <w:r>
              <w:rPr>
                <w:rFonts w:hint="eastAsia" w:ascii="微软雅黑" w:hAnsi="微软雅黑" w:eastAsia="微软雅黑" w:cs="微软雅黑"/>
                <w:color w:val="000000"/>
                <w:sz w:val="21"/>
                <w:szCs w:val="21"/>
                <w:lang w:eastAsia="zh-CN"/>
              </w:rPr>
              <w:t>门票、</w:t>
            </w:r>
            <w:r>
              <w:rPr>
                <w:rFonts w:hint="eastAsia" w:ascii="微软雅黑" w:hAnsi="微软雅黑" w:eastAsia="微软雅黑" w:cs="微软雅黑"/>
                <w:color w:val="000000"/>
                <w:sz w:val="21"/>
                <w:szCs w:val="21"/>
              </w:rPr>
              <w:t>青城山</w:t>
            </w:r>
            <w:r>
              <w:rPr>
                <w:rFonts w:hint="eastAsia" w:ascii="微软雅黑" w:hAnsi="微软雅黑" w:eastAsia="微软雅黑" w:cs="微软雅黑"/>
                <w:color w:val="000000"/>
                <w:sz w:val="21"/>
                <w:szCs w:val="21"/>
                <w:lang w:eastAsia="zh-CN"/>
              </w:rPr>
              <w:t>门票、单人单次一张</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如产生优惠门票需凭有效优惠证件且以景区实际认可优惠证件为准</w:t>
            </w:r>
            <w:r>
              <w:rPr>
                <w:rFonts w:hint="eastAsia" w:ascii="微软雅黑" w:hAnsi="微软雅黑" w:eastAsia="微软雅黑" w:cs="微软雅黑"/>
                <w:color w:val="000000"/>
                <w:sz w:val="21"/>
                <w:szCs w:val="21"/>
                <w:lang w:eastAsia="zh-CN"/>
              </w:rPr>
              <w:t>。</w:t>
            </w:r>
          </w:p>
          <w:p w14:paraId="3B41FA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atLeast"/>
              <w:ind w:left="0" w:right="0"/>
              <w:jc w:val="left"/>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rPr>
              <w:t>峨</w:t>
            </w:r>
            <w:r>
              <w:rPr>
                <w:rFonts w:hint="eastAsia" w:ascii="微软雅黑" w:hAnsi="微软雅黑" w:eastAsia="微软雅黑" w:cs="微软雅黑"/>
                <w:b/>
                <w:bCs/>
                <w:color w:val="FF0000"/>
                <w:sz w:val="21"/>
                <w:szCs w:val="21"/>
                <w:lang w:eastAsia="zh-CN"/>
              </w:rPr>
              <w:t>乐</w:t>
            </w:r>
            <w:r>
              <w:rPr>
                <w:rFonts w:hint="eastAsia" w:ascii="微软雅黑" w:hAnsi="微软雅黑" w:eastAsia="微软雅黑" w:cs="微软雅黑"/>
                <w:b/>
                <w:bCs/>
                <w:color w:val="FF0000"/>
                <w:sz w:val="21"/>
                <w:szCs w:val="21"/>
                <w:lang w:val="en-US" w:eastAsia="zh-CN"/>
              </w:rPr>
              <w:t>段</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b/>
                <w:bCs/>
                <w:color w:val="FF0000"/>
                <w:sz w:val="21"/>
                <w:szCs w:val="21"/>
                <w:lang w:eastAsia="zh-CN"/>
              </w:rPr>
              <w:t>（乐山游船则无任何优惠退费）</w:t>
            </w:r>
          </w:p>
          <w:p w14:paraId="3F97C1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atLeast"/>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16-12</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14（旺季）：优惠共退40元/人（峨眉30/乐山</w:t>
            </w:r>
            <w:r>
              <w:rPr>
                <w:rFonts w:hint="eastAsia" w:ascii="微软雅黑" w:hAnsi="微软雅黑" w:eastAsia="微软雅黑" w:cs="微软雅黑"/>
                <w:sz w:val="21"/>
                <w:szCs w:val="21"/>
                <w:lang w:eastAsia="zh-CN"/>
              </w:rPr>
              <w:t>登山</w:t>
            </w:r>
            <w:r>
              <w:rPr>
                <w:rFonts w:hint="eastAsia" w:ascii="微软雅黑" w:hAnsi="微软雅黑" w:eastAsia="微软雅黑" w:cs="微软雅黑"/>
                <w:sz w:val="21"/>
                <w:szCs w:val="21"/>
              </w:rPr>
              <w:t>10）；免票共退80元/人（峨眉50/乐山</w:t>
            </w:r>
            <w:r>
              <w:rPr>
                <w:rFonts w:hint="eastAsia" w:ascii="微软雅黑" w:hAnsi="微软雅黑" w:eastAsia="微软雅黑" w:cs="微软雅黑"/>
                <w:sz w:val="21"/>
                <w:szCs w:val="21"/>
                <w:lang w:eastAsia="zh-CN"/>
              </w:rPr>
              <w:t>登山</w:t>
            </w:r>
            <w:r>
              <w:rPr>
                <w:rFonts w:hint="eastAsia" w:ascii="微软雅黑" w:hAnsi="微软雅黑" w:eastAsia="微软雅黑" w:cs="微软雅黑"/>
                <w:sz w:val="21"/>
                <w:szCs w:val="21"/>
              </w:rPr>
              <w:t>30）</w:t>
            </w:r>
          </w:p>
          <w:p w14:paraId="79A4F2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atLeast"/>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15-次年1</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15（淡季）：优惠</w:t>
            </w:r>
            <w:r>
              <w:rPr>
                <w:rFonts w:hint="eastAsia" w:ascii="微软雅黑" w:hAnsi="微软雅黑" w:eastAsia="微软雅黑" w:cs="微软雅黑"/>
                <w:sz w:val="21"/>
                <w:szCs w:val="21"/>
                <w:lang w:eastAsia="zh-CN"/>
              </w:rPr>
              <w:t>不退</w:t>
            </w:r>
            <w:r>
              <w:rPr>
                <w:rFonts w:hint="eastAsia" w:ascii="微软雅黑" w:hAnsi="微软雅黑" w:eastAsia="微软雅黑" w:cs="微软雅黑"/>
                <w:sz w:val="21"/>
                <w:szCs w:val="21"/>
              </w:rPr>
              <w:t>；免票共退</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元/人（峨眉</w:t>
            </w: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/乐山</w:t>
            </w:r>
            <w:r>
              <w:rPr>
                <w:rFonts w:hint="eastAsia" w:ascii="微软雅黑" w:hAnsi="微软雅黑" w:eastAsia="微软雅黑" w:cs="微软雅黑"/>
                <w:sz w:val="21"/>
                <w:szCs w:val="21"/>
                <w:lang w:eastAsia="zh-CN"/>
              </w:rPr>
              <w:t>登山</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w:t>
            </w:r>
          </w:p>
          <w:p w14:paraId="431580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atLeast"/>
              <w:ind w:left="0" w:right="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bCs/>
                <w:color w:val="FF0000"/>
                <w:sz w:val="21"/>
                <w:szCs w:val="21"/>
                <w:lang w:eastAsia="zh-CN"/>
              </w:rPr>
              <w:t>都青</w:t>
            </w:r>
            <w:r>
              <w:rPr>
                <w:rFonts w:hint="eastAsia" w:ascii="微软雅黑" w:hAnsi="微软雅黑" w:eastAsia="微软雅黑" w:cs="微软雅黑"/>
                <w:b/>
                <w:bCs/>
                <w:color w:val="FF0000"/>
                <w:sz w:val="21"/>
                <w:szCs w:val="21"/>
              </w:rPr>
              <w:t>段</w:t>
            </w:r>
            <w:r>
              <w:rPr>
                <w:rFonts w:hint="eastAsia" w:ascii="微软雅黑" w:hAnsi="微软雅黑" w:eastAsia="微软雅黑" w:cs="微软雅黑"/>
                <w:color w:val="FF0000"/>
                <w:sz w:val="21"/>
                <w:szCs w:val="21"/>
              </w:rPr>
              <w:t>：</w:t>
            </w:r>
          </w:p>
          <w:p w14:paraId="2828F9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atLeast"/>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2个景点一共退半票差价20元/人；2个景点一共退免票40元/人；</w:t>
            </w:r>
          </w:p>
          <w:p w14:paraId="632BEDF7">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特别提示：</w:t>
            </w:r>
          </w:p>
          <w:p w14:paraId="56C3D52F">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乐山 、峨眉山、青城山、都江堰门票均为实名制购票，请游客务必出行携带好个人身份证件，若因未携带证件造成的排队或行程耽误甚至无法进入景区等后果，旅行社不承担任何责任。敬请理解！</w:t>
            </w:r>
          </w:p>
          <w:p w14:paraId="74914E3C">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bCs/>
                <w:color w:val="000000"/>
                <w:sz w:val="21"/>
                <w:szCs w:val="21"/>
                <w:u w:val="single"/>
              </w:rPr>
            </w:pPr>
            <w:r>
              <w:rPr>
                <w:rFonts w:hint="eastAsia" w:ascii="微软雅黑" w:hAnsi="微软雅黑" w:eastAsia="微软雅黑" w:cs="微软雅黑"/>
                <w:b/>
                <w:bCs/>
                <w:color w:val="000000"/>
                <w:sz w:val="21"/>
                <w:szCs w:val="21"/>
                <w:u w:val="single"/>
              </w:rPr>
              <w:t>[导游包含]</w:t>
            </w:r>
          </w:p>
          <w:p w14:paraId="5875A4CA">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333333"/>
                <w:sz w:val="21"/>
                <w:szCs w:val="21"/>
              </w:rPr>
              <w:t>导游 包含：行程内含优秀持证国语导游讲解服务</w:t>
            </w:r>
            <w:r>
              <w:rPr>
                <w:rFonts w:hint="eastAsia" w:ascii="微软雅黑" w:hAnsi="微软雅黑" w:eastAsia="微软雅黑" w:cs="微软雅黑"/>
                <w:color w:val="FF0000"/>
                <w:sz w:val="21"/>
                <w:szCs w:val="21"/>
              </w:rPr>
              <w:t>（接送站、中转不配导游）</w:t>
            </w:r>
          </w:p>
          <w:p w14:paraId="31FB96AE">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■行程内导游仅负责旅游者的日常组织安排，延途讲解，问题处理； </w:t>
            </w:r>
          </w:p>
          <w:p w14:paraId="0D7437E1">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■行程内导游会以同团大部分旅游者作为照顾对象，如需按照自已意愿游览，或不按规定时间安排的，为避免同团其它旅游者造成不满，我社不作任何特殊安排。</w:t>
            </w:r>
          </w:p>
          <w:p w14:paraId="010440C9">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bCs/>
                <w:color w:val="000000"/>
                <w:sz w:val="21"/>
                <w:szCs w:val="21"/>
                <w:u w:val="single"/>
              </w:rPr>
            </w:pPr>
            <w:r>
              <w:rPr>
                <w:rFonts w:hint="eastAsia" w:ascii="微软雅黑" w:hAnsi="微软雅黑" w:eastAsia="微软雅黑" w:cs="微软雅黑"/>
                <w:b/>
                <w:bCs/>
                <w:color w:val="000000"/>
                <w:sz w:val="21"/>
                <w:szCs w:val="21"/>
                <w:u w:val="single"/>
              </w:rPr>
              <w:t xml:space="preserve">[保险包含] </w:t>
            </w:r>
          </w:p>
          <w:p w14:paraId="5FA6A61F">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E36C09"/>
                <w:sz w:val="21"/>
                <w:szCs w:val="21"/>
                <w:u w:val="single"/>
              </w:rPr>
            </w:pPr>
            <w:r>
              <w:rPr>
                <w:rFonts w:hint="eastAsia" w:ascii="微软雅黑" w:hAnsi="微软雅黑" w:eastAsia="微软雅黑" w:cs="微软雅黑"/>
                <w:color w:val="000000"/>
                <w:sz w:val="21"/>
                <w:szCs w:val="21"/>
              </w:rPr>
              <w:t>保险 包含：成都出发到景区往返期间行程段</w:t>
            </w:r>
            <w:r>
              <w:rPr>
                <w:rFonts w:hint="eastAsia" w:ascii="微软雅黑" w:hAnsi="微软雅黑" w:eastAsia="微软雅黑" w:cs="微软雅黑"/>
                <w:bCs/>
                <w:color w:val="000000"/>
                <w:sz w:val="21"/>
                <w:szCs w:val="21"/>
              </w:rPr>
              <w:t>旅游意外保险每人1份；旅行社提供内宾意外险</w:t>
            </w:r>
            <w:r>
              <w:rPr>
                <w:rFonts w:hint="eastAsia" w:ascii="微软雅黑" w:hAnsi="微软雅黑" w:eastAsia="微软雅黑" w:cs="微软雅黑"/>
                <w:color w:val="000000"/>
                <w:sz w:val="21"/>
                <w:szCs w:val="21"/>
              </w:rPr>
              <w:t>（3岁以下，70岁以上保险公司不承保。最终解释权归保险公司所有）</w:t>
            </w:r>
            <w:r>
              <w:rPr>
                <w:rFonts w:hint="eastAsia" w:ascii="微软雅黑" w:hAnsi="微软雅黑" w:eastAsia="微软雅黑" w:cs="微软雅黑"/>
                <w:bCs/>
                <w:color w:val="000000"/>
                <w:sz w:val="21"/>
                <w:szCs w:val="21"/>
              </w:rPr>
              <w:t>外宾险另行协商！保险名单必须提前一天提供给旅行社如不主动提供视为自动放弃保险，由此带来的一切损失及后果旅行社概不承担任何责任；</w:t>
            </w:r>
            <w:r>
              <w:rPr>
                <w:rFonts w:hint="eastAsia" w:ascii="微软雅黑" w:hAnsi="微软雅黑" w:eastAsia="微软雅黑" w:cs="微软雅黑"/>
                <w:color w:val="000000"/>
                <w:sz w:val="21"/>
                <w:szCs w:val="21"/>
              </w:rPr>
              <w:t>特别说明：客人乘坐出发地至成都往返大交通当日、接送站期间以及所有自由活动时间均不在本次旅游意外险保障有效时限范围内，敬请注意！ 保险公司对3岁以下和70岁以上老年人不受理，如要参团须签定免责申明，并且有正常成年人带领方可参团！如因交通事故造成客人身体伤害，按照《中华人民共和国道路交通事故处理办法》进行赔偿。解释权及理赔权由保险公司负责。不含财产险，随身物品自行妥善保管。</w:t>
            </w:r>
          </w:p>
          <w:p w14:paraId="2981905A">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bCs/>
                <w:color w:val="auto"/>
                <w:sz w:val="21"/>
                <w:szCs w:val="21"/>
                <w:u w:val="single"/>
              </w:rPr>
            </w:pPr>
            <w:r>
              <w:rPr>
                <w:rFonts w:hint="eastAsia" w:ascii="微软雅黑" w:hAnsi="微软雅黑" w:eastAsia="微软雅黑" w:cs="微软雅黑"/>
                <w:b/>
                <w:bCs/>
                <w:color w:val="auto"/>
                <w:sz w:val="21"/>
                <w:szCs w:val="21"/>
                <w:u w:val="single"/>
              </w:rPr>
              <w:t xml:space="preserve">[儿童包含] </w:t>
            </w:r>
          </w:p>
          <w:p w14:paraId="6683F90E">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往返汽车车位、半餐(升级酒店餐按特别说明)、导游服务</w:t>
            </w:r>
          </w:p>
          <w:p w14:paraId="45096505">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1-18岁儿童含车位、半餐、保险。不含床位、门票及其他自费项目，产生费用自理。不具有完全民事行为能力的未成年人不可单独参团。</w:t>
            </w:r>
          </w:p>
          <w:p w14:paraId="49889A63">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FF0000"/>
                <w:sz w:val="21"/>
                <w:szCs w:val="21"/>
              </w:rPr>
              <w:t>注</w:t>
            </w:r>
            <w:r>
              <w:rPr>
                <w:rFonts w:hint="eastAsia" w:ascii="微软雅黑" w:hAnsi="微软雅黑" w:eastAsia="微软雅黑" w:cs="微软雅黑"/>
                <w:color w:val="000000"/>
                <w:sz w:val="21"/>
                <w:szCs w:val="21"/>
              </w:rPr>
              <w:t>：根据运管部门的相关规定，凡带儿童出团旅游的游客，不管多大的小孩必须占座位！报团的时候请告知旅行社是否有小孩跟随， 如有隐瞒，司机发现超载拒绝驾驶，同时有权收取相应的车房等损失后请客人下车！</w:t>
            </w:r>
          </w:p>
          <w:p w14:paraId="11675026">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948A54" w:themeColor="background2" w:themeShade="80"/>
                <w:sz w:val="21"/>
                <w:szCs w:val="21"/>
                <w:lang w:val="en-US" w:eastAsia="zh-CN"/>
              </w:rPr>
            </w:pPr>
            <w:r>
              <w:rPr>
                <w:rFonts w:hint="eastAsia" w:ascii="微软雅黑" w:hAnsi="微软雅黑" w:eastAsia="微软雅黑" w:cs="微软雅黑"/>
                <w:color w:val="000000"/>
                <w:sz w:val="21"/>
                <w:szCs w:val="21"/>
              </w:rPr>
              <w:t>（注：行程所列赠送项目因任何原因不参加，费用一律不退，也不换等价项目）</w:t>
            </w:r>
          </w:p>
        </w:tc>
      </w:tr>
      <w:tr w14:paraId="69BC78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7A9708E3">
            <w:pPr>
              <w:keepNext w:val="0"/>
              <w:keepLines w:val="0"/>
              <w:pageBreakBefore w:val="0"/>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bCs/>
                <w:color w:val="000000"/>
                <w:sz w:val="21"/>
                <w:szCs w:val="21"/>
                <w:u w:val="single"/>
              </w:rPr>
            </w:pPr>
            <w:r>
              <w:rPr>
                <w:rFonts w:hint="eastAsia" w:ascii="微软雅黑" w:hAnsi="微软雅黑" w:eastAsia="微软雅黑" w:cs="微软雅黑"/>
                <w:b/>
                <w:bCs/>
                <w:color w:val="000000"/>
                <w:sz w:val="21"/>
                <w:szCs w:val="21"/>
                <w:u w:val="single"/>
              </w:rPr>
              <w:t xml:space="preserve">[住宿包含] </w:t>
            </w:r>
          </w:p>
          <w:p w14:paraId="79AAB374">
            <w:pPr>
              <w:pStyle w:val="15"/>
              <w:keepNext w:val="0"/>
              <w:keepLines w:val="0"/>
              <w:pageBreakBefore w:val="0"/>
              <w:widowControl/>
              <w:suppressLineNumbers w:val="0"/>
              <w:tabs>
                <w:tab w:val="left" w:pos="5960"/>
              </w:tabs>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住宿 包含：行程所列住宿地5晚住宿，酒店标准双人间，每人1床位</w:t>
            </w:r>
          </w:p>
          <w:p w14:paraId="6F800A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bCs/>
                <w:color w:val="000000"/>
                <w:kern w:val="0"/>
                <w:sz w:val="21"/>
                <w:szCs w:val="21"/>
                <w:highlight w:val="none"/>
                <w:u w:val="single"/>
                <w:lang w:val="en-US" w:eastAsia="zh-CN" w:bidi="ar"/>
              </w:rPr>
            </w:pPr>
            <w:r>
              <w:rPr>
                <w:rFonts w:hint="eastAsia" w:ascii="微软雅黑" w:hAnsi="微软雅黑" w:eastAsia="微软雅黑" w:cs="微软雅黑"/>
                <w:b/>
                <w:bCs/>
                <w:color w:val="000000"/>
                <w:kern w:val="0"/>
                <w:sz w:val="21"/>
                <w:szCs w:val="21"/>
                <w:highlight w:val="none"/>
                <w:u w:val="single"/>
                <w:lang w:val="en-US" w:eastAsia="zh-CN" w:bidi="ar"/>
              </w:rPr>
              <w:t>一、【携程三钻】</w:t>
            </w:r>
          </w:p>
          <w:p w14:paraId="674039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720" w:right="0" w:hanging="840" w:hangingChars="400"/>
              <w:jc w:val="left"/>
              <w:textAlignment w:val="auto"/>
              <w:rPr>
                <w:rFonts w:hint="eastAsia" w:ascii="微软雅黑" w:hAnsi="微软雅黑" w:eastAsia="微软雅黑" w:cs="微软雅黑"/>
                <w:color w:val="585858"/>
                <w:sz w:val="21"/>
                <w:szCs w:val="21"/>
                <w:lang w:val="en-US" w:eastAsia="zh-CN"/>
              </w:rPr>
            </w:pPr>
            <w:r>
              <w:rPr>
                <w:rFonts w:hint="eastAsia" w:ascii="微软雅黑" w:hAnsi="微软雅黑" w:eastAsia="微软雅黑" w:cs="微软雅黑"/>
                <w:b/>
                <w:bCs/>
                <w:color w:val="000000"/>
                <w:sz w:val="21"/>
                <w:szCs w:val="21"/>
                <w:lang w:val="en-US" w:eastAsia="zh-CN"/>
              </w:rPr>
              <w:t>成都段：</w:t>
            </w:r>
            <w:r>
              <w:rPr>
                <w:rFonts w:hint="eastAsia" w:ascii="微软雅黑" w:hAnsi="微软雅黑" w:eastAsia="微软雅黑" w:cs="微软雅黑"/>
                <w:color w:val="585858"/>
                <w:sz w:val="21"/>
                <w:szCs w:val="21"/>
                <w:lang w:val="en-US" w:eastAsia="zh-CN"/>
              </w:rPr>
              <w:t>凯宾营门口、凯宾府青、格芮特、蝶来花半、简悦逸致、蜀俊酒店、凯曼、元同·铂雅、安逸•华龙、锦尚花、艺家风格、速8丽都、天顺园、怡家城市、福兴、橡树林九眼桥、威尔汀、百辰、瑞欣或同级</w:t>
            </w:r>
          </w:p>
          <w:p w14:paraId="4C7C55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720" w:right="0" w:hanging="840" w:hangingChars="40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0000"/>
                <w:sz w:val="21"/>
                <w:szCs w:val="21"/>
                <w:lang w:val="en-US" w:eastAsia="zh-CN"/>
              </w:rPr>
              <w:t>峨眉段：</w:t>
            </w:r>
            <w:r>
              <w:rPr>
                <w:rFonts w:hint="eastAsia" w:ascii="微软雅黑" w:hAnsi="微软雅黑" w:eastAsia="微软雅黑" w:cs="微软雅黑"/>
                <w:color w:val="585858"/>
                <w:sz w:val="21"/>
                <w:szCs w:val="21"/>
                <w:lang w:val="en-US" w:eastAsia="zh-CN"/>
              </w:rPr>
              <w:t>凯优威尔养生文化主题酒店晚香楼店、仙踪林店或同级</w:t>
            </w:r>
          </w:p>
          <w:p w14:paraId="1A805FA8">
            <w:pPr>
              <w:pStyle w:val="3"/>
              <w:keepNext w:val="0"/>
              <w:keepLines w:val="0"/>
              <w:pageBreakBefore w:val="0"/>
              <w:widowControl w:val="0"/>
              <w:suppressLineNumbers w:val="0"/>
              <w:kinsoku/>
              <w:wordWrap/>
              <w:overflowPunct/>
              <w:topLinePunct w:val="0"/>
              <w:autoSpaceDE/>
              <w:autoSpaceDN/>
              <w:bidi w:val="0"/>
              <w:adjustRightInd/>
              <w:snapToGrid w:val="0"/>
              <w:spacing w:before="136" w:beforeAutospacing="0" w:after="0" w:afterAutospacing="0" w:line="240" w:lineRule="atLeast"/>
              <w:ind w:left="0" w:leftChars="0" w:right="0" w:firstLine="0" w:firstLineChars="0"/>
              <w:jc w:val="both"/>
              <w:textAlignment w:val="auto"/>
              <w:rPr>
                <w:rFonts w:hint="eastAsia" w:ascii="微软雅黑" w:hAnsi="微软雅黑" w:eastAsia="微软雅黑" w:cs="微软雅黑"/>
                <w:b/>
                <w:bCs/>
                <w:color w:val="000000"/>
                <w:kern w:val="0"/>
                <w:sz w:val="21"/>
                <w:szCs w:val="21"/>
                <w:highlight w:val="none"/>
                <w:u w:val="single"/>
                <w:lang w:val="en-US" w:eastAsia="zh-CN" w:bidi="ar"/>
              </w:rPr>
            </w:pPr>
            <w:r>
              <w:rPr>
                <w:rFonts w:hint="eastAsia" w:ascii="微软雅黑" w:hAnsi="微软雅黑" w:eastAsia="微软雅黑" w:cs="微软雅黑"/>
                <w:b/>
                <w:bCs/>
                <w:color w:val="000000"/>
                <w:kern w:val="0"/>
                <w:sz w:val="21"/>
                <w:szCs w:val="21"/>
                <w:highlight w:val="none"/>
                <w:u w:val="single"/>
                <w:lang w:val="en-US" w:eastAsia="zh-CN" w:bidi="ar"/>
              </w:rPr>
              <w:t>二、【携程四钻】</w:t>
            </w:r>
          </w:p>
          <w:p w14:paraId="4B6963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720" w:right="0" w:hanging="840" w:hangingChars="400"/>
              <w:jc w:val="left"/>
              <w:textAlignment w:val="auto"/>
              <w:rPr>
                <w:rFonts w:hint="eastAsia" w:ascii="微软雅黑" w:hAnsi="微软雅黑" w:eastAsia="微软雅黑" w:cs="微软雅黑"/>
                <w:color w:val="585858"/>
                <w:sz w:val="21"/>
                <w:szCs w:val="21"/>
                <w:lang w:val="en-US" w:eastAsia="zh-CN"/>
              </w:rPr>
            </w:pPr>
            <w:r>
              <w:rPr>
                <w:rFonts w:hint="eastAsia" w:ascii="微软雅黑" w:hAnsi="微软雅黑" w:eastAsia="微软雅黑" w:cs="微软雅黑"/>
                <w:b/>
                <w:bCs/>
                <w:color w:val="000000"/>
                <w:sz w:val="21"/>
                <w:szCs w:val="21"/>
                <w:lang w:val="en-US" w:eastAsia="zh-CN"/>
              </w:rPr>
              <w:t>成都段：</w:t>
            </w:r>
            <w:r>
              <w:rPr>
                <w:rFonts w:hint="eastAsia" w:ascii="微软雅黑" w:hAnsi="微软雅黑" w:eastAsia="微软雅黑" w:cs="微软雅黑"/>
                <w:color w:val="585858"/>
                <w:sz w:val="21"/>
                <w:szCs w:val="21"/>
                <w:lang w:val="en-US" w:eastAsia="zh-CN"/>
              </w:rPr>
              <w:t>锦客国际、攀钢酒店 、宜尚北站店、金地饭店、美豪R北站、金港湾、嘉泰、铂雅名人美丽华、梨园祥丽雅阁、</w:t>
            </w:r>
            <w:r>
              <w:rPr>
                <w:rFonts w:hint="eastAsia" w:ascii="微软雅黑" w:hAnsi="微软雅黑" w:eastAsia="微软雅黑" w:cs="微软雅黑"/>
                <w:color w:val="595959"/>
                <w:sz w:val="21"/>
                <w:szCs w:val="21"/>
                <w:lang w:val="en-US" w:eastAsia="zh-CN"/>
              </w:rPr>
              <w:t>港伦凯逸、</w:t>
            </w:r>
            <w:r>
              <w:rPr>
                <w:rFonts w:hint="eastAsia" w:ascii="微软雅黑" w:hAnsi="微软雅黑" w:eastAsia="微软雅黑" w:cs="微软雅黑"/>
                <w:color w:val="585858"/>
                <w:sz w:val="21"/>
                <w:szCs w:val="21"/>
                <w:lang w:val="en-US" w:eastAsia="zh-CN"/>
              </w:rPr>
              <w:t>蜀悦假日、熊猫假日、开通国际、扉宿、嘉好弗斯达、尚里阳光或同级</w:t>
            </w:r>
          </w:p>
          <w:p w14:paraId="02ABD5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720" w:right="0" w:hanging="840" w:hangingChars="400"/>
              <w:jc w:val="left"/>
              <w:textAlignment w:val="auto"/>
              <w:rPr>
                <w:rFonts w:hint="eastAsia" w:ascii="微软雅黑" w:hAnsi="微软雅黑" w:eastAsia="微软雅黑" w:cs="微软雅黑"/>
                <w:color w:val="948A54" w:themeColor="background2" w:themeShade="80"/>
                <w:sz w:val="21"/>
                <w:szCs w:val="21"/>
                <w:lang w:val="en-US" w:eastAsia="zh-CN"/>
              </w:rPr>
            </w:pPr>
            <w:r>
              <w:rPr>
                <w:rFonts w:hint="eastAsia" w:ascii="微软雅黑" w:hAnsi="微软雅黑" w:eastAsia="微软雅黑" w:cs="微软雅黑"/>
                <w:b/>
                <w:bCs/>
                <w:color w:val="000000"/>
                <w:sz w:val="21"/>
                <w:szCs w:val="21"/>
                <w:lang w:val="en-US" w:eastAsia="zh-CN"/>
              </w:rPr>
              <w:t>峨眉段：</w:t>
            </w:r>
            <w:r>
              <w:rPr>
                <w:rFonts w:hint="eastAsia" w:ascii="微软雅黑" w:hAnsi="微软雅黑" w:eastAsia="微软雅黑" w:cs="微软雅黑"/>
                <w:color w:val="585858"/>
                <w:sz w:val="21"/>
                <w:szCs w:val="21"/>
                <w:lang w:val="en-US" w:eastAsia="zh-CN"/>
              </w:rPr>
              <w:t>漫雅、璞澜丽呈、世纪阳光上塞、余枫丽呈、海丽晶、树荫度假、望山栖、墨客自在、蓝天度假酒店或同级</w:t>
            </w:r>
          </w:p>
        </w:tc>
      </w:tr>
      <w:tr w14:paraId="28DB5A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381A2949">
            <w:pPr>
              <w:keepNext w:val="0"/>
              <w:keepLines w:val="0"/>
              <w:pageBreakBefore w:val="0"/>
              <w:numPr>
                <w:ilvl w:val="0"/>
                <w:numId w:val="0"/>
              </w:numPr>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1260" w:leftChars="-600" w:right="0"/>
              <w:textAlignment w:val="auto"/>
              <w:rPr>
                <w:rFonts w:hint="eastAsia"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kern w:val="2"/>
                <w:sz w:val="21"/>
                <w:szCs w:val="21"/>
                <w:lang w:val="en-US" w:eastAsia="zh-CN" w:bidi="ar-SA"/>
              </w:rPr>
              <w:t>峨乐段】：费用不含：</w:t>
            </w:r>
          </w:p>
          <w:p w14:paraId="1BF6D4DC">
            <w:pPr>
              <w:keepNext w:val="0"/>
              <w:keepLines w:val="0"/>
              <w:pageBreakBefore w:val="0"/>
              <w:numPr>
                <w:ilvl w:val="0"/>
                <w:numId w:val="0"/>
              </w:numPr>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1260" w:leftChars="-600" w:right="0" w:firstLine="1470" w:firstLineChars="7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【景交】</w:t>
            </w:r>
            <w:r>
              <w:rPr>
                <w:rFonts w:hint="eastAsia" w:ascii="微软雅黑" w:hAnsi="微软雅黑" w:eastAsia="微软雅黑" w:cs="微软雅黑"/>
                <w:color w:val="000000"/>
                <w:sz w:val="21"/>
                <w:szCs w:val="21"/>
                <w:lang w:val="en-US" w:eastAsia="zh-CN"/>
              </w:rPr>
              <w:t>不含</w:t>
            </w:r>
            <w:r>
              <w:rPr>
                <w:rFonts w:hint="eastAsia" w:ascii="微软雅黑" w:hAnsi="微软雅黑" w:eastAsia="微软雅黑" w:cs="微软雅黑"/>
                <w:color w:val="000000"/>
                <w:sz w:val="21"/>
                <w:szCs w:val="21"/>
              </w:rPr>
              <w:t>自费项目</w:t>
            </w:r>
          </w:p>
          <w:p w14:paraId="2E29F4CF">
            <w:pPr>
              <w:keepNext w:val="0"/>
              <w:keepLines w:val="0"/>
              <w:pageBreakBefore w:val="0"/>
              <w:numPr>
                <w:ilvl w:val="0"/>
                <w:numId w:val="5"/>
              </w:numPr>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1260" w:leftChars="0" w:right="0" w:hanging="1260" w:hangingChars="6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峨眉山观光车90元/人，金顶索道上行65元/人，下行55元/人，万年寺索道上行65元/人</w:t>
            </w:r>
          </w:p>
          <w:p w14:paraId="4320D1B6">
            <w:pPr>
              <w:keepNext w:val="0"/>
              <w:keepLines w:val="0"/>
              <w:pageBreakBefore w:val="0"/>
              <w:numPr>
                <w:ilvl w:val="0"/>
                <w:numId w:val="0"/>
              </w:numPr>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lang w:eastAsia="zh-CN"/>
              </w:rPr>
              <w:t>【</w:t>
            </w:r>
            <w:r>
              <w:rPr>
                <w:rFonts w:hint="eastAsia" w:ascii="微软雅黑" w:hAnsi="微软雅黑" w:eastAsia="微软雅黑" w:cs="微软雅黑"/>
                <w:b w:val="0"/>
                <w:bCs w:val="0"/>
                <w:color w:val="FF0000"/>
                <w:sz w:val="21"/>
                <w:szCs w:val="21"/>
                <w:highlight w:val="none"/>
              </w:rPr>
              <w:t>12月15日-次年1月15日期间</w:t>
            </w:r>
            <w:r>
              <w:rPr>
                <w:rFonts w:hint="eastAsia" w:ascii="微软雅黑" w:hAnsi="微软雅黑" w:eastAsia="微软雅黑" w:cs="微软雅黑"/>
                <w:b w:val="0"/>
                <w:bCs w:val="0"/>
                <w:color w:val="FF0000"/>
                <w:sz w:val="21"/>
                <w:szCs w:val="21"/>
                <w:highlight w:val="none"/>
                <w:lang w:eastAsia="zh-CN"/>
              </w:rPr>
              <w:t>淡季</w:t>
            </w:r>
            <w:r>
              <w:rPr>
                <w:rFonts w:hint="eastAsia" w:ascii="微软雅黑" w:hAnsi="微软雅黑" w:eastAsia="微软雅黑" w:cs="微软雅黑"/>
                <w:b w:val="0"/>
                <w:bCs w:val="0"/>
                <w:color w:val="FF0000"/>
                <w:sz w:val="21"/>
                <w:szCs w:val="21"/>
                <w:highlight w:val="none"/>
              </w:rPr>
              <w:t>金顶索道上行30元/人</w:t>
            </w:r>
            <w:r>
              <w:rPr>
                <w:rFonts w:hint="eastAsia" w:ascii="微软雅黑" w:hAnsi="微软雅黑" w:eastAsia="微软雅黑" w:cs="微软雅黑"/>
                <w:b w:val="0"/>
                <w:bCs w:val="0"/>
                <w:color w:val="FF0000"/>
                <w:sz w:val="21"/>
                <w:szCs w:val="21"/>
                <w:highlight w:val="none"/>
                <w:lang w:eastAsia="zh-CN"/>
              </w:rPr>
              <w:t>，</w:t>
            </w:r>
            <w:r>
              <w:rPr>
                <w:rFonts w:hint="eastAsia" w:ascii="微软雅黑" w:hAnsi="微软雅黑" w:eastAsia="微软雅黑" w:cs="微软雅黑"/>
                <w:b w:val="0"/>
                <w:bCs w:val="0"/>
                <w:color w:val="FF0000"/>
                <w:sz w:val="21"/>
                <w:szCs w:val="21"/>
                <w:highlight w:val="none"/>
              </w:rPr>
              <w:t>下行20元/人，万年寺索道上行30元/人</w:t>
            </w:r>
            <w:r>
              <w:rPr>
                <w:rFonts w:hint="eastAsia" w:ascii="微软雅黑" w:hAnsi="微软雅黑" w:eastAsia="微软雅黑" w:cs="微软雅黑"/>
                <w:b w:val="0"/>
                <w:bCs w:val="0"/>
                <w:color w:val="FF0000"/>
                <w:sz w:val="21"/>
                <w:szCs w:val="21"/>
                <w:highlight w:val="none"/>
                <w:lang w:eastAsia="zh-CN"/>
              </w:rPr>
              <w:t>】</w:t>
            </w:r>
          </w:p>
          <w:p w14:paraId="12E337F3">
            <w:pPr>
              <w:keepNext w:val="0"/>
              <w:keepLines w:val="0"/>
              <w:pageBreakBefore w:val="0"/>
              <w:numPr>
                <w:ilvl w:val="0"/>
                <w:numId w:val="5"/>
              </w:numPr>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1260" w:leftChars="0" w:right="0" w:hanging="1260" w:hangingChars="6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万年寺10元/人</w:t>
            </w:r>
          </w:p>
          <w:p w14:paraId="2997B8E2">
            <w:pPr>
              <w:keepNext w:val="0"/>
              <w:keepLines w:val="0"/>
              <w:pageBreakBefore w:val="0"/>
              <w:numPr>
                <w:ilvl w:val="0"/>
                <w:numId w:val="5"/>
              </w:numPr>
              <w:suppressLineNumbers w:val="0"/>
              <w:tabs>
                <w:tab w:val="center" w:pos="4575"/>
              </w:tabs>
              <w:kinsoku/>
              <w:wordWrap/>
              <w:overflowPunct/>
              <w:topLinePunct w:val="0"/>
              <w:autoSpaceDE/>
              <w:autoSpaceDN w:val="0"/>
              <w:bidi w:val="0"/>
              <w:adjustRightInd/>
              <w:snapToGrid w:val="0"/>
              <w:spacing w:before="0" w:beforeAutospacing="0" w:after="0" w:afterAutospacing="0" w:line="360" w:lineRule="atLeast"/>
              <w:ind w:left="1260" w:leftChars="0" w:right="0" w:hanging="1260" w:hangingChars="6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峨眉山乐山耳麦</w:t>
            </w:r>
            <w:r>
              <w:rPr>
                <w:rFonts w:hint="eastAsia" w:ascii="微软雅黑" w:hAnsi="微软雅黑" w:eastAsia="微软雅黑" w:cs="微软雅黑"/>
                <w:color w:val="000000"/>
                <w:sz w:val="21"/>
                <w:szCs w:val="21"/>
                <w:lang w:val="en-US" w:eastAsia="zh-CN"/>
              </w:rPr>
              <w:t>40</w:t>
            </w:r>
            <w:r>
              <w:rPr>
                <w:rFonts w:hint="eastAsia" w:ascii="微软雅黑" w:hAnsi="微软雅黑" w:eastAsia="微软雅黑" w:cs="微软雅黑"/>
                <w:color w:val="000000"/>
                <w:sz w:val="21"/>
                <w:szCs w:val="21"/>
              </w:rPr>
              <w:t>/人，以及其他个人费用等；</w:t>
            </w:r>
          </w:p>
          <w:p w14:paraId="2089986A">
            <w:pPr>
              <w:pStyle w:val="5"/>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firstLine="210" w:firstLineChars="1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（PS：乐山峨眉山均为 5A景区，景区规定要求导游使用无线耳麦讲解，游客佩戴无线接收器费用自愿自理；）</w:t>
            </w:r>
          </w:p>
          <w:p w14:paraId="5BF750E8">
            <w:pPr>
              <w:pStyle w:val="5"/>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FF0000"/>
                <w:sz w:val="21"/>
                <w:szCs w:val="21"/>
              </w:rPr>
              <w:t>【青都段】：</w:t>
            </w:r>
            <w:r>
              <w:rPr>
                <w:rFonts w:hint="eastAsia" w:ascii="微软雅黑" w:hAnsi="微软雅黑" w:eastAsia="微软雅黑" w:cs="微软雅黑"/>
                <w:color w:val="000000"/>
                <w:sz w:val="21"/>
                <w:szCs w:val="21"/>
              </w:rPr>
              <w:t>【景交】</w:t>
            </w:r>
            <w:r>
              <w:rPr>
                <w:rFonts w:hint="eastAsia" w:ascii="微软雅黑" w:hAnsi="微软雅黑" w:eastAsia="微软雅黑" w:cs="微软雅黑"/>
                <w:color w:val="000000"/>
                <w:sz w:val="21"/>
                <w:szCs w:val="21"/>
                <w:lang w:val="en-US" w:eastAsia="zh-CN"/>
              </w:rPr>
              <w:t>不含</w:t>
            </w:r>
            <w:r>
              <w:rPr>
                <w:rFonts w:hint="eastAsia" w:ascii="微软雅黑" w:hAnsi="微软雅黑" w:eastAsia="微软雅黑" w:cs="微软雅黑"/>
                <w:color w:val="000000"/>
                <w:sz w:val="21"/>
                <w:szCs w:val="21"/>
              </w:rPr>
              <w:t>自费项目：</w:t>
            </w:r>
          </w:p>
          <w:p w14:paraId="5A5E186C">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都江堰</w:t>
            </w:r>
            <w:r>
              <w:rPr>
                <w:rFonts w:hint="eastAsia" w:ascii="微软雅黑" w:hAnsi="微软雅黑" w:eastAsia="微软雅黑" w:cs="微软雅黑"/>
                <w:color w:val="000000"/>
                <w:sz w:val="21"/>
                <w:szCs w:val="21"/>
                <w:lang w:eastAsia="zh-CN"/>
              </w:rPr>
              <w:t>观光车</w:t>
            </w:r>
            <w:r>
              <w:rPr>
                <w:rFonts w:hint="eastAsia" w:ascii="微软雅黑" w:hAnsi="微软雅黑" w:eastAsia="微软雅黑" w:cs="微软雅黑"/>
                <w:color w:val="000000"/>
                <w:sz w:val="21"/>
                <w:szCs w:val="21"/>
                <w:lang w:val="en-US" w:eastAsia="zh-CN"/>
              </w:rPr>
              <w:t>20元/人</w:t>
            </w:r>
            <w:r>
              <w:rPr>
                <w:rFonts w:hint="eastAsia" w:ascii="微软雅黑" w:hAnsi="微软雅黑" w:eastAsia="微软雅黑" w:cs="微软雅黑"/>
                <w:color w:val="000000"/>
                <w:sz w:val="21"/>
                <w:szCs w:val="21"/>
              </w:rPr>
              <w:t>；都江堰景区无线讲解耳麦</w:t>
            </w: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0元/人</w:t>
            </w:r>
          </w:p>
          <w:p w14:paraId="24C51E8B">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2：玉垒阁观景扶梯40元/人</w:t>
            </w:r>
          </w:p>
          <w:p w14:paraId="5D775040">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3：青城山往返观光车</w:t>
            </w:r>
            <w:r>
              <w:rPr>
                <w:rFonts w:hint="eastAsia" w:ascii="微软雅黑" w:hAnsi="微软雅黑" w:eastAsia="微软雅黑" w:cs="微软雅黑"/>
                <w:color w:val="000000"/>
                <w:sz w:val="21"/>
                <w:szCs w:val="21"/>
                <w:lang w:val="en-US" w:eastAsia="zh-CN"/>
              </w:rPr>
              <w:t>35</w:t>
            </w:r>
            <w:r>
              <w:rPr>
                <w:rFonts w:hint="eastAsia" w:ascii="微软雅黑" w:hAnsi="微软雅黑" w:eastAsia="微软雅黑" w:cs="微软雅黑"/>
                <w:color w:val="000000"/>
                <w:sz w:val="21"/>
                <w:szCs w:val="21"/>
              </w:rPr>
              <w:t>元/人，</w:t>
            </w:r>
          </w:p>
          <w:p w14:paraId="31B13393">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4：月城湖船票单程5元/人，往返10元/人。</w:t>
            </w:r>
          </w:p>
          <w:p w14:paraId="677C1EB3">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5：青城山索道上行35元，下行35元，往返60元/人。</w:t>
            </w:r>
          </w:p>
          <w:p w14:paraId="0B078BEC">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6：青城山自助讲解器20元/人</w:t>
            </w:r>
          </w:p>
          <w:p w14:paraId="0E881242">
            <w:pPr>
              <w:keepNext w:val="0"/>
              <w:keepLines w:val="0"/>
              <w:pageBreakBefore w:val="0"/>
              <w:suppressLineNumbers w:val="0"/>
              <w:shd w:val="solid" w:color="FFFFFF" w:fill="auto"/>
              <w:kinsoku/>
              <w:wordWrap/>
              <w:overflowPunct/>
              <w:topLinePunct w:val="0"/>
              <w:autoSpaceDE/>
              <w:autoSpaceDN w:val="0"/>
              <w:bidi w:val="0"/>
              <w:adjustRightInd/>
              <w:snapToGrid w:val="0"/>
              <w:spacing w:before="0" w:beforeAutospacing="0" w:after="0" w:afterAutospacing="0" w:line="360" w:lineRule="atLeast"/>
              <w:ind w:left="810" w:right="0" w:hanging="945" w:hangingChars="450"/>
              <w:textAlignment w:val="auto"/>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7：皮影戏非物质文化遗产李冰治水 50 元/人</w:t>
            </w:r>
          </w:p>
          <w:p w14:paraId="3ECFBFE0">
            <w:pPr>
              <w:keepNext w:val="0"/>
              <w:keepLines w:val="0"/>
              <w:pageBreakBefore w:val="0"/>
              <w:suppressLineNumbers w:val="0"/>
              <w:shd w:val="solid" w:color="FFFFFF" w:fill="auto"/>
              <w:kinsoku/>
              <w:wordWrap/>
              <w:overflowPunct/>
              <w:topLinePunct w:val="0"/>
              <w:autoSpaceDE/>
              <w:autoSpaceDN w:val="0"/>
              <w:bidi w:val="0"/>
              <w:adjustRightInd/>
              <w:snapToGrid w:val="0"/>
              <w:spacing w:before="0" w:beforeAutospacing="0" w:after="0" w:afterAutospacing="0" w:line="360" w:lineRule="atLeast"/>
              <w:ind w:left="810" w:right="0" w:hanging="945" w:hangingChars="450"/>
              <w:textAlignment w:val="auto"/>
              <w:rPr>
                <w:rFonts w:hint="eastAsia" w:ascii="微软雅黑" w:hAnsi="微软雅黑" w:eastAsia="微软雅黑" w:cs="微软雅黑"/>
                <w:color w:val="FF0000"/>
                <w:sz w:val="21"/>
                <w:szCs w:val="21"/>
                <w:u w:val="single"/>
              </w:rPr>
            </w:pPr>
            <w:r>
              <w:rPr>
                <w:rFonts w:hint="eastAsia" w:ascii="微软雅黑" w:hAnsi="微软雅黑" w:eastAsia="微软雅黑" w:cs="微软雅黑"/>
                <w:sz w:val="21"/>
                <w:szCs w:val="21"/>
                <w:u w:val="single"/>
              </w:rPr>
              <w:t>（温馨提示：游览青城山至上清宫您可选择步行上山，约2小时到达；您也可选择乘坐索道前往上清宫，此费用需自理）</w:t>
            </w:r>
          </w:p>
          <w:p w14:paraId="6BD178CB">
            <w:pPr>
              <w:pStyle w:val="5"/>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948A54" w:themeColor="background2" w:themeShade="80"/>
                <w:sz w:val="21"/>
                <w:szCs w:val="21"/>
                <w:lang w:val="en-US" w:eastAsia="zh-CN"/>
              </w:rPr>
            </w:pPr>
            <w:r>
              <w:rPr>
                <w:rFonts w:hint="eastAsia" w:ascii="微软雅黑" w:hAnsi="微软雅黑" w:eastAsia="微软雅黑" w:cs="微软雅黑"/>
                <w:color w:val="000000"/>
                <w:sz w:val="21"/>
                <w:szCs w:val="21"/>
              </w:rPr>
              <w:t>【其他2】因交通阻碍，罢工，天气，飞机机器故障，航班取消和更改日期等不可抗力因素引起的额外</w:t>
            </w:r>
            <w:r>
              <w:rPr>
                <w:rFonts w:hint="eastAsia" w:ascii="微软雅黑" w:hAnsi="微软雅黑" w:eastAsia="微软雅黑" w:cs="微软雅黑"/>
                <w:color w:val="000000"/>
                <w:sz w:val="21"/>
                <w:szCs w:val="21"/>
                <w:lang w:eastAsia="zh-CN"/>
              </w:rPr>
              <w:t>费用；</w:t>
            </w:r>
          </w:p>
        </w:tc>
      </w:tr>
      <w:tr w14:paraId="2BC70C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301290D8">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sz w:val="21"/>
                <w:szCs w:val="21"/>
                <w:u w:val="thick"/>
                <w:lang w:eastAsia="zh-CN"/>
              </w:rPr>
            </w:pPr>
            <w:r>
              <w:rPr>
                <w:rFonts w:hint="eastAsia" w:ascii="微软雅黑" w:hAnsi="微软雅黑" w:eastAsia="微软雅黑" w:cs="微软雅黑"/>
                <w:sz w:val="21"/>
                <w:szCs w:val="21"/>
                <w:u w:val="thick"/>
                <w:lang w:eastAsia="zh-CN"/>
              </w:rPr>
              <w:t>游客须知</w:t>
            </w:r>
          </w:p>
          <w:p w14:paraId="439E58ED">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1、【健康须知】</w:t>
            </w:r>
          </w:p>
          <w:p w14:paraId="494E59D0">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w:t>
            </w:r>
          </w:p>
          <w:p w14:paraId="293560E4">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也请游客切勿故意隐瞒病情造成不可预计的后果！</w:t>
            </w:r>
          </w:p>
          <w:p w14:paraId="67653F21">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4624ECD0">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w:t>
            </w:r>
          </w:p>
          <w:p w14:paraId="29397F8A">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453A6A8E">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关于宗教：峨眉乐山地区为传统佛教圣地，景区景点以及寺庙内均有法物流通处，请尊重当地民风民俗，根据自身信仰自愿消费。</w:t>
            </w:r>
          </w:p>
          <w:p w14:paraId="432A11BD">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本行程无购物安排；无导游推荐自费景区或自费娱乐项目；景区配套自费设施游客自愿选择，景区有价格向游客明示。如有强迫消费的现象发生，请游客拨打质量监督电话。</w:t>
            </w:r>
          </w:p>
          <w:p w14:paraId="17676DCE">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71DCD224">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3E24F031">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t>
            </w:r>
          </w:p>
          <w:p w14:paraId="19828AFE">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14:paraId="44E25519">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tbl>
            <w:tblPr>
              <w:tblStyle w:val="10"/>
              <w:tblW w:w="10617" w:type="dxa"/>
              <w:tblInd w:w="111" w:type="dxa"/>
              <w:tblLayout w:type="fixed"/>
              <w:tblCellMar>
                <w:top w:w="0" w:type="dxa"/>
                <w:left w:w="0" w:type="dxa"/>
                <w:bottom w:w="0" w:type="dxa"/>
                <w:right w:w="0" w:type="dxa"/>
              </w:tblCellMar>
            </w:tblPr>
            <w:tblGrid>
              <w:gridCol w:w="5760"/>
              <w:gridCol w:w="4857"/>
            </w:tblGrid>
            <w:tr w14:paraId="4B801E54">
              <w:tblPrEx>
                <w:tblCellMar>
                  <w:top w:w="0" w:type="dxa"/>
                  <w:left w:w="0" w:type="dxa"/>
                  <w:bottom w:w="0" w:type="dxa"/>
                  <w:right w:w="0" w:type="dxa"/>
                </w:tblCellMar>
              </w:tblPrEx>
              <w:trPr>
                <w:trHeight w:val="295" w:hRule="atLeast"/>
              </w:trPr>
              <w:tc>
                <w:tcPr>
                  <w:tcW w:w="10617" w:type="dxa"/>
                  <w:gridSpan w:val="2"/>
                  <w:tcBorders>
                    <w:top w:val="dashSmallGap" w:color="000000" w:sz="4" w:space="0"/>
                    <w:left w:val="dotted" w:color="666699" w:sz="4" w:space="0"/>
                    <w:bottom w:val="dashSmallGap" w:color="000000" w:sz="4" w:space="0"/>
                    <w:right w:val="dotted" w:color="666699" w:sz="4" w:space="0"/>
                  </w:tcBorders>
                  <w:shd w:val="clear" w:color="auto" w:fill="FFFFFF"/>
                  <w:noWrap w:val="0"/>
                  <w:tcMar>
                    <w:top w:w="0" w:type="dxa"/>
                    <w:left w:w="108" w:type="dxa"/>
                    <w:bottom w:w="0" w:type="dxa"/>
                    <w:right w:w="108" w:type="dxa"/>
                  </w:tcMar>
                  <w:vAlign w:val="top"/>
                </w:tcPr>
                <w:p w14:paraId="3FF5A84A">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right="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签字认可Signature</w:t>
                  </w:r>
                </w:p>
                <w:p w14:paraId="3E043264">
                  <w:pPr>
                    <w:pStyle w:val="2"/>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sz w:val="21"/>
                      <w:szCs w:val="21"/>
                    </w:rPr>
                  </w:pPr>
                </w:p>
              </w:tc>
            </w:tr>
            <w:tr w14:paraId="7DEA581B">
              <w:tblPrEx>
                <w:tblCellMar>
                  <w:top w:w="0" w:type="dxa"/>
                  <w:left w:w="0" w:type="dxa"/>
                  <w:bottom w:w="0" w:type="dxa"/>
                  <w:right w:w="0" w:type="dxa"/>
                </w:tblCellMar>
              </w:tblPrEx>
              <w:trPr>
                <w:trHeight w:val="150" w:hRule="atLeast"/>
              </w:trPr>
              <w:tc>
                <w:tcPr>
                  <w:tcW w:w="10617" w:type="dxa"/>
                  <w:gridSpan w:val="2"/>
                  <w:tcBorders>
                    <w:top w:val="dashSmallGap" w:color="000000" w:sz="4" w:space="0"/>
                    <w:left w:val="dotted" w:color="666699" w:sz="4" w:space="0"/>
                    <w:bottom w:val="dashSmallGap" w:color="000000" w:sz="4" w:space="0"/>
                    <w:right w:val="dotted" w:color="666699" w:sz="4" w:space="0"/>
                  </w:tcBorders>
                  <w:noWrap w:val="0"/>
                  <w:tcMar>
                    <w:top w:w="0" w:type="dxa"/>
                    <w:left w:w="108" w:type="dxa"/>
                    <w:bottom w:w="0" w:type="dxa"/>
                    <w:right w:w="108" w:type="dxa"/>
                  </w:tcMar>
                  <w:vAlign w:val="top"/>
                </w:tcPr>
                <w:p w14:paraId="75A952BF">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b/>
                      <w:color w:val="FFFFFF"/>
                      <w:sz w:val="21"/>
                      <w:szCs w:val="21"/>
                    </w:rPr>
                  </w:pPr>
                  <w:r>
                    <w:rPr>
                      <w:rFonts w:hint="eastAsia" w:ascii="微软雅黑" w:hAnsi="微软雅黑" w:eastAsia="微软雅黑" w:cs="微软雅黑"/>
                      <w:color w:val="000000"/>
                      <w:sz w:val="21"/>
                      <w:szCs w:val="21"/>
                    </w:rPr>
                    <w:t>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提供真实身份信息资料。</w:t>
                  </w:r>
                </w:p>
              </w:tc>
            </w:tr>
            <w:tr w14:paraId="240C5CE9">
              <w:tblPrEx>
                <w:tblCellMar>
                  <w:top w:w="0" w:type="dxa"/>
                  <w:left w:w="0" w:type="dxa"/>
                  <w:bottom w:w="0" w:type="dxa"/>
                  <w:right w:w="0" w:type="dxa"/>
                </w:tblCellMar>
              </w:tblPrEx>
              <w:trPr>
                <w:trHeight w:val="300" w:hRule="atLeast"/>
              </w:trPr>
              <w:tc>
                <w:tcPr>
                  <w:tcW w:w="5760" w:type="dxa"/>
                  <w:tcBorders>
                    <w:top w:val="dashSmallGap" w:color="000000" w:sz="4" w:space="0"/>
                    <w:left w:val="dotted" w:color="666699" w:sz="4" w:space="0"/>
                    <w:bottom w:val="dashSmallGap" w:color="666699" w:sz="4" w:space="0"/>
                    <w:right w:val="dashSmallGap" w:color="000000" w:sz="4" w:space="0"/>
                  </w:tcBorders>
                  <w:noWrap w:val="0"/>
                  <w:tcMar>
                    <w:top w:w="0" w:type="dxa"/>
                    <w:left w:w="108" w:type="dxa"/>
                    <w:bottom w:w="0" w:type="dxa"/>
                    <w:right w:w="108" w:type="dxa"/>
                  </w:tcMar>
                  <w:vAlign w:val="top"/>
                </w:tcPr>
                <w:p w14:paraId="67ECBFFE">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甲方代表（旅游者）：</w:t>
                  </w:r>
                </w:p>
                <w:p w14:paraId="61E1E8A8">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有效身份证：</w:t>
                  </w:r>
                </w:p>
                <w:p w14:paraId="0921834B">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有效联系电话：</w:t>
                  </w:r>
                </w:p>
                <w:p w14:paraId="3F4ED106">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签约日期：</w:t>
                  </w:r>
                </w:p>
                <w:p w14:paraId="57C4E48B">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（附）请提供随行人员身份证复印件。</w:t>
                  </w:r>
                </w:p>
              </w:tc>
              <w:tc>
                <w:tcPr>
                  <w:tcW w:w="4857" w:type="dxa"/>
                  <w:tcBorders>
                    <w:top w:val="dashSmallGap" w:color="000000" w:sz="4" w:space="0"/>
                    <w:left w:val="dashSmallGap" w:color="000000" w:sz="4" w:space="0"/>
                    <w:bottom w:val="dashSmallGap" w:color="666699" w:sz="4" w:space="0"/>
                    <w:right w:val="dotted" w:color="666699" w:sz="4" w:space="0"/>
                  </w:tcBorders>
                  <w:noWrap w:val="0"/>
                  <w:tcMar>
                    <w:top w:w="0" w:type="dxa"/>
                    <w:left w:w="108" w:type="dxa"/>
                    <w:bottom w:w="0" w:type="dxa"/>
                    <w:right w:w="108" w:type="dxa"/>
                  </w:tcMar>
                  <w:vAlign w:val="top"/>
                </w:tcPr>
                <w:p w14:paraId="68085E42">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乙方（旅行社）：</w:t>
                  </w:r>
                </w:p>
                <w:p w14:paraId="46FF86CD">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签约代表：</w:t>
                  </w:r>
                </w:p>
                <w:p w14:paraId="0BD2E69C">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联系电话：</w:t>
                  </w:r>
                </w:p>
                <w:p w14:paraId="7E0A27D3">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签约日期：</w:t>
                  </w:r>
                </w:p>
              </w:tc>
            </w:tr>
          </w:tbl>
          <w:p w14:paraId="4B4FCDBE">
            <w:pPr>
              <w:keepNext w:val="0"/>
              <w:keepLines w:val="0"/>
              <w:pageBreakBefore w:val="0"/>
              <w:suppressLineNumbers w:val="0"/>
              <w:kinsoku/>
              <w:wordWrap/>
              <w:overflowPunct/>
              <w:topLinePunct w:val="0"/>
              <w:autoSpaceDE/>
              <w:bidi w:val="0"/>
              <w:adjustRightInd/>
              <w:snapToGrid w:val="0"/>
              <w:spacing w:before="0" w:beforeAutospacing="0" w:after="0" w:afterAutospacing="0" w:line="360" w:lineRule="atLeast"/>
              <w:ind w:left="0" w:right="0"/>
              <w:textAlignment w:val="auto"/>
              <w:rPr>
                <w:rFonts w:hint="eastAsia" w:ascii="微软雅黑" w:hAnsi="微软雅黑" w:eastAsia="微软雅黑" w:cs="微软雅黑"/>
                <w:color w:val="948A54" w:themeColor="background2" w:themeShade="80"/>
                <w:sz w:val="21"/>
                <w:szCs w:val="21"/>
                <w:lang w:val="en-US" w:eastAsia="zh-CN"/>
              </w:rPr>
            </w:pPr>
            <w:r>
              <w:rPr>
                <w:rFonts w:hint="eastAsia" w:ascii="微软雅黑" w:hAnsi="微软雅黑" w:eastAsia="微软雅黑" w:cs="微软雅黑"/>
                <w:b w:val="0"/>
                <w:bCs w:val="0"/>
                <w:color w:val="333333"/>
                <w:sz w:val="21"/>
                <w:szCs w:val="21"/>
                <w:u w:val="single"/>
              </w:rPr>
              <w:t xml:space="preserve">  </w:t>
            </w:r>
          </w:p>
        </w:tc>
      </w:tr>
    </w:tbl>
    <w:p w14:paraId="675C8041">
      <w:pPr>
        <w:keepNext w:val="0"/>
        <w:keepLines w:val="0"/>
        <w:pageBreakBefore w:val="0"/>
        <w:pBdr>
          <w:top w:val="none" w:color="auto" w:sz="0" w:space="1"/>
          <w:left w:val="none" w:color="auto" w:sz="0" w:space="4"/>
          <w:right w:val="none" w:color="auto" w:sz="0" w:space="4"/>
        </w:pBdr>
        <w:wordWrap/>
        <w:overflowPunct/>
        <w:topLinePunct w:val="0"/>
        <w:bidi w:val="0"/>
        <w:adjustRightInd w:val="0"/>
        <w:snapToGrid w:val="0"/>
        <w:spacing w:line="360" w:lineRule="atLeast"/>
        <w:ind w:firstLine="200" w:firstLineChars="100"/>
        <w:jc w:val="left"/>
        <w:rPr>
          <w:rFonts w:ascii="微软雅黑" w:hAnsi="微软雅黑" w:eastAsia="微软雅黑"/>
          <w:b/>
          <w:bCs/>
          <w:color w:val="E36C09"/>
          <w:sz w:val="20"/>
          <w:szCs w:val="20"/>
        </w:rPr>
      </w:pPr>
    </w:p>
    <w:sectPr>
      <w:pgSz w:w="11906" w:h="16838"/>
      <w:pgMar w:top="720" w:right="720" w:bottom="720" w:left="720" w:header="737" w:footer="454"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80D3F">
    <w:pPr>
      <w:pStyle w:val="6"/>
      <w:rPr>
        <w:rFonts w:hint="eastAsia"/>
        <w:b/>
        <w:bCs/>
        <w:color w:val="FF0000"/>
        <w:sz w:val="24"/>
        <w:szCs w:val="24"/>
        <w:lang w:val="en-US" w:eastAsia="zh-CN"/>
      </w:rPr>
    </w:pPr>
    <w:r>
      <w:rPr>
        <w:rFonts w:hint="eastAsia"/>
        <w:lang w:val="en-US" w:eastAsia="zh-CN"/>
      </w:rPr>
      <w:t xml:space="preserve">                 </w:t>
    </w:r>
    <w:r>
      <w:rPr>
        <w:rFonts w:hint="eastAsia"/>
        <w:b/>
        <w:bCs/>
        <w:color w:val="FF0000"/>
        <w:sz w:val="24"/>
        <w:szCs w:val="24"/>
        <w:lang w:val="en-US" w:eastAsia="zh-CN"/>
      </w:rPr>
      <w:t xml:space="preserve">    </w:t>
    </w:r>
  </w:p>
  <w:p w14:paraId="1334E74D">
    <w:pPr>
      <w:pStyle w:val="6"/>
      <w:ind w:firstLine="3313" w:firstLineChars="1100"/>
      <w:rPr>
        <w:b/>
        <w:bCs/>
        <w:color w:val="00B0F0"/>
        <w:sz w:val="30"/>
        <w:szCs w:val="30"/>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5A16">
    <w:pPr>
      <w:pStyle w:val="7"/>
      <w:pBdr>
        <w:bottom w:val="none" w:color="auto" w:sz="0" w:space="1"/>
      </w:pBdr>
      <w:jc w:val="both"/>
      <w:rPr>
        <w:rFonts w:hint="eastAsia" w:eastAsia="等线"/>
        <w:lang w:eastAsia="zh-CN"/>
      </w:rPr>
    </w:pPr>
  </w:p>
  <w:p w14:paraId="5F81E25F">
    <w:pPr>
      <w:pStyle w:val="7"/>
      <w:pBdr>
        <w:bottom w:val="none" w:color="auto" w:sz="0" w:space="1"/>
      </w:pBdr>
      <w:jc w:val="both"/>
      <w:rPr>
        <w:rFonts w:hint="eastAsia" w:eastAsia="等线"/>
        <w:lang w:eastAsia="zh-CN"/>
      </w:rPr>
    </w:pPr>
  </w:p>
  <w:p w14:paraId="7B681CD1">
    <w:pPr>
      <w:pStyle w:val="7"/>
      <w:pBdr>
        <w:bottom w:val="none" w:color="auto" w:sz="0" w:space="1"/>
      </w:pBdr>
      <w:jc w:val="both"/>
      <w:rPr>
        <w:rFonts w:hint="eastAsia" w:eastAsia="等线"/>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B812C"/>
    <w:multiLevelType w:val="singleLevel"/>
    <w:tmpl w:val="B6FB812C"/>
    <w:lvl w:ilvl="0" w:tentative="0">
      <w:start w:val="1"/>
      <w:numFmt w:val="decimal"/>
      <w:suff w:val="nothing"/>
      <w:lvlText w:val="%1、"/>
      <w:lvlJc w:val="left"/>
    </w:lvl>
  </w:abstractNum>
  <w:abstractNum w:abstractNumId="1">
    <w:nsid w:val="CA0E52D9"/>
    <w:multiLevelType w:val="singleLevel"/>
    <w:tmpl w:val="CA0E52D9"/>
    <w:lvl w:ilvl="0" w:tentative="0">
      <w:start w:val="1"/>
      <w:numFmt w:val="decimal"/>
      <w:suff w:val="nothing"/>
      <w:lvlText w:val="%1、"/>
      <w:lvlJc w:val="left"/>
    </w:lvl>
  </w:abstractNum>
  <w:abstractNum w:abstractNumId="2">
    <w:nsid w:val="638DC911"/>
    <w:multiLevelType w:val="singleLevel"/>
    <w:tmpl w:val="638DC911"/>
    <w:lvl w:ilvl="0" w:tentative="0">
      <w:start w:val="1"/>
      <w:numFmt w:val="decimal"/>
      <w:suff w:val="nothing"/>
      <w:lvlText w:val="%1、"/>
      <w:lvlJc w:val="left"/>
    </w:lvl>
  </w:abstractNum>
  <w:abstractNum w:abstractNumId="3">
    <w:nsid w:val="64D339B7"/>
    <w:multiLevelType w:val="multilevel"/>
    <w:tmpl w:val="64D339B7"/>
    <w:lvl w:ilvl="0" w:tentative="0">
      <w:start w:val="1"/>
      <w:numFmt w:val="decimal"/>
      <w:lvlText w:val="%1、"/>
      <w:lvlJc w:val="left"/>
      <w:pPr>
        <w:ind w:left="255" w:hanging="360"/>
      </w:pPr>
      <w:rPr>
        <w:rFonts w:hint="default"/>
      </w:rPr>
    </w:lvl>
    <w:lvl w:ilvl="1" w:tentative="0">
      <w:start w:val="1"/>
      <w:numFmt w:val="lowerLetter"/>
      <w:lvlText w:val="%2)"/>
      <w:lvlJc w:val="left"/>
      <w:pPr>
        <w:ind w:left="735" w:hanging="420"/>
      </w:pPr>
    </w:lvl>
    <w:lvl w:ilvl="2" w:tentative="0">
      <w:start w:val="1"/>
      <w:numFmt w:val="lowerRoman"/>
      <w:lvlText w:val="%3."/>
      <w:lvlJc w:val="right"/>
      <w:pPr>
        <w:ind w:left="1155" w:hanging="420"/>
      </w:pPr>
    </w:lvl>
    <w:lvl w:ilvl="3" w:tentative="0">
      <w:start w:val="1"/>
      <w:numFmt w:val="decimal"/>
      <w:lvlText w:val="%4."/>
      <w:lvlJc w:val="left"/>
      <w:pPr>
        <w:ind w:left="1575" w:hanging="420"/>
      </w:pPr>
    </w:lvl>
    <w:lvl w:ilvl="4" w:tentative="0">
      <w:start w:val="1"/>
      <w:numFmt w:val="lowerLetter"/>
      <w:lvlText w:val="%5)"/>
      <w:lvlJc w:val="left"/>
      <w:pPr>
        <w:ind w:left="1995" w:hanging="420"/>
      </w:pPr>
    </w:lvl>
    <w:lvl w:ilvl="5" w:tentative="0">
      <w:start w:val="1"/>
      <w:numFmt w:val="lowerRoman"/>
      <w:lvlText w:val="%6."/>
      <w:lvlJc w:val="right"/>
      <w:pPr>
        <w:ind w:left="2415" w:hanging="420"/>
      </w:pPr>
    </w:lvl>
    <w:lvl w:ilvl="6" w:tentative="0">
      <w:start w:val="1"/>
      <w:numFmt w:val="decimal"/>
      <w:lvlText w:val="%7."/>
      <w:lvlJc w:val="left"/>
      <w:pPr>
        <w:ind w:left="2835" w:hanging="420"/>
      </w:pPr>
    </w:lvl>
    <w:lvl w:ilvl="7" w:tentative="0">
      <w:start w:val="1"/>
      <w:numFmt w:val="lowerLetter"/>
      <w:lvlText w:val="%8)"/>
      <w:lvlJc w:val="left"/>
      <w:pPr>
        <w:ind w:left="3255" w:hanging="420"/>
      </w:pPr>
    </w:lvl>
    <w:lvl w:ilvl="8" w:tentative="0">
      <w:start w:val="1"/>
      <w:numFmt w:val="lowerRoman"/>
      <w:lvlText w:val="%9."/>
      <w:lvlJc w:val="right"/>
      <w:pPr>
        <w:ind w:left="3675" w:hanging="420"/>
      </w:pPr>
    </w:lvl>
  </w:abstractNum>
  <w:abstractNum w:abstractNumId="4">
    <w:nsid w:val="71301238"/>
    <w:multiLevelType w:val="multilevel"/>
    <w:tmpl w:val="71301238"/>
    <w:lvl w:ilvl="0" w:tentative="0">
      <w:start w:val="1"/>
      <w:numFmt w:val="decimal"/>
      <w:lvlText w:val="%1、"/>
      <w:lvlJc w:val="left"/>
      <w:pPr>
        <w:tabs>
          <w:tab w:val="left" w:pos="255"/>
        </w:tabs>
        <w:ind w:left="255" w:hanging="360"/>
      </w:pPr>
      <w:rPr>
        <w:rFonts w:hint="default" w:cs="Calibri"/>
      </w:rPr>
    </w:lvl>
    <w:lvl w:ilvl="1" w:tentative="0">
      <w:start w:val="1"/>
      <w:numFmt w:val="lowerLetter"/>
      <w:lvlText w:val="%2)"/>
      <w:lvlJc w:val="left"/>
      <w:pPr>
        <w:tabs>
          <w:tab w:val="left" w:pos="735"/>
        </w:tabs>
        <w:ind w:left="735" w:hanging="420"/>
      </w:pPr>
    </w:lvl>
    <w:lvl w:ilvl="2" w:tentative="0">
      <w:start w:val="1"/>
      <w:numFmt w:val="lowerRoman"/>
      <w:lvlText w:val="%3."/>
      <w:lvlJc w:val="right"/>
      <w:pPr>
        <w:tabs>
          <w:tab w:val="left" w:pos="1155"/>
        </w:tabs>
        <w:ind w:left="1155" w:hanging="420"/>
      </w:pPr>
    </w:lvl>
    <w:lvl w:ilvl="3" w:tentative="0">
      <w:start w:val="1"/>
      <w:numFmt w:val="decimal"/>
      <w:lvlText w:val="%4."/>
      <w:lvlJc w:val="left"/>
      <w:pPr>
        <w:tabs>
          <w:tab w:val="left" w:pos="1575"/>
        </w:tabs>
        <w:ind w:left="1575" w:hanging="420"/>
      </w:pPr>
    </w:lvl>
    <w:lvl w:ilvl="4" w:tentative="0">
      <w:start w:val="1"/>
      <w:numFmt w:val="lowerLetter"/>
      <w:lvlText w:val="%5)"/>
      <w:lvlJc w:val="left"/>
      <w:pPr>
        <w:tabs>
          <w:tab w:val="left" w:pos="1995"/>
        </w:tabs>
        <w:ind w:left="1995" w:hanging="420"/>
      </w:pPr>
    </w:lvl>
    <w:lvl w:ilvl="5" w:tentative="0">
      <w:start w:val="1"/>
      <w:numFmt w:val="lowerRoman"/>
      <w:lvlText w:val="%6."/>
      <w:lvlJc w:val="right"/>
      <w:pPr>
        <w:tabs>
          <w:tab w:val="left" w:pos="2415"/>
        </w:tabs>
        <w:ind w:left="2415" w:hanging="420"/>
      </w:pPr>
    </w:lvl>
    <w:lvl w:ilvl="6" w:tentative="0">
      <w:start w:val="1"/>
      <w:numFmt w:val="decimal"/>
      <w:lvlText w:val="%7."/>
      <w:lvlJc w:val="left"/>
      <w:pPr>
        <w:tabs>
          <w:tab w:val="left" w:pos="2835"/>
        </w:tabs>
        <w:ind w:left="2835" w:hanging="420"/>
      </w:pPr>
    </w:lvl>
    <w:lvl w:ilvl="7" w:tentative="0">
      <w:start w:val="1"/>
      <w:numFmt w:val="lowerLetter"/>
      <w:lvlText w:val="%8)"/>
      <w:lvlJc w:val="left"/>
      <w:pPr>
        <w:tabs>
          <w:tab w:val="left" w:pos="3255"/>
        </w:tabs>
        <w:ind w:left="3255" w:hanging="420"/>
      </w:pPr>
    </w:lvl>
    <w:lvl w:ilvl="8" w:tentative="0">
      <w:start w:val="1"/>
      <w:numFmt w:val="lowerRoman"/>
      <w:lvlText w:val="%9."/>
      <w:lvlJc w:val="right"/>
      <w:pPr>
        <w:tabs>
          <w:tab w:val="left" w:pos="3675"/>
        </w:tabs>
        <w:ind w:left="3675"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21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2MWVlMmU5MzBiMDk2MmFhNTMwYTc0ODAwZDIzNGIifQ=="/>
  </w:docVars>
  <w:rsids>
    <w:rsidRoot w:val="00697109"/>
    <w:rsid w:val="000206A6"/>
    <w:rsid w:val="0002526C"/>
    <w:rsid w:val="00073464"/>
    <w:rsid w:val="001C2FB3"/>
    <w:rsid w:val="002159DC"/>
    <w:rsid w:val="004F4B4F"/>
    <w:rsid w:val="00510624"/>
    <w:rsid w:val="00524F80"/>
    <w:rsid w:val="00531A1F"/>
    <w:rsid w:val="00594D7E"/>
    <w:rsid w:val="006452D9"/>
    <w:rsid w:val="00652E5D"/>
    <w:rsid w:val="006537ED"/>
    <w:rsid w:val="00697109"/>
    <w:rsid w:val="006F5884"/>
    <w:rsid w:val="0075349A"/>
    <w:rsid w:val="007B433D"/>
    <w:rsid w:val="008B36BE"/>
    <w:rsid w:val="00900B8E"/>
    <w:rsid w:val="0099518D"/>
    <w:rsid w:val="009E64A7"/>
    <w:rsid w:val="00A33E88"/>
    <w:rsid w:val="00A65A37"/>
    <w:rsid w:val="00AE545A"/>
    <w:rsid w:val="00B25350"/>
    <w:rsid w:val="00B34786"/>
    <w:rsid w:val="00C3243C"/>
    <w:rsid w:val="00C553BD"/>
    <w:rsid w:val="00CF31C1"/>
    <w:rsid w:val="00E42162"/>
    <w:rsid w:val="00E77222"/>
    <w:rsid w:val="00EB57F9"/>
    <w:rsid w:val="00F65839"/>
    <w:rsid w:val="00F709E5"/>
    <w:rsid w:val="00F76F5D"/>
    <w:rsid w:val="00F82659"/>
    <w:rsid w:val="00F92A20"/>
    <w:rsid w:val="01145609"/>
    <w:rsid w:val="01537030"/>
    <w:rsid w:val="015C736E"/>
    <w:rsid w:val="01836467"/>
    <w:rsid w:val="01C27AAF"/>
    <w:rsid w:val="01EF6560"/>
    <w:rsid w:val="02465FB7"/>
    <w:rsid w:val="025E402E"/>
    <w:rsid w:val="026F190C"/>
    <w:rsid w:val="02D12975"/>
    <w:rsid w:val="038731E1"/>
    <w:rsid w:val="03AA4A79"/>
    <w:rsid w:val="03DD581C"/>
    <w:rsid w:val="0466463D"/>
    <w:rsid w:val="047D5254"/>
    <w:rsid w:val="04906299"/>
    <w:rsid w:val="04B5662E"/>
    <w:rsid w:val="04B61798"/>
    <w:rsid w:val="05327CAF"/>
    <w:rsid w:val="053C0D94"/>
    <w:rsid w:val="05685CBB"/>
    <w:rsid w:val="05C375FE"/>
    <w:rsid w:val="063E1C6E"/>
    <w:rsid w:val="06607848"/>
    <w:rsid w:val="06842194"/>
    <w:rsid w:val="06C3512E"/>
    <w:rsid w:val="06E01E46"/>
    <w:rsid w:val="072040EC"/>
    <w:rsid w:val="07247687"/>
    <w:rsid w:val="072809F6"/>
    <w:rsid w:val="076F2403"/>
    <w:rsid w:val="07892652"/>
    <w:rsid w:val="079121E2"/>
    <w:rsid w:val="07970B79"/>
    <w:rsid w:val="07A76540"/>
    <w:rsid w:val="07C978A8"/>
    <w:rsid w:val="07F8168D"/>
    <w:rsid w:val="07F87F92"/>
    <w:rsid w:val="08117240"/>
    <w:rsid w:val="083E5E43"/>
    <w:rsid w:val="08687208"/>
    <w:rsid w:val="088D1B75"/>
    <w:rsid w:val="08CE08B9"/>
    <w:rsid w:val="091956D0"/>
    <w:rsid w:val="093837F6"/>
    <w:rsid w:val="099A6125"/>
    <w:rsid w:val="09EF44EC"/>
    <w:rsid w:val="0A967C69"/>
    <w:rsid w:val="0B017180"/>
    <w:rsid w:val="0B13294A"/>
    <w:rsid w:val="0B4134D3"/>
    <w:rsid w:val="0B931A3D"/>
    <w:rsid w:val="0BC85F16"/>
    <w:rsid w:val="0CBD460A"/>
    <w:rsid w:val="0D3061B1"/>
    <w:rsid w:val="0D3A5678"/>
    <w:rsid w:val="0D7F069C"/>
    <w:rsid w:val="0DF637B5"/>
    <w:rsid w:val="0EE46E12"/>
    <w:rsid w:val="0F4B31B4"/>
    <w:rsid w:val="0F760BE0"/>
    <w:rsid w:val="0F7D0D8C"/>
    <w:rsid w:val="0FE60171"/>
    <w:rsid w:val="0FEC547E"/>
    <w:rsid w:val="101277DE"/>
    <w:rsid w:val="10213AF6"/>
    <w:rsid w:val="102718AA"/>
    <w:rsid w:val="104526D8"/>
    <w:rsid w:val="106663EC"/>
    <w:rsid w:val="10D40DCA"/>
    <w:rsid w:val="113E1F36"/>
    <w:rsid w:val="114720E9"/>
    <w:rsid w:val="119E7070"/>
    <w:rsid w:val="11C10BF4"/>
    <w:rsid w:val="11F00772"/>
    <w:rsid w:val="11F66601"/>
    <w:rsid w:val="11FD6AF0"/>
    <w:rsid w:val="1205369C"/>
    <w:rsid w:val="1218629F"/>
    <w:rsid w:val="123A52CA"/>
    <w:rsid w:val="1262193D"/>
    <w:rsid w:val="127B435C"/>
    <w:rsid w:val="12C61418"/>
    <w:rsid w:val="13441D1B"/>
    <w:rsid w:val="140C7D1F"/>
    <w:rsid w:val="14635758"/>
    <w:rsid w:val="14762210"/>
    <w:rsid w:val="158110BD"/>
    <w:rsid w:val="15C7161D"/>
    <w:rsid w:val="162A607A"/>
    <w:rsid w:val="16573066"/>
    <w:rsid w:val="168E30F8"/>
    <w:rsid w:val="16DF3B6C"/>
    <w:rsid w:val="16E865C9"/>
    <w:rsid w:val="17691C37"/>
    <w:rsid w:val="179A6FEA"/>
    <w:rsid w:val="18512847"/>
    <w:rsid w:val="18580341"/>
    <w:rsid w:val="18767880"/>
    <w:rsid w:val="19120228"/>
    <w:rsid w:val="196F0B64"/>
    <w:rsid w:val="196F4404"/>
    <w:rsid w:val="19B117EF"/>
    <w:rsid w:val="19EA1448"/>
    <w:rsid w:val="1A126F7E"/>
    <w:rsid w:val="1B511215"/>
    <w:rsid w:val="1B830EC1"/>
    <w:rsid w:val="1B923633"/>
    <w:rsid w:val="1BBC20A6"/>
    <w:rsid w:val="1BE16A1E"/>
    <w:rsid w:val="1C7B4DD4"/>
    <w:rsid w:val="1CB84BE7"/>
    <w:rsid w:val="1CB902E0"/>
    <w:rsid w:val="1D1279DB"/>
    <w:rsid w:val="1D154B7D"/>
    <w:rsid w:val="1D33424F"/>
    <w:rsid w:val="1DA13AD3"/>
    <w:rsid w:val="1E0C0E53"/>
    <w:rsid w:val="1EAC3A7B"/>
    <w:rsid w:val="1EB126CC"/>
    <w:rsid w:val="1EDA62B8"/>
    <w:rsid w:val="1F1F1B36"/>
    <w:rsid w:val="1F751B36"/>
    <w:rsid w:val="1F8618A1"/>
    <w:rsid w:val="203819B3"/>
    <w:rsid w:val="205253AE"/>
    <w:rsid w:val="20802573"/>
    <w:rsid w:val="208E10E8"/>
    <w:rsid w:val="20C93734"/>
    <w:rsid w:val="20D34741"/>
    <w:rsid w:val="20E030DF"/>
    <w:rsid w:val="21B2589B"/>
    <w:rsid w:val="21B9237D"/>
    <w:rsid w:val="21F44070"/>
    <w:rsid w:val="222C5730"/>
    <w:rsid w:val="228C4409"/>
    <w:rsid w:val="22D3296C"/>
    <w:rsid w:val="22F10EAE"/>
    <w:rsid w:val="23294C81"/>
    <w:rsid w:val="234E4553"/>
    <w:rsid w:val="237737D6"/>
    <w:rsid w:val="23E277CA"/>
    <w:rsid w:val="240A0463"/>
    <w:rsid w:val="24284888"/>
    <w:rsid w:val="24E91878"/>
    <w:rsid w:val="25086F29"/>
    <w:rsid w:val="250A5E7D"/>
    <w:rsid w:val="257D6B62"/>
    <w:rsid w:val="25891872"/>
    <w:rsid w:val="259849BF"/>
    <w:rsid w:val="25BC75F0"/>
    <w:rsid w:val="26105AEF"/>
    <w:rsid w:val="26560166"/>
    <w:rsid w:val="26A62985"/>
    <w:rsid w:val="26AD6E89"/>
    <w:rsid w:val="27040892"/>
    <w:rsid w:val="2705317A"/>
    <w:rsid w:val="270F2F4A"/>
    <w:rsid w:val="27336283"/>
    <w:rsid w:val="27517F38"/>
    <w:rsid w:val="27A84EB4"/>
    <w:rsid w:val="27B140D5"/>
    <w:rsid w:val="27B759F1"/>
    <w:rsid w:val="27E45E62"/>
    <w:rsid w:val="28176F68"/>
    <w:rsid w:val="284952E9"/>
    <w:rsid w:val="284B4FD3"/>
    <w:rsid w:val="287342E6"/>
    <w:rsid w:val="28BD6AE5"/>
    <w:rsid w:val="293F2D47"/>
    <w:rsid w:val="298D46CC"/>
    <w:rsid w:val="299F3E8B"/>
    <w:rsid w:val="29A94B9A"/>
    <w:rsid w:val="29CC4901"/>
    <w:rsid w:val="2A571F3F"/>
    <w:rsid w:val="2A58684F"/>
    <w:rsid w:val="2ABD5C65"/>
    <w:rsid w:val="2AC944F0"/>
    <w:rsid w:val="2B320CEE"/>
    <w:rsid w:val="2B5E3E85"/>
    <w:rsid w:val="2B6963CB"/>
    <w:rsid w:val="2B911481"/>
    <w:rsid w:val="2BF91CC9"/>
    <w:rsid w:val="2C667B9A"/>
    <w:rsid w:val="2CE32052"/>
    <w:rsid w:val="2CE6587D"/>
    <w:rsid w:val="2CFC5F3F"/>
    <w:rsid w:val="2D554970"/>
    <w:rsid w:val="2E1503F0"/>
    <w:rsid w:val="2E6B0814"/>
    <w:rsid w:val="2ED973C6"/>
    <w:rsid w:val="2F061C46"/>
    <w:rsid w:val="2F5074CD"/>
    <w:rsid w:val="2F9E330D"/>
    <w:rsid w:val="302F528B"/>
    <w:rsid w:val="30852DA0"/>
    <w:rsid w:val="310A7B4B"/>
    <w:rsid w:val="317433D6"/>
    <w:rsid w:val="31974F77"/>
    <w:rsid w:val="327A6DEF"/>
    <w:rsid w:val="328C70FA"/>
    <w:rsid w:val="32BD0DAD"/>
    <w:rsid w:val="331F55C4"/>
    <w:rsid w:val="33474073"/>
    <w:rsid w:val="339C6C14"/>
    <w:rsid w:val="3479579A"/>
    <w:rsid w:val="34AB71FE"/>
    <w:rsid w:val="35075A49"/>
    <w:rsid w:val="35C61D05"/>
    <w:rsid w:val="365C7324"/>
    <w:rsid w:val="36BA7684"/>
    <w:rsid w:val="374E4F60"/>
    <w:rsid w:val="37A7288D"/>
    <w:rsid w:val="37D921E5"/>
    <w:rsid w:val="380429EF"/>
    <w:rsid w:val="3814593C"/>
    <w:rsid w:val="38167AE5"/>
    <w:rsid w:val="38415FDC"/>
    <w:rsid w:val="38841F7F"/>
    <w:rsid w:val="389852FA"/>
    <w:rsid w:val="38D8770A"/>
    <w:rsid w:val="39CE4D0C"/>
    <w:rsid w:val="3A1B6DE0"/>
    <w:rsid w:val="3A317610"/>
    <w:rsid w:val="3A367C14"/>
    <w:rsid w:val="3A5D4038"/>
    <w:rsid w:val="3A6E6B81"/>
    <w:rsid w:val="3A970136"/>
    <w:rsid w:val="3AA60C3C"/>
    <w:rsid w:val="3AC70CB3"/>
    <w:rsid w:val="3B253993"/>
    <w:rsid w:val="3C35598B"/>
    <w:rsid w:val="3C4E58DA"/>
    <w:rsid w:val="3C616C4D"/>
    <w:rsid w:val="3CC23B25"/>
    <w:rsid w:val="3D01304C"/>
    <w:rsid w:val="3D6C58AA"/>
    <w:rsid w:val="3D6E7EA5"/>
    <w:rsid w:val="3E192D08"/>
    <w:rsid w:val="3E382AE9"/>
    <w:rsid w:val="3F1E5379"/>
    <w:rsid w:val="3F4563B2"/>
    <w:rsid w:val="3F4D5729"/>
    <w:rsid w:val="3FA75F6F"/>
    <w:rsid w:val="413B581E"/>
    <w:rsid w:val="41876F7B"/>
    <w:rsid w:val="419208E7"/>
    <w:rsid w:val="41A5138A"/>
    <w:rsid w:val="423933C1"/>
    <w:rsid w:val="429B3137"/>
    <w:rsid w:val="42A87384"/>
    <w:rsid w:val="42C65202"/>
    <w:rsid w:val="42C817D4"/>
    <w:rsid w:val="43431A7D"/>
    <w:rsid w:val="439C44E9"/>
    <w:rsid w:val="43C72FD6"/>
    <w:rsid w:val="43EC7D6F"/>
    <w:rsid w:val="4436451B"/>
    <w:rsid w:val="44397C8D"/>
    <w:rsid w:val="443F0837"/>
    <w:rsid w:val="444706BF"/>
    <w:rsid w:val="447051B4"/>
    <w:rsid w:val="447E651B"/>
    <w:rsid w:val="44BA4809"/>
    <w:rsid w:val="44CA7957"/>
    <w:rsid w:val="44EA1747"/>
    <w:rsid w:val="45C436AE"/>
    <w:rsid w:val="4651096A"/>
    <w:rsid w:val="46731A57"/>
    <w:rsid w:val="467868C5"/>
    <w:rsid w:val="469079AE"/>
    <w:rsid w:val="47492D1B"/>
    <w:rsid w:val="479E601A"/>
    <w:rsid w:val="47A548EC"/>
    <w:rsid w:val="47C41D2F"/>
    <w:rsid w:val="484B69E5"/>
    <w:rsid w:val="48974AD1"/>
    <w:rsid w:val="493F55BA"/>
    <w:rsid w:val="49680B13"/>
    <w:rsid w:val="49DC0414"/>
    <w:rsid w:val="49E303CB"/>
    <w:rsid w:val="4B407E3E"/>
    <w:rsid w:val="4B5055E5"/>
    <w:rsid w:val="4B935C5F"/>
    <w:rsid w:val="4BFB5EA1"/>
    <w:rsid w:val="4CC2529E"/>
    <w:rsid w:val="4CFB2A87"/>
    <w:rsid w:val="4DC17A70"/>
    <w:rsid w:val="4E3905B6"/>
    <w:rsid w:val="4E4B5A7F"/>
    <w:rsid w:val="4F0A0A7E"/>
    <w:rsid w:val="4F335DB5"/>
    <w:rsid w:val="4F51130A"/>
    <w:rsid w:val="4F957668"/>
    <w:rsid w:val="4FA61F18"/>
    <w:rsid w:val="4FC41575"/>
    <w:rsid w:val="502E0EE0"/>
    <w:rsid w:val="506A211C"/>
    <w:rsid w:val="50A11FCF"/>
    <w:rsid w:val="517D7644"/>
    <w:rsid w:val="518016BF"/>
    <w:rsid w:val="52183C6B"/>
    <w:rsid w:val="521C11F4"/>
    <w:rsid w:val="523A5744"/>
    <w:rsid w:val="52805A60"/>
    <w:rsid w:val="53067554"/>
    <w:rsid w:val="53B54EC5"/>
    <w:rsid w:val="53C86EBF"/>
    <w:rsid w:val="53C87B66"/>
    <w:rsid w:val="53F25EC9"/>
    <w:rsid w:val="541D3002"/>
    <w:rsid w:val="54261DF6"/>
    <w:rsid w:val="5434604A"/>
    <w:rsid w:val="544812B2"/>
    <w:rsid w:val="54680C21"/>
    <w:rsid w:val="54D647D9"/>
    <w:rsid w:val="551A3DF1"/>
    <w:rsid w:val="55332912"/>
    <w:rsid w:val="555278CF"/>
    <w:rsid w:val="55A308AF"/>
    <w:rsid w:val="55AD4D10"/>
    <w:rsid w:val="55BE6BDB"/>
    <w:rsid w:val="55D06A09"/>
    <w:rsid w:val="55D83684"/>
    <w:rsid w:val="55FA9EA8"/>
    <w:rsid w:val="562835EE"/>
    <w:rsid w:val="56356D29"/>
    <w:rsid w:val="56837A94"/>
    <w:rsid w:val="568B2322"/>
    <w:rsid w:val="569214CD"/>
    <w:rsid w:val="57AF2B0B"/>
    <w:rsid w:val="57EF414E"/>
    <w:rsid w:val="58651E44"/>
    <w:rsid w:val="587A2160"/>
    <w:rsid w:val="58E74DFB"/>
    <w:rsid w:val="59225BAA"/>
    <w:rsid w:val="59560500"/>
    <w:rsid w:val="59701E26"/>
    <w:rsid w:val="59E36A9C"/>
    <w:rsid w:val="59EC3BA2"/>
    <w:rsid w:val="5A016B47"/>
    <w:rsid w:val="5A0C5505"/>
    <w:rsid w:val="5A82040D"/>
    <w:rsid w:val="5ACC0E12"/>
    <w:rsid w:val="5B264E92"/>
    <w:rsid w:val="5B896C23"/>
    <w:rsid w:val="5C0A0310"/>
    <w:rsid w:val="5C8517C5"/>
    <w:rsid w:val="5C961BA3"/>
    <w:rsid w:val="5D190B6C"/>
    <w:rsid w:val="5D8D11F8"/>
    <w:rsid w:val="5DFD7984"/>
    <w:rsid w:val="5E1776F0"/>
    <w:rsid w:val="5E5C57CC"/>
    <w:rsid w:val="5F0A7911"/>
    <w:rsid w:val="5F240C72"/>
    <w:rsid w:val="5F33342D"/>
    <w:rsid w:val="5F881C77"/>
    <w:rsid w:val="5FE652C4"/>
    <w:rsid w:val="604A73C5"/>
    <w:rsid w:val="60A52372"/>
    <w:rsid w:val="60AD6594"/>
    <w:rsid w:val="60C44CA5"/>
    <w:rsid w:val="60DB671F"/>
    <w:rsid w:val="60E502E0"/>
    <w:rsid w:val="60EB4BB4"/>
    <w:rsid w:val="6100411F"/>
    <w:rsid w:val="61675FE6"/>
    <w:rsid w:val="62BF4D3A"/>
    <w:rsid w:val="62DA0619"/>
    <w:rsid w:val="62F80497"/>
    <w:rsid w:val="62FB36B4"/>
    <w:rsid w:val="632C1C42"/>
    <w:rsid w:val="635003E9"/>
    <w:rsid w:val="63CB65D6"/>
    <w:rsid w:val="63E27A64"/>
    <w:rsid w:val="64372BE1"/>
    <w:rsid w:val="64BE6DE2"/>
    <w:rsid w:val="65E66B7B"/>
    <w:rsid w:val="65F71EE5"/>
    <w:rsid w:val="6693731E"/>
    <w:rsid w:val="66C4662D"/>
    <w:rsid w:val="67235F76"/>
    <w:rsid w:val="673A3A61"/>
    <w:rsid w:val="67543795"/>
    <w:rsid w:val="678A4727"/>
    <w:rsid w:val="67FC11E4"/>
    <w:rsid w:val="681676B7"/>
    <w:rsid w:val="68331B39"/>
    <w:rsid w:val="68797147"/>
    <w:rsid w:val="693370F8"/>
    <w:rsid w:val="695D2AA1"/>
    <w:rsid w:val="69A768B9"/>
    <w:rsid w:val="69EA3BEC"/>
    <w:rsid w:val="69F844C5"/>
    <w:rsid w:val="6A325601"/>
    <w:rsid w:val="6A5B10DA"/>
    <w:rsid w:val="6A6306E1"/>
    <w:rsid w:val="6A6C709A"/>
    <w:rsid w:val="6A7B0197"/>
    <w:rsid w:val="6B5857B5"/>
    <w:rsid w:val="6B83284D"/>
    <w:rsid w:val="6BF32B6E"/>
    <w:rsid w:val="6C3F4006"/>
    <w:rsid w:val="6C74007C"/>
    <w:rsid w:val="6CB41EAD"/>
    <w:rsid w:val="6CFF6285"/>
    <w:rsid w:val="6DCB70F7"/>
    <w:rsid w:val="6DEA7FA1"/>
    <w:rsid w:val="6E265E0E"/>
    <w:rsid w:val="6E4B5C00"/>
    <w:rsid w:val="6E6161E7"/>
    <w:rsid w:val="6ECD3591"/>
    <w:rsid w:val="6EE60E9D"/>
    <w:rsid w:val="6EFF0AFB"/>
    <w:rsid w:val="6F146FF9"/>
    <w:rsid w:val="6F614293"/>
    <w:rsid w:val="6F693A8A"/>
    <w:rsid w:val="701C6B3E"/>
    <w:rsid w:val="703211AD"/>
    <w:rsid w:val="704B72B3"/>
    <w:rsid w:val="70715A8B"/>
    <w:rsid w:val="707E29F3"/>
    <w:rsid w:val="708B6479"/>
    <w:rsid w:val="70C50478"/>
    <w:rsid w:val="70E65994"/>
    <w:rsid w:val="710169A2"/>
    <w:rsid w:val="710A1463"/>
    <w:rsid w:val="71A02799"/>
    <w:rsid w:val="722E7876"/>
    <w:rsid w:val="728F1117"/>
    <w:rsid w:val="732D5605"/>
    <w:rsid w:val="734D7008"/>
    <w:rsid w:val="73B12B57"/>
    <w:rsid w:val="740D4237"/>
    <w:rsid w:val="74DD2A8A"/>
    <w:rsid w:val="74E45515"/>
    <w:rsid w:val="74FF4332"/>
    <w:rsid w:val="751122B7"/>
    <w:rsid w:val="7540392D"/>
    <w:rsid w:val="75817D0A"/>
    <w:rsid w:val="75DE663D"/>
    <w:rsid w:val="75F15B6D"/>
    <w:rsid w:val="764F44A7"/>
    <w:rsid w:val="766E2B6E"/>
    <w:rsid w:val="76F110FE"/>
    <w:rsid w:val="76F14F7E"/>
    <w:rsid w:val="775B537F"/>
    <w:rsid w:val="776963DA"/>
    <w:rsid w:val="7776F2F1"/>
    <w:rsid w:val="77844FD0"/>
    <w:rsid w:val="779C55CD"/>
    <w:rsid w:val="77DEAEC1"/>
    <w:rsid w:val="77FBE05E"/>
    <w:rsid w:val="781239DE"/>
    <w:rsid w:val="782C1E3C"/>
    <w:rsid w:val="78921C94"/>
    <w:rsid w:val="78C642DB"/>
    <w:rsid w:val="791D5687"/>
    <w:rsid w:val="79573214"/>
    <w:rsid w:val="7A113314"/>
    <w:rsid w:val="7AC77D77"/>
    <w:rsid w:val="7AD634E4"/>
    <w:rsid w:val="7B825640"/>
    <w:rsid w:val="7BC173FF"/>
    <w:rsid w:val="7BF01ED2"/>
    <w:rsid w:val="7BFE419F"/>
    <w:rsid w:val="7C981495"/>
    <w:rsid w:val="7CB951A8"/>
    <w:rsid w:val="7D2C2CE3"/>
    <w:rsid w:val="7D4046C2"/>
    <w:rsid w:val="7D6F2916"/>
    <w:rsid w:val="7D8D4066"/>
    <w:rsid w:val="7DCB001A"/>
    <w:rsid w:val="7DD47820"/>
    <w:rsid w:val="7DDC0CB7"/>
    <w:rsid w:val="7DFC0037"/>
    <w:rsid w:val="7E291C17"/>
    <w:rsid w:val="7E82027F"/>
    <w:rsid w:val="7E9B156F"/>
    <w:rsid w:val="7EBD7402"/>
    <w:rsid w:val="7EEA6053"/>
    <w:rsid w:val="7F030120"/>
    <w:rsid w:val="7F031BB2"/>
    <w:rsid w:val="7F081CDB"/>
    <w:rsid w:val="7F9C46A5"/>
    <w:rsid w:val="EFFF2D74"/>
    <w:rsid w:val="F5FDC573"/>
    <w:rsid w:val="FBFFA16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5"/>
    <w:basedOn w:val="1"/>
    <w:next w:val="1"/>
    <w:qFormat/>
    <w:uiPriority w:val="1"/>
    <w:pPr>
      <w:ind w:left="252"/>
      <w:outlineLvl w:val="4"/>
    </w:pPr>
    <w:rPr>
      <w:rFonts w:ascii="微软雅黑" w:hAnsi="微软雅黑" w:eastAsia="微软雅黑" w:cs="微软雅黑"/>
      <w:b/>
      <w:bCs/>
      <w:sz w:val="20"/>
      <w:szCs w:val="20"/>
      <w:lang w:val="en-US" w:eastAsia="zh-CN" w:bidi="ar-SA"/>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sz w:val="28"/>
    </w:rPr>
  </w:style>
  <w:style w:type="paragraph" w:styleId="3">
    <w:name w:val="Body Text"/>
    <w:basedOn w:val="1"/>
    <w:qFormat/>
    <w:uiPriority w:val="0"/>
  </w:style>
  <w:style w:type="paragraph" w:styleId="5">
    <w:name w:val="Plain Text"/>
    <w:basedOn w:val="1"/>
    <w:qFormat/>
    <w:uiPriority w:val="0"/>
    <w:rPr>
      <w:rFonts w:ascii="宋体" w:hAnsi="Courier New"/>
    </w:rPr>
  </w:style>
  <w:style w:type="paragraph" w:styleId="6">
    <w:name w:val="footer"/>
    <w:basedOn w:val="1"/>
    <w:link w:val="13"/>
    <w:qFormat/>
    <w:uiPriority w:val="0"/>
    <w:pPr>
      <w:tabs>
        <w:tab w:val="center" w:pos="4153"/>
        <w:tab w:val="right" w:pos="8306"/>
      </w:tabs>
      <w:snapToGrid w:val="0"/>
      <w:jc w:val="left"/>
    </w:pPr>
    <w:rPr>
      <w:sz w:val="18"/>
      <w:szCs w:val="18"/>
    </w:rPr>
  </w:style>
  <w:style w:type="paragraph" w:styleId="7">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9">
    <w:name w:val="Normal (Web)"/>
    <w:basedOn w:val="1"/>
    <w:qFormat/>
    <w:uiPriority w:val="0"/>
    <w:rPr>
      <w:sz w:val="24"/>
    </w:rPr>
  </w:style>
  <w:style w:type="table" w:styleId="11">
    <w:name w:val="Table Grid"/>
    <w:basedOn w:val="1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脚 Char"/>
    <w:link w:val="6"/>
    <w:qFormat/>
    <w:uiPriority w:val="0"/>
    <w:rPr>
      <w:kern w:val="2"/>
      <w:sz w:val="18"/>
      <w:szCs w:val="18"/>
    </w:rPr>
  </w:style>
  <w:style w:type="character" w:customStyle="1" w:styleId="14">
    <w:name w:val="页眉 Char"/>
    <w:link w:val="7"/>
    <w:qFormat/>
    <w:uiPriority w:val="0"/>
    <w:rPr>
      <w:kern w:val="2"/>
      <w:sz w:val="18"/>
      <w:szCs w:val="18"/>
    </w:rPr>
  </w:style>
  <w:style w:type="paragraph" w:styleId="15">
    <w:name w:val="No Spacing"/>
    <w:qFormat/>
    <w:uiPriority w:val="0"/>
    <w:rPr>
      <w:rFonts w:ascii="Calibri" w:hAnsi="Calibri" w:eastAsia="Calibri" w:cs="Times New Roman"/>
      <w:sz w:val="22"/>
      <w:szCs w:val="22"/>
      <w:lang w:val="en-US" w:eastAsia="zh-CN" w:bidi="ar-SA"/>
    </w:rPr>
  </w:style>
  <w:style w:type="paragraph" w:styleId="16">
    <w:name w:val="List Paragraph"/>
    <w:basedOn w:val="1"/>
    <w:qFormat/>
    <w:uiPriority w:val="1"/>
    <w:pPr>
      <w:ind w:left="252"/>
    </w:pPr>
    <w:rPr>
      <w:rFonts w:ascii="微软雅黑" w:hAnsi="微软雅黑" w:eastAsia="微软雅黑" w:cs="微软雅黑"/>
      <w:lang w:val="en-US" w:eastAsia="zh-CN" w:bidi="ar-SA"/>
    </w:rPr>
  </w:style>
  <w:style w:type="paragraph" w:customStyle="1" w:styleId="17">
    <w:name w:val="Table Paragraph"/>
    <w:basedOn w:val="1"/>
    <w:qFormat/>
    <w:uiPriority w:val="1"/>
    <w:pPr>
      <w:ind w:left="107"/>
    </w:pPr>
    <w:rPr>
      <w:rFonts w:ascii="微软雅黑" w:hAnsi="微软雅黑" w:eastAsia="微软雅黑" w:cs="微软雅黑"/>
      <w:lang w:val="zh-CN" w:eastAsia="zh-CN" w:bidi="zh-CN"/>
    </w:rPr>
  </w:style>
  <w:style w:type="character" w:customStyle="1" w:styleId="18">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9812</Words>
  <Characters>10043</Characters>
  <Lines>107</Lines>
  <Paragraphs>30</Paragraphs>
  <TotalTime>2</TotalTime>
  <ScaleCrop>false</ScaleCrop>
  <LinksUpToDate>false</LinksUpToDate>
  <CharactersWithSpaces>10244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2020-08-17T05:32:00Z</dcterms:created>
  <dc:creator>Administrator</dc:creator>
  <cp:lastModifiedBy>张家界-盛世张家界（青岛）王宗瑞</cp:lastModifiedBy>
  <dcterms:modified xsi:type="dcterms:W3CDTF">2026-03-16T08:49:40Z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4E83D58D637A483AA92773EB3679E4FB_13</vt:lpwstr>
  </property>
  <property fmtid="{D5CDD505-2E9C-101B-9397-08002B2CF9AE}" pid="4" name="KSOTemplateDocerSaveRecord">
    <vt:lpwstr>eyJoZGlkIjoiNTJmYzRmMTRhMmFhNzQwNzFlOTQxODIwNGQ1MmI4YzkiLCJ1c2VySWQiOiI2NTQ5MTQ4OTkifQ==</vt:lpwstr>
  </property>
</Properties>
</file>