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6"/>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2336" behindDoc="0" locked="0" layoutInCell="1" allowOverlap="1">
            <wp:simplePos x="0" y="0"/>
            <wp:positionH relativeFrom="column">
              <wp:posOffset>-210820</wp:posOffset>
            </wp:positionH>
            <wp:positionV relativeFrom="paragraph">
              <wp:posOffset>-450850</wp:posOffset>
            </wp:positionV>
            <wp:extent cx="7573010" cy="10781030"/>
            <wp:effectExtent l="0" t="0" r="8890" b="1270"/>
            <wp:wrapNone/>
            <wp:docPr id="1" name="图片 1" descr="纯粹山城切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纯粹山城切图(1)"/>
                    <pic:cNvPicPr>
                      <a:picLocks noChangeAspect="1"/>
                    </pic:cNvPicPr>
                  </pic:nvPicPr>
                  <pic:blipFill>
                    <a:blip r:embed="rId6"/>
                    <a:stretch>
                      <a:fillRect/>
                    </a:stretch>
                  </pic:blipFill>
                  <pic:spPr>
                    <a:xfrm>
                      <a:off x="0" y="0"/>
                      <a:ext cx="7573010" cy="10781030"/>
                    </a:xfrm>
                    <a:prstGeom prst="rect">
                      <a:avLst/>
                    </a:prstGeom>
                  </pic:spPr>
                </pic:pic>
              </a:graphicData>
            </a:graphic>
          </wp:anchor>
        </w:drawing>
      </w:r>
    </w:p>
    <w:p w14:paraId="1A780989">
      <w:pPr>
        <w:rPr>
          <w:rFonts w:hint="eastAsia" w:ascii="宋体" w:hAnsi="宋体" w:cs="宋体"/>
          <w:kern w:val="0"/>
          <w:sz w:val="18"/>
          <w:szCs w:val="18"/>
          <w:lang w:eastAsia="zh-CN"/>
        </w:rPr>
      </w:pPr>
      <w:r>
        <w:drawing>
          <wp:anchor distT="0" distB="0" distL="114300" distR="114300" simplePos="0" relativeHeight="251659264" behindDoc="0" locked="0" layoutInCell="1" allowOverlap="1">
            <wp:simplePos x="0" y="0"/>
            <wp:positionH relativeFrom="column">
              <wp:posOffset>-201295</wp:posOffset>
            </wp:positionH>
            <wp:positionV relativeFrom="paragraph">
              <wp:posOffset>-371475</wp:posOffset>
            </wp:positionV>
            <wp:extent cx="7559040" cy="10710545"/>
            <wp:effectExtent l="0" t="0" r="3810" b="14605"/>
            <wp:wrapNone/>
            <wp:docPr id="2" name="图片 3" descr="D:/桌面/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桌面/图片4.jpg图片4"/>
                    <pic:cNvPicPr>
                      <a:picLocks noChangeAspect="1"/>
                    </pic:cNvPicPr>
                  </pic:nvPicPr>
                  <pic:blipFill>
                    <a:blip r:embed="rId7"/>
                    <a:srcRect l="85" r="85"/>
                    <a:stretch>
                      <a:fillRect/>
                    </a:stretch>
                  </pic:blipFill>
                  <pic:spPr>
                    <a:xfrm>
                      <a:off x="0" y="0"/>
                      <a:ext cx="7559040" cy="10710545"/>
                    </a:xfrm>
                    <a:prstGeom prst="rect">
                      <a:avLst/>
                    </a:prstGeom>
                    <a:noFill/>
                    <a:ln>
                      <a:noFill/>
                    </a:ln>
                  </pic:spPr>
                </pic:pic>
              </a:graphicData>
            </a:graphic>
          </wp:anchor>
        </w:drawing>
      </w:r>
      <w:r>
        <w:rPr>
          <w:rFonts w:hint="eastAsia" w:ascii="宋体" w:hAnsi="宋体" w:cs="宋体"/>
          <w:kern w:val="0"/>
          <w:sz w:val="18"/>
          <w:szCs w:val="18"/>
          <w:lang w:eastAsia="zh-CN"/>
        </w:rPr>
        <w:br w:type="page"/>
      </w:r>
      <w:r>
        <w:drawing>
          <wp:anchor distT="0" distB="0" distL="114300" distR="114300" simplePos="0" relativeHeight="251664384" behindDoc="0" locked="0" layoutInCell="1" allowOverlap="1">
            <wp:simplePos x="0" y="0"/>
            <wp:positionH relativeFrom="column">
              <wp:posOffset>-209550</wp:posOffset>
            </wp:positionH>
            <wp:positionV relativeFrom="paragraph">
              <wp:posOffset>-398780</wp:posOffset>
            </wp:positionV>
            <wp:extent cx="7552055" cy="10689590"/>
            <wp:effectExtent l="0" t="0" r="10795" b="16510"/>
            <wp:wrapNone/>
            <wp:docPr id="8" name="图片 3" descr="D:/桌面/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D:/桌面/图片3.jpg图片3"/>
                    <pic:cNvPicPr>
                      <a:picLocks noChangeAspect="1"/>
                    </pic:cNvPicPr>
                  </pic:nvPicPr>
                  <pic:blipFill>
                    <a:blip r:embed="rId8"/>
                    <a:srcRect t="38" b="38"/>
                    <a:stretch>
                      <a:fillRect/>
                    </a:stretch>
                  </pic:blipFill>
                  <pic:spPr>
                    <a:xfrm>
                      <a:off x="0" y="0"/>
                      <a:ext cx="7552055" cy="10689590"/>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087C65DF">
      <w:pPr>
        <w:pStyle w:val="6"/>
        <w:jc w:val="both"/>
        <w:rPr>
          <w:rFonts w:hint="eastAsia" w:ascii="宋体" w:hAnsi="宋体" w:cs="宋体"/>
          <w:kern w:val="0"/>
          <w:sz w:val="18"/>
          <w:szCs w:val="18"/>
          <w:lang w:eastAsia="zh-CN"/>
        </w:rPr>
      </w:pPr>
      <w:r>
        <w:drawing>
          <wp:anchor distT="0" distB="0" distL="114300" distR="114300" simplePos="0" relativeHeight="251665408" behindDoc="0" locked="0" layoutInCell="1" allowOverlap="1">
            <wp:simplePos x="0" y="0"/>
            <wp:positionH relativeFrom="column">
              <wp:posOffset>-210185</wp:posOffset>
            </wp:positionH>
            <wp:positionV relativeFrom="paragraph">
              <wp:posOffset>-368935</wp:posOffset>
            </wp:positionV>
            <wp:extent cx="7554595" cy="10692130"/>
            <wp:effectExtent l="0" t="0" r="8255" b="13970"/>
            <wp:wrapNone/>
            <wp:docPr id="9" name="图片 4" descr="D:/桌面/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D:/桌面/图片1.jpg图片1"/>
                    <pic:cNvPicPr>
                      <a:picLocks noChangeAspect="1"/>
                    </pic:cNvPicPr>
                  </pic:nvPicPr>
                  <pic:blipFill>
                    <a:blip r:embed="rId9"/>
                    <a:srcRect l="29" r="29"/>
                    <a:stretch>
                      <a:fillRect/>
                    </a:stretch>
                  </pic:blipFill>
                  <pic:spPr>
                    <a:xfrm>
                      <a:off x="0" y="0"/>
                      <a:ext cx="7554595" cy="10692130"/>
                    </a:xfrm>
                    <a:prstGeom prst="rect">
                      <a:avLst/>
                    </a:prstGeom>
                    <a:noFill/>
                    <a:ln>
                      <a:noFill/>
                    </a:ln>
                  </pic:spPr>
                </pic:pic>
              </a:graphicData>
            </a:graphic>
          </wp:anchor>
        </w:drawing>
      </w:r>
    </w:p>
    <w:p w14:paraId="0F8B93A1">
      <w:pPr>
        <w:pStyle w:val="6"/>
        <w:rPr>
          <w:rFonts w:hint="eastAsia"/>
          <w:lang w:eastAsia="zh-CN"/>
        </w:rPr>
      </w:pPr>
    </w:p>
    <w:p w14:paraId="01BC3A47">
      <w:pPr>
        <w:pStyle w:val="6"/>
        <w:rPr>
          <w:rFonts w:hint="eastAsia"/>
          <w:lang w:eastAsia="zh-CN"/>
        </w:rPr>
      </w:pPr>
    </w:p>
    <w:p w14:paraId="7AD8A2F7">
      <w:pPr>
        <w:pStyle w:val="6"/>
        <w:rPr>
          <w:rFonts w:hint="eastAsia"/>
          <w:lang w:eastAsia="zh-CN"/>
        </w:rPr>
      </w:pPr>
    </w:p>
    <w:p w14:paraId="000C8063">
      <w:pPr>
        <w:pStyle w:val="6"/>
        <w:rPr>
          <w:rFonts w:hint="eastAsia"/>
          <w:lang w:eastAsia="zh-CN"/>
        </w:rPr>
      </w:pPr>
    </w:p>
    <w:p w14:paraId="11BFDF09">
      <w:pPr>
        <w:pStyle w:val="6"/>
        <w:rPr>
          <w:rFonts w:hint="eastAsia"/>
          <w:lang w:eastAsia="zh-CN"/>
        </w:rPr>
      </w:pPr>
    </w:p>
    <w:p w14:paraId="1A64897E">
      <w:pPr>
        <w:pStyle w:val="6"/>
        <w:jc w:val="center"/>
        <w:rPr>
          <w:rFonts w:hint="eastAsia"/>
          <w:lang w:eastAsia="zh-CN"/>
        </w:rPr>
      </w:pPr>
    </w:p>
    <w:p w14:paraId="79A00190">
      <w:pPr>
        <w:pStyle w:val="6"/>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p>
    <w:p w14:paraId="351CC414">
      <w:pP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drawing>
          <wp:anchor distT="0" distB="0" distL="114300" distR="114300" simplePos="0" relativeHeight="251660288" behindDoc="0" locked="0" layoutInCell="1" allowOverlap="1">
            <wp:simplePos x="0" y="0"/>
            <wp:positionH relativeFrom="column">
              <wp:posOffset>-211455</wp:posOffset>
            </wp:positionH>
            <wp:positionV relativeFrom="paragraph">
              <wp:posOffset>-432435</wp:posOffset>
            </wp:positionV>
            <wp:extent cx="7552055" cy="10689590"/>
            <wp:effectExtent l="0" t="0" r="10795" b="16510"/>
            <wp:wrapNone/>
            <wp:docPr id="5" name="图片 6" descr="D:/桌面/改2.jpg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D:/桌面/改2.jpg改2"/>
                    <pic:cNvPicPr>
                      <a:picLocks noChangeAspect="1"/>
                    </pic:cNvPicPr>
                  </pic:nvPicPr>
                  <pic:blipFill>
                    <a:blip r:embed="rId10"/>
                    <a:srcRect t="9" b="9"/>
                    <a:stretch>
                      <a:fillRect/>
                    </a:stretch>
                  </pic:blipFill>
                  <pic:spPr>
                    <a:xfrm>
                      <a:off x="0" y="0"/>
                      <a:ext cx="7552055" cy="1068959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p w14:paraId="22F11968">
      <w:pPr>
        <w:pStyle w:val="6"/>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drawing>
          <wp:anchor distT="0" distB="0" distL="114300" distR="114300" simplePos="0" relativeHeight="251661312" behindDoc="0" locked="0" layoutInCell="1" allowOverlap="1">
            <wp:simplePos x="0" y="0"/>
            <wp:positionH relativeFrom="column">
              <wp:posOffset>-200025</wp:posOffset>
            </wp:positionH>
            <wp:positionV relativeFrom="paragraph">
              <wp:posOffset>-373380</wp:posOffset>
            </wp:positionV>
            <wp:extent cx="7554595" cy="10692130"/>
            <wp:effectExtent l="0" t="0" r="8255" b="1397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7554595" cy="10692130"/>
                    </a:xfrm>
                    <a:prstGeom prst="rect">
                      <a:avLst/>
                    </a:prstGeom>
                    <a:noFill/>
                    <a:ln>
                      <a:noFill/>
                    </a:ln>
                  </pic:spPr>
                </pic:pic>
              </a:graphicData>
            </a:graphic>
          </wp:anchor>
        </w:drawing>
      </w:r>
    </w:p>
    <w:p w14:paraId="7E610D98">
      <w:pPr>
        <w:pStyle w:val="6"/>
        <w:jc w:val="cente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p>
    <w:p w14:paraId="7D404FEA">
      <w:pPr>
        <w:pStyle w:val="6"/>
        <w:jc w:val="center"/>
        <w:rPr>
          <w:rFonts w:hint="default" w:ascii="微软雅黑" w:hAnsi="微软雅黑" w:eastAsia="微软雅黑" w:cs="微软雅黑"/>
          <w:color w:val="FFFFFF" w:themeColor="background1"/>
          <w:kern w:val="0"/>
          <w:sz w:val="18"/>
          <w:szCs w:val="18"/>
          <w:lang w:val="en-US" w:eastAsia="zh-CN"/>
          <w14:textFill>
            <w14:solidFill>
              <w14:schemeClr w14:val="bg1"/>
            </w14:solidFill>
          </w14:textFill>
        </w:rPr>
      </w:pPr>
      <w:r>
        <w:drawing>
          <wp:anchor distT="0" distB="0" distL="114300" distR="114300" simplePos="0" relativeHeight="251663360" behindDoc="0" locked="0" layoutInCell="1" allowOverlap="1">
            <wp:simplePos x="0" y="0"/>
            <wp:positionH relativeFrom="column">
              <wp:posOffset>-206375</wp:posOffset>
            </wp:positionH>
            <wp:positionV relativeFrom="paragraph">
              <wp:posOffset>-387350</wp:posOffset>
            </wp:positionV>
            <wp:extent cx="7554595" cy="10692130"/>
            <wp:effectExtent l="0" t="0" r="8255" b="13970"/>
            <wp:wrapNone/>
            <wp:docPr id="7" name="图片 2" descr="D:/桌面/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图片2.jpg图片2"/>
                    <pic:cNvPicPr>
                      <a:picLocks noChangeAspect="1"/>
                    </pic:cNvPicPr>
                  </pic:nvPicPr>
                  <pic:blipFill>
                    <a:blip r:embed="rId12"/>
                    <a:srcRect l="29" r="29"/>
                    <a:stretch>
                      <a:fillRect/>
                    </a:stretch>
                  </pic:blipFill>
                  <pic:spPr>
                    <a:xfrm>
                      <a:off x="0" y="0"/>
                      <a:ext cx="7554595" cy="10692130"/>
                    </a:xfrm>
                    <a:prstGeom prst="rect">
                      <a:avLst/>
                    </a:prstGeom>
                    <a:noFill/>
                    <a:ln>
                      <a:noFill/>
                    </a:ln>
                  </pic:spPr>
                </pic:pic>
              </a:graphicData>
            </a:graphic>
          </wp:anchor>
        </w:drawing>
      </w: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color w:val="FFFFFF" w:themeColor="background1"/>
          <w:kern w:val="0"/>
          <w:sz w:val="18"/>
          <w:szCs w:val="18"/>
          <w:lang w:val="en-US" w:eastAsia="zh-CN"/>
          <w14:textFill>
            <w14:solidFill>
              <w14:schemeClr w14:val="bg1"/>
            </w14:solidFill>
          </w14:textFill>
        </w:rPr>
        <w:t>-</w:t>
      </w:r>
    </w:p>
    <w:tbl>
      <w:tblPr>
        <w:tblStyle w:val="12"/>
        <w:tblpPr w:leftFromText="180" w:rightFromText="180" w:vertAnchor="page" w:horzAnchor="page" w:tblpX="196" w:tblpY="620"/>
        <w:tblW w:w="1168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05"/>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83" w:type="dxa"/>
            <w:gridSpan w:val="6"/>
            <w:tcBorders>
              <w:bottom w:val="single" w:color="auto" w:sz="4" w:space="0"/>
            </w:tcBorders>
            <w:shd w:val="clear" w:color="auto" w:fill="auto"/>
            <w:vAlign w:val="top"/>
          </w:tcPr>
          <w:p w14:paraId="12151594">
            <w:pPr>
              <w:pStyle w:val="6"/>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纯粹山城</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鹅岭二厂/山城步道/龙门浩老街/洪崖洞（旅拍）/解放碑/八一路好吃街/白公馆/渣滓洞/千年瓷器口/中山四路/</w:t>
            </w:r>
            <w:r>
              <w:rPr>
                <w:rFonts w:hint="eastAsia" w:ascii="微软雅黑" w:hAnsi="微软雅黑" w:eastAsia="微软雅黑" w:cs="微软雅黑"/>
                <w:b/>
                <w:bCs/>
                <w:color w:val="00B050"/>
                <w:sz w:val="30"/>
                <w:szCs w:val="30"/>
                <w:lang w:val="en-GB" w:eastAsia="zh-CN"/>
              </w:rPr>
              <w:t>李子坝穿墙轻轨观景</w:t>
            </w:r>
            <w:r>
              <w:rPr>
                <w:rFonts w:hint="eastAsia" w:ascii="微软雅黑" w:hAnsi="微软雅黑" w:eastAsia="微软雅黑" w:cs="微软雅黑"/>
                <w:b/>
                <w:bCs/>
                <w:color w:val="00B050"/>
                <w:sz w:val="30"/>
                <w:szCs w:val="30"/>
                <w:lang w:val="en-US" w:eastAsia="zh-CN"/>
              </w:rPr>
              <w:t>台/地下金库4日游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bottom w:val="single" w:color="auto" w:sz="4" w:space="0"/>
            </w:tcBorders>
            <w:shd w:val="clear" w:color="auto" w:fill="auto"/>
            <w:vAlign w:val="top"/>
          </w:tcPr>
          <w:p w14:paraId="42AF5D09">
            <w:pPr>
              <w:keepNext w:val="0"/>
              <w:keepLines w:val="0"/>
              <w:pageBreakBefore w:val="0"/>
              <w:numPr>
                <w:ilvl w:val="0"/>
                <w:numId w:val="0"/>
              </w:numPr>
              <w:kinsoku/>
              <w:wordWrap/>
              <w:overflowPunct/>
              <w:topLinePunct w:val="0"/>
              <w:autoSpaceDE/>
              <w:autoSpaceDN/>
              <w:bidi w:val="0"/>
              <w:adjustRightInd/>
              <w:snapToGrid/>
              <w:spacing w:line="360" w:lineRule="exact"/>
              <w:jc w:val="left"/>
              <w:textAlignment w:val="auto"/>
              <w:rPr>
                <w:rFonts w:hint="default"/>
                <w:b/>
                <w:bCs/>
                <w:highlight w:val="yellow"/>
                <w:lang w:val="en-US" w:eastAsia="zh-CN"/>
              </w:rPr>
            </w:pPr>
            <w:r>
              <w:rPr>
                <w:rFonts w:hint="eastAsia"/>
                <w:b/>
                <w:bCs/>
                <w:highlight w:val="yellow"/>
                <w:lang w:val="en-US" w:eastAsia="zh-CN"/>
              </w:rPr>
              <w:t>产品特色：</w:t>
            </w:r>
          </w:p>
          <w:p w14:paraId="3F23B6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1、玩转8D魔幻重庆，“型”走魅力山水之城</w:t>
            </w:r>
          </w:p>
          <w:p w14:paraId="1BDD87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2、特别赠送重庆夜景观光。</w:t>
            </w:r>
          </w:p>
          <w:p w14:paraId="7162C1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3、行程充实而不劳累，美食美景一网打尽，不带任何遗憾返程</w:t>
            </w:r>
          </w:p>
          <w:p w14:paraId="3152DF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4、全程暖心导游服务、趣味讲解、品质把控，注重旅行体验</w:t>
            </w:r>
          </w:p>
          <w:p w14:paraId="0DCFB4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5、纯净游 慢慢享古老山城 </w:t>
            </w:r>
          </w:p>
          <w:p w14:paraId="70B58E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6、全程24小时旅行管家，专享机场/车站专车接送</w:t>
            </w:r>
          </w:p>
          <w:p w14:paraId="6D2EEB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lang w:val="en-US" w:eastAsia="zh-CN"/>
              </w:rPr>
              <w:t>7、赠送价值138元/人重庆正宗麻辣火锅</w:t>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鹅岭二厂—山城步道 —龙门浩老街—解放碑—八一路好吃街—洪崖洞</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旅拍</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夜景</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白公馆—渣滓洞—</w:t>
            </w:r>
            <w:r>
              <w:rPr>
                <w:rFonts w:hint="eastAsia" w:ascii="微软雅黑" w:hAnsi="微软雅黑" w:eastAsia="微软雅黑" w:cs="微软雅黑"/>
                <w:b/>
                <w:bCs/>
                <w:sz w:val="21"/>
                <w:szCs w:val="21"/>
                <w:lang w:val="en-US" w:eastAsia="zh-CN"/>
              </w:rPr>
              <w:t>特产超市—</w:t>
            </w:r>
            <w:r>
              <w:rPr>
                <w:rFonts w:hint="eastAsia" w:ascii="微软雅黑" w:hAnsi="微软雅黑" w:eastAsia="微软雅黑" w:cs="微软雅黑"/>
                <w:b/>
                <w:bCs/>
                <w:sz w:val="21"/>
                <w:szCs w:val="21"/>
              </w:rPr>
              <w:t>千年瓷器口—</w:t>
            </w:r>
            <w:r>
              <w:rPr>
                <w:rFonts w:hint="eastAsia" w:ascii="微软雅黑" w:hAnsi="微软雅黑" w:eastAsia="微软雅黑" w:cs="微软雅黑"/>
                <w:b/>
                <w:bCs/>
                <w:sz w:val="21"/>
                <w:szCs w:val="21"/>
                <w:lang w:val="en-US" w:eastAsia="zh-CN"/>
              </w:rPr>
              <w:t>华岩寺</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中山四路</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GB"/>
              </w:rPr>
              <w:t>李子坝穿墙轻轨观景</w:t>
            </w:r>
            <w:r>
              <w:rPr>
                <w:rFonts w:hint="eastAsia" w:ascii="微软雅黑" w:hAnsi="微软雅黑" w:eastAsia="微软雅黑" w:cs="微软雅黑"/>
                <w:b/>
                <w:bCs/>
                <w:sz w:val="21"/>
                <w:szCs w:val="21"/>
                <w:lang w:val="en-US" w:eastAsia="zh-CN"/>
              </w:rPr>
              <w:t>台—地下金库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重庆</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305"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default"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出发地→重庆</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住宿/重庆</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39A1D70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家乡赴重庆，专车接入酒店，客人抵达酒店后可自由活动及休息。</w:t>
            </w:r>
          </w:p>
          <w:p w14:paraId="419943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color w:val="FF0000"/>
              </w:rPr>
              <w:t>重庆有三大特色</w:t>
            </w:r>
            <w:r>
              <w:rPr>
                <w:rFonts w:hint="eastAsia" w:ascii="微软雅黑" w:hAnsi="微软雅黑" w:eastAsia="微软雅黑" w:cs="微软雅黑"/>
              </w:rPr>
              <w:t>：拥有众多的美景、美人以及美食，其中当地的美食不计其数，各有千秋，令人眼花缭乱，色香味俱全，你可以尽情享受色香味俱全的重庆美食！</w:t>
            </w:r>
          </w:p>
          <w:p w14:paraId="674A9A8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color w:val="FF0000"/>
              </w:rPr>
              <w:t>重庆美食排行榜</w:t>
            </w:r>
            <w:r>
              <w:rPr>
                <w:rFonts w:hint="eastAsia" w:ascii="微软雅黑" w:hAnsi="微软雅黑" w:eastAsia="微软雅黑" w:cs="微软雅黑"/>
              </w:rPr>
              <w:t>：重庆火锅，重庆串串，重庆小面，重庆酸菜鱼，重庆毛血旺，口水鸡，重庆酸辣粉，抄手，豆花饭，烤鱼</w:t>
            </w:r>
          </w:p>
          <w:p w14:paraId="181834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rPr>
            </w:pPr>
            <w:r>
              <w:rPr>
                <w:rFonts w:hint="eastAsia" w:ascii="微软雅黑" w:hAnsi="微软雅黑" w:eastAsia="微软雅黑" w:cs="微软雅黑"/>
                <w:b/>
                <w:bCs/>
                <w:color w:val="0070C0"/>
              </w:rPr>
              <w:t>1、今日抵达重庆后接站司机会在车站迎接，请每位游客下车后保证手机畅通，不要随便和陌生人交流，不要与陌生人随意走动，我社接站司机请认明并确认身份才上车）</w:t>
            </w:r>
          </w:p>
          <w:p w14:paraId="0AE848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rPr>
            </w:pPr>
            <w:r>
              <w:rPr>
                <w:rFonts w:hint="eastAsia" w:ascii="微软雅黑" w:hAnsi="微软雅黑" w:eastAsia="微软雅黑" w:cs="微软雅黑"/>
                <w:b/>
                <w:bCs/>
                <w:color w:val="0070C0"/>
              </w:rPr>
              <w:t>2、酒店押金请酒店前台自付，并保管好押金条，退房时检查无误退还。</w:t>
            </w:r>
          </w:p>
          <w:p w14:paraId="25DD37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70C0"/>
              </w:rPr>
              <w:t>3、导游将在晚19点至22点之间短信或电话联系您第二天的接车时间，请您保持手机畅通。</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ind w:left="8404" w:hanging="8404" w:hangingChars="3000"/>
              <w:jc w:val="left"/>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鹅岭二厂/山城步道/龙门浩老街//解放碑/八一路好吃街/洪崖洞(旅拍)夜景                                   用餐/早/晚 住宿/重庆</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074DEF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lang w:val="en-GB"/>
              </w:rPr>
              <w:t>早餐后</w:t>
            </w:r>
            <w:r>
              <w:rPr>
                <w:rFonts w:hint="eastAsia" w:ascii="微软雅黑" w:hAnsi="微软雅黑" w:eastAsia="微软雅黑" w:cs="微软雅黑"/>
              </w:rPr>
              <w:t>统一出发，狂浪魔幻8D魔都</w:t>
            </w:r>
          </w:p>
          <w:p w14:paraId="3DC801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rPr>
              <w:t>鹅岭二厂</w:t>
            </w:r>
            <w:r>
              <w:rPr>
                <w:rFonts w:hint="eastAsia" w:ascii="微软雅黑" w:hAnsi="微软雅黑" w:eastAsia="微软雅黑" w:cs="微软雅黑"/>
              </w:rPr>
              <w:t>：破旧的楼房高低错落，独居特色的小店隐藏其中，夜幕降临，还能欣赏到绝美的夜景，更是文艺爱情电影《从你的全世界路过》拍摄地，已经成为火爆的文艺地标。</w:t>
            </w:r>
          </w:p>
          <w:p w14:paraId="7B4ABE4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zh-CN"/>
              </w:rPr>
            </w:pPr>
            <w:r>
              <w:rPr>
                <w:rFonts w:hint="eastAsia" w:ascii="微软雅黑" w:hAnsi="微软雅黑" w:eastAsia="微软雅黑" w:cs="微软雅黑"/>
                <w:b/>
                <w:bCs/>
                <w:color w:val="FF0000"/>
              </w:rPr>
              <w:t>山城步道</w:t>
            </w:r>
            <w:r>
              <w:rPr>
                <w:rFonts w:hint="eastAsia" w:ascii="微软雅黑" w:hAnsi="微软雅黑" w:eastAsia="微软雅黑" w:cs="微软雅黑"/>
              </w:rPr>
              <w:t>：山城步道是只能步行的城市小道。与多数城市的小街巷不同，山城步道有很多的上下坡的台阶，也就是当地人说的“梯坎”。最典型的就是重庆第三步道。</w:t>
            </w:r>
          </w:p>
          <w:p w14:paraId="542358F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b/>
                <w:bCs/>
                <w:color w:val="FF0000"/>
              </w:rPr>
              <w:t>龙门浩老街</w:t>
            </w:r>
            <w:r>
              <w:rPr>
                <w:rFonts w:hint="eastAsia" w:ascii="微软雅黑" w:hAnsi="微软雅黑" w:eastAsia="微软雅黑" w:cs="微软雅黑"/>
              </w:rPr>
              <w:t>：</w:t>
            </w:r>
            <w:r>
              <w:rPr>
                <w:rFonts w:hint="eastAsia" w:ascii="微软雅黑" w:hAnsi="微软雅黑" w:eastAsia="微软雅黑" w:cs="微软雅黑"/>
                <w:lang w:val="en-GB"/>
              </w:rPr>
              <w:t>重庆主城区保存最完好、规模最大的历史文化老街，也是中西文化交融的缩影。这里包含了18栋历史文物建筑，开埠历史、巴渝文化、抗战文化、宗教文化在这里异彩纷呈，一砖一瓦间编织出中西方文化、历史与当下共荣共生的斑斓画卷。</w:t>
            </w:r>
          </w:p>
          <w:p w14:paraId="07AEE8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b/>
                <w:bCs/>
                <w:color w:val="FF0000"/>
                <w:lang w:val="en-GB"/>
              </w:rPr>
              <w:t>解放碑八一路</w:t>
            </w:r>
            <w:r>
              <w:rPr>
                <w:rFonts w:hint="eastAsia" w:ascii="微软雅黑" w:hAnsi="微软雅黑" w:eastAsia="微软雅黑" w:cs="微软雅黑"/>
              </w:rPr>
              <w:t>：这里堪称是吃货的天堂，酸辣粉、凉糕、山城小汤圆、担担面、嘿小面、钵钵鸡、冷串串等，让你的胃嗨翻天！也可在这座属于城市的中心搜寻您的喜好品、喜好整装带回程，将属于这座山城的名片，和着您最好的心情一起飞向更</w:t>
            </w:r>
          </w:p>
          <w:p w14:paraId="018C4C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远、更美的地方。</w:t>
            </w:r>
          </w:p>
          <w:p w14:paraId="4F8B0A7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color w:val="FF0000"/>
                <w:lang w:val="en-GB"/>
              </w:rPr>
            </w:pPr>
            <w:r>
              <w:rPr>
                <w:rFonts w:hint="eastAsia" w:ascii="微软雅黑" w:hAnsi="微软雅黑" w:eastAsia="微软雅黑" w:cs="微软雅黑"/>
                <w:b w:val="0"/>
                <w:bCs w:val="0"/>
                <w:color w:val="FF0000"/>
                <w:lang w:val="en-GB"/>
              </w:rPr>
              <w:t>特色晚餐：价值138重庆麻辣火锅自助餐</w:t>
            </w:r>
          </w:p>
          <w:p w14:paraId="50AA42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GB"/>
              </w:rPr>
            </w:pPr>
            <w:r>
              <w:rPr>
                <w:rFonts w:hint="eastAsia" w:ascii="微软雅黑" w:hAnsi="微软雅黑" w:eastAsia="微软雅黑" w:cs="微软雅黑"/>
                <w:b/>
                <w:bCs/>
                <w:color w:val="FF0000"/>
                <w:lang w:val="en-GB"/>
              </w:rPr>
              <w:t>洪崖洞</w:t>
            </w:r>
            <w:r>
              <w:rPr>
                <w:rFonts w:hint="eastAsia" w:ascii="微软雅黑" w:hAnsi="微软雅黑" w:eastAsia="微软雅黑" w:cs="微软雅黑"/>
                <w:b/>
                <w:bCs/>
                <w:color w:val="FF0000"/>
                <w:lang w:val="en-US" w:eastAsia="zh-CN"/>
              </w:rPr>
              <w:t>观夜景</w:t>
            </w:r>
            <w:r>
              <w:rPr>
                <w:rFonts w:hint="eastAsia" w:ascii="微软雅黑" w:hAnsi="微软雅黑" w:eastAsia="微软雅黑" w:cs="微软雅黑"/>
                <w:lang w:val="en-GB"/>
              </w:rPr>
              <w:t>：</w:t>
            </w:r>
            <w:r>
              <w:rPr>
                <w:rFonts w:hint="eastAsia" w:ascii="微软雅黑" w:hAnsi="微软雅黑" w:eastAsia="微软雅黑" w:cs="微软雅黑"/>
              </w:rPr>
              <w:t>绝壁上的吊脚楼</w:t>
            </w:r>
            <w:r>
              <w:rPr>
                <w:rFonts w:hint="eastAsia" w:ascii="微软雅黑" w:hAnsi="微软雅黑" w:eastAsia="微软雅黑" w:cs="微软雅黑"/>
                <w:lang w:val="en-GB"/>
              </w:rPr>
              <w:t>你若想吃火锅，来洪崖洞；你若想看夜景，来洪崖洞；你若想看江景，来洪崖洞~这里是洪崖洞的发展定位。洪崖洞以最具巴渝传统建筑特色的吊脚楼为主体，依山就势，沿江而建。这里的夜景像是还原了日本漫画中的千与千寻，因此名声大噪</w:t>
            </w:r>
            <w:r>
              <w:rPr>
                <w:rFonts w:hint="eastAsia" w:ascii="微软雅黑" w:hAnsi="微软雅黑" w:eastAsia="微软雅黑" w:cs="微软雅黑"/>
                <w:b/>
                <w:color w:val="A8001D"/>
                <w:kern w:val="2"/>
                <w:sz w:val="20"/>
                <w:szCs w:val="20"/>
                <w:lang w:val="en-GB" w:eastAsia="zh-CN"/>
              </w:rPr>
              <w:t>（</w:t>
            </w:r>
            <w:r>
              <w:rPr>
                <w:rFonts w:hint="eastAsia" w:ascii="微软雅黑" w:hAnsi="微软雅黑" w:eastAsia="微软雅黑" w:cs="微软雅黑"/>
                <w:b/>
                <w:color w:val="A8001D"/>
                <w:kern w:val="2"/>
                <w:sz w:val="20"/>
                <w:szCs w:val="20"/>
                <w:lang w:val="en-US" w:eastAsia="zh-CN"/>
              </w:rPr>
              <w:t>特别赠送洪崖洞旅拍精修电子照1张）</w:t>
            </w:r>
          </w:p>
          <w:p w14:paraId="250D445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b/>
                <w:bCs/>
                <w:color w:val="FF0000"/>
                <w:sz w:val="21"/>
                <w:szCs w:val="21"/>
                <w:lang w:val="en-US" w:eastAsia="zh-CN"/>
              </w:rPr>
              <w:t>131高空观景台</w:t>
            </w:r>
            <w:r>
              <w:rPr>
                <w:rFonts w:hint="eastAsia" w:ascii="微软雅黑" w:hAnsi="微软雅黑" w:eastAsia="微软雅黑" w:cs="微软雅黑"/>
                <w:b/>
                <w:bCs/>
                <w:color w:val="FF0000"/>
                <w:sz w:val="21"/>
                <w:szCs w:val="21"/>
                <w:lang w:val="en-GB" w:eastAsia="zh-CN"/>
              </w:rPr>
              <w:t>：（自费</w:t>
            </w:r>
            <w:r>
              <w:rPr>
                <w:rFonts w:hint="eastAsia" w:ascii="微软雅黑" w:hAnsi="微软雅黑" w:eastAsia="微软雅黑" w:cs="微软雅黑"/>
                <w:b/>
                <w:bCs/>
                <w:color w:val="FF0000"/>
                <w:sz w:val="21"/>
                <w:szCs w:val="21"/>
                <w:lang w:val="en-US" w:eastAsia="zh-CN"/>
              </w:rPr>
              <w:t>158元/人</w:t>
            </w:r>
            <w:r>
              <w:rPr>
                <w:rFonts w:hint="eastAsia" w:ascii="微软雅黑" w:hAnsi="微软雅黑" w:eastAsia="微软雅黑" w:cs="微软雅黑"/>
                <w:b/>
                <w:bCs/>
                <w:color w:val="FF0000"/>
                <w:sz w:val="21"/>
                <w:szCs w:val="21"/>
                <w:lang w:val="en-GB" w:eastAsia="zh-CN"/>
              </w:rPr>
              <w:t>）</w:t>
            </w:r>
            <w:r>
              <w:rPr>
                <w:rFonts w:hint="eastAsia" w:ascii="微软雅黑" w:hAnsi="微软雅黑" w:eastAsia="微软雅黑" w:cs="微软雅黑"/>
                <w:sz w:val="21"/>
                <w:szCs w:val="21"/>
                <w:lang w:eastAsia="zh-CN"/>
              </w:rPr>
              <w:t>重庆天台 131 高空观景台位于渝中区邹容路 131 号世贸大厦 56 层至天台，海拔 262 米。这里是俯瞰两江四岸、体验 8D 立体重庆的绝佳窗口，可 360° 观赏解放碑商圈、千厮门大桥等美景。乘坐总高 211.9 米的亚洲最长写字楼外挂观光电梯，85 秒即可直达 56 层。观景台还设有粉色芭比主题区、红砖墙复古角等特色打卡点</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00B37536">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8964" w:hanging="8964" w:hangingChars="3200"/>
              <w:textAlignment w:val="auto"/>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白公馆</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渣滓洞</w:t>
            </w:r>
            <w:r>
              <w:rPr>
                <w:rFonts w:hint="eastAsia" w:ascii="微软雅黑" w:hAnsi="微软雅黑" w:eastAsia="微软雅黑" w:cs="微软雅黑"/>
                <w:b/>
                <w:bCs/>
                <w:color w:val="FFFFFF"/>
                <w:sz w:val="28"/>
                <w:szCs w:val="28"/>
                <w:lang w:val="en-US" w:eastAsia="zh-CN"/>
              </w:rPr>
              <w:t>/特产超市/</w:t>
            </w:r>
            <w:r>
              <w:rPr>
                <w:rFonts w:hint="eastAsia" w:ascii="微软雅黑" w:hAnsi="微软雅黑" w:eastAsia="微软雅黑" w:cs="微软雅黑"/>
                <w:b/>
                <w:bCs/>
                <w:color w:val="FFFFFF"/>
                <w:sz w:val="28"/>
                <w:szCs w:val="28"/>
              </w:rPr>
              <w:t>瓷器口</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中山四路</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val="en-GB"/>
              </w:rPr>
              <w:t>李子坝</w:t>
            </w:r>
            <w:r>
              <w:rPr>
                <w:rFonts w:hint="eastAsia" w:ascii="微软雅黑" w:hAnsi="微软雅黑" w:eastAsia="微软雅黑" w:cs="微软雅黑"/>
                <w:b/>
                <w:bCs/>
                <w:color w:val="FFFFFF"/>
                <w:sz w:val="28"/>
                <w:szCs w:val="28"/>
                <w:lang w:val="en-US" w:eastAsia="zh-CN"/>
              </w:rPr>
              <w:t xml:space="preserve">/地下金库  </w:t>
            </w:r>
            <w:r>
              <w:rPr>
                <w:rFonts w:hint="eastAsia" w:ascii="微软雅黑" w:hAnsi="微软雅黑" w:eastAsia="微软雅黑" w:cs="微软雅黑"/>
                <w:b/>
                <w:bCs/>
                <w:color w:val="FFFFFF"/>
                <w:kern w:val="2"/>
                <w:sz w:val="28"/>
                <w:szCs w:val="28"/>
                <w:lang w:val="en-US" w:eastAsia="zh-CN" w:bidi="ar-SA"/>
              </w:rPr>
              <w:t xml:space="preserve">     </w:t>
            </w:r>
          </w:p>
          <w:p w14:paraId="0B1024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8964" w:leftChars="400" w:hanging="8124" w:hangingChars="2900"/>
              <w:textAlignment w:val="auto"/>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 xml:space="preserve">                                                      用餐/早/中 住宿/重庆</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83" w:type="dxa"/>
            <w:gridSpan w:val="6"/>
            <w:tcBorders>
              <w:top w:val="single" w:color="auto" w:sz="4" w:space="0"/>
              <w:left w:val="single" w:color="auto" w:sz="4" w:space="0"/>
              <w:bottom w:val="single" w:color="auto" w:sz="4" w:space="0"/>
              <w:right w:val="single" w:color="auto" w:sz="4" w:space="0"/>
            </w:tcBorders>
          </w:tcPr>
          <w:p w14:paraId="520AB71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lang w:val="en-GB"/>
              </w:rPr>
              <w:t>一觉睡到自然醒，早餐后统一出发，狂浪魔幻8D魔都</w:t>
            </w:r>
          </w:p>
          <w:p w14:paraId="7334809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白公馆</w:t>
            </w:r>
            <w:r>
              <w:rPr>
                <w:rFonts w:hint="eastAsia" w:ascii="微软雅黑" w:hAnsi="微软雅黑" w:eastAsia="微软雅黑" w:cs="微软雅黑"/>
                <w:lang w:val="en-GB"/>
              </w:rPr>
              <w:t>：原是四川军阀白驹的别墅。1939年军统局将此改建为看守所关押政治犯。原一楼一底的十余间住房改为牢房，地下储藏室改为地牢。1943年中美特种技术合作所成立，白公馆作为中美合作所第三招待所，关押人员被移往附近的渣滓洞。抗战胜利后，白公馆被作为特别看守所。1947年春，渣滓洞"人犯"又迁回白公馆关押。抗日爱国将领黄显声、同济大学校长周均时、共产党员夫妇及幼子"小萝卜头"都曾被囚于此。</w:t>
            </w:r>
          </w:p>
          <w:p w14:paraId="31FDA4C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渣滓洞</w:t>
            </w:r>
            <w:r>
              <w:rPr>
                <w:rFonts w:hint="eastAsia" w:ascii="微软雅黑" w:hAnsi="微软雅黑" w:eastAsia="微软雅黑" w:cs="微软雅黑"/>
                <w:lang w:val="en-GB"/>
              </w:rPr>
              <w:t>：</w:t>
            </w:r>
            <w:r>
              <w:rPr>
                <w:rFonts w:hint="eastAsia" w:ascii="微软雅黑" w:hAnsi="微软雅黑" w:eastAsia="微软雅黑" w:cs="微软雅黑"/>
                <w:color w:val="FF0000"/>
                <w:lang w:val="en-GB"/>
              </w:rPr>
              <w:t>（换乘车20元/人自理）</w:t>
            </w:r>
            <w:r>
              <w:rPr>
                <w:rFonts w:hint="eastAsia" w:ascii="微软雅黑" w:hAnsi="微软雅黑" w:eastAsia="微软雅黑" w:cs="微软雅黑"/>
                <w:lang w:val="en-GB"/>
              </w:rPr>
              <w:t>原是重庆郊外的一个小煤窑，因渣多煤少而得名。渣滓洞三面是山，一面是沟，位置较隐蔽。1939年，国民党军统特务逼死矿主，霸占煤窑，在此设立了监狱。分内外两院，外院为特务办公室、刑讯室等，内院一楼一底16间房间为男牢，另有两间平房为女牢观革命传统教育基地中美合作所了解震惊中外的“11、27”大屠杀事件，缅怀革命先辈。有文艺作品《烈火中永生》《红岩》《江姐》【小石头】等以此为原型。</w:t>
            </w:r>
          </w:p>
          <w:p w14:paraId="66F9FBB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zh-CN" w:eastAsia="zh-CN"/>
              </w:rPr>
              <w:t>重庆生活超市</w:t>
            </w:r>
            <w:r>
              <w:rPr>
                <w:rFonts w:hint="eastAsia" w:ascii="微软雅黑" w:hAnsi="微软雅黑" w:eastAsia="微软雅黑" w:cs="微软雅黑"/>
                <w:lang w:val="zh-CN"/>
              </w:rPr>
              <w:t>（巴蜀印象土特产中心</w:t>
            </w:r>
            <w:r>
              <w:rPr>
                <w:rFonts w:hint="eastAsia" w:ascii="微软雅黑" w:hAnsi="微软雅黑" w:eastAsia="微软雅黑" w:cs="微软雅黑"/>
                <w:lang w:val="en-GB"/>
              </w:rPr>
              <w:t>/</w:t>
            </w:r>
            <w:r>
              <w:rPr>
                <w:rFonts w:hint="eastAsia" w:ascii="微软雅黑" w:hAnsi="微软雅黑" w:eastAsia="微软雅黑" w:cs="微软雅黑"/>
                <w:lang w:val="en-GB" w:eastAsia="zh-CN"/>
              </w:rPr>
              <w:t>沙坪坝区老龙隐百货经营部</w:t>
            </w:r>
            <w:r>
              <w:rPr>
                <w:rFonts w:hint="eastAsia" w:ascii="微软雅黑" w:hAnsi="微软雅黑" w:eastAsia="微软雅黑" w:cs="微软雅黑"/>
                <w:lang w:val="en-GB"/>
              </w:rPr>
              <w:t>/渝信生活超市/</w:t>
            </w:r>
            <w:r>
              <w:rPr>
                <w:rFonts w:hint="eastAsia" w:ascii="微软雅黑" w:hAnsi="微软雅黑" w:eastAsia="微软雅黑" w:cs="微软雅黑"/>
                <w:lang w:val="en-GB" w:eastAsia="zh-CN"/>
              </w:rPr>
              <w:t>渝中区山岑超市百货超市</w:t>
            </w:r>
            <w:r>
              <w:rPr>
                <w:rFonts w:hint="eastAsia" w:ascii="微软雅黑" w:hAnsi="微软雅黑" w:eastAsia="微软雅黑" w:cs="微软雅黑"/>
                <w:lang w:val="zh-CN"/>
              </w:rPr>
              <w:t>）</w:t>
            </w:r>
            <w:r>
              <w:rPr>
                <w:rFonts w:hint="eastAsia" w:ascii="微软雅黑" w:hAnsi="微软雅黑" w:eastAsia="微软雅黑" w:cs="微软雅黑"/>
                <w:lang w:val="en-GB"/>
              </w:rPr>
              <w:t xml:space="preserve"> </w:t>
            </w:r>
            <w:r>
              <w:rPr>
                <w:rFonts w:hint="eastAsia" w:ascii="微软雅黑" w:hAnsi="微软雅黑" w:eastAsia="微软雅黑" w:cs="微软雅黑"/>
                <w:lang w:val="zh-CN"/>
              </w:rPr>
              <w:t>体验了解武陵山脉硒土特产，辟邪吉物朱砂，还有对身体有益的各种产品，武陵山脉是迄今为止全球唯一探明独立硒矿床所在地，境内硒矿蕴藏量世界第一，是世界天然生物硒资源最富集的地区，这里拥有最丰富的富硒产品展示区，体验区，游客可自由选择产品。</w:t>
            </w:r>
          </w:p>
          <w:p w14:paraId="12EF5D1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eastAsia="zh-CN"/>
              </w:rPr>
            </w:pPr>
            <w:r>
              <w:rPr>
                <w:rFonts w:hint="eastAsia" w:ascii="微软雅黑" w:hAnsi="微软雅黑" w:eastAsia="微软雅黑" w:cs="微软雅黑"/>
                <w:b/>
                <w:bCs/>
                <w:color w:val="FF0000"/>
                <w:lang w:val="en-GB" w:eastAsia="zh-CN"/>
              </w:rPr>
              <w:t>千年磁器口</w:t>
            </w:r>
            <w:r>
              <w:rPr>
                <w:rFonts w:hint="eastAsia" w:ascii="微软雅黑" w:hAnsi="微软雅黑" w:eastAsia="微软雅黑" w:cs="微软雅黑"/>
                <w:lang w:val="en-GB"/>
              </w:rPr>
              <w:t>：这里曾是重庆古城的缩影和象征，被赞誉为“小重庆”。而如今作为4A景区的磁器口，被游客、商铺、饭店、小吃、民宿、排长队的陈麻花占据，不过如果我们不忘初心，总会找到真正属于磁器口的魅力</w:t>
            </w:r>
            <w:r>
              <w:rPr>
                <w:rFonts w:hint="eastAsia" w:ascii="微软雅黑" w:hAnsi="微软雅黑" w:eastAsia="微软雅黑" w:cs="微软雅黑"/>
                <w:lang w:val="en-GB" w:eastAsia="zh-CN"/>
              </w:rPr>
              <w:t>。</w:t>
            </w:r>
          </w:p>
          <w:p w14:paraId="527320E7">
            <w:pPr>
              <w:pStyle w:val="22"/>
              <w:keepNext w:val="0"/>
              <w:keepLines w:val="0"/>
              <w:pageBreakBefore w:val="0"/>
              <w:widowControl w:val="0"/>
              <w:kinsoku/>
              <w:wordWrap/>
              <w:overflowPunct/>
              <w:topLinePunct w:val="0"/>
              <w:autoSpaceDE/>
              <w:autoSpaceDN/>
              <w:bidi w:val="0"/>
              <w:adjustRightInd/>
              <w:snapToGrid/>
              <w:spacing w:line="360" w:lineRule="exact"/>
              <w:ind w:right="0" w:firstLine="416" w:firstLineChars="200"/>
              <w:jc w:val="both"/>
              <w:textAlignment w:val="auto"/>
              <w:rPr>
                <w:rFonts w:hint="eastAsia" w:ascii="微软雅黑" w:hAnsi="微软雅黑" w:eastAsia="微软雅黑" w:cs="微软雅黑"/>
                <w:b/>
                <w:bCs/>
                <w:color w:val="FF0000"/>
                <w:lang w:val="en-GB" w:eastAsia="zh-CN"/>
              </w:rPr>
            </w:pPr>
            <w:r>
              <w:rPr>
                <w:rFonts w:hint="eastAsia"/>
                <w:b/>
                <w:bCs/>
                <w:color w:val="FF0000"/>
                <w:spacing w:val="-1"/>
                <w:sz w:val="21"/>
                <w:szCs w:val="21"/>
                <w:lang w:val="en-US" w:eastAsia="zh-CN"/>
              </w:rPr>
              <w:t>华岩寺风景区觉心之境】</w:t>
            </w:r>
            <w:r>
              <w:rPr>
                <w:color w:val="FF0000"/>
                <w:spacing w:val="-1"/>
                <w:sz w:val="21"/>
                <w:szCs w:val="21"/>
              </w:rPr>
              <w:t>（游览时间</w:t>
            </w:r>
            <w:r>
              <w:rPr>
                <w:rFonts w:hint="eastAsia"/>
                <w:color w:val="FF0000"/>
                <w:spacing w:val="-1"/>
                <w:sz w:val="21"/>
                <w:szCs w:val="21"/>
                <w:lang w:eastAsia="zh-CN"/>
              </w:rPr>
              <w:t>约</w:t>
            </w:r>
            <w:r>
              <w:rPr>
                <w:color w:val="FF0000"/>
                <w:spacing w:val="-2"/>
                <w:sz w:val="21"/>
                <w:szCs w:val="21"/>
              </w:rPr>
              <w:t xml:space="preserve"> </w:t>
            </w:r>
            <w:r>
              <w:rPr>
                <w:rFonts w:hint="eastAsia"/>
                <w:color w:val="FF0000"/>
                <w:spacing w:val="-2"/>
                <w:sz w:val="21"/>
                <w:szCs w:val="21"/>
                <w:lang w:val="en-US" w:eastAsia="zh-CN"/>
              </w:rPr>
              <w:t>9</w:t>
            </w:r>
            <w:r>
              <w:rPr>
                <w:color w:val="FF0000"/>
                <w:spacing w:val="-2"/>
                <w:sz w:val="21"/>
                <w:szCs w:val="21"/>
              </w:rPr>
              <w:t>0 分钟）</w:t>
            </w:r>
            <w:r>
              <w:rPr>
                <w:rFonts w:hint="eastAsia" w:ascii="微软雅黑" w:hAnsi="微软雅黑" w:eastAsia="微软雅黑" w:cs="微软雅黑"/>
                <w:kern w:val="2"/>
                <w:sz w:val="21"/>
                <w:szCs w:val="21"/>
                <w:lang w:val="en-US" w:eastAsia="zh-CN" w:bidi="zh-CN"/>
              </w:rPr>
              <w:t>重庆华岩寺，又名花岩寺，位于重庆市九龙坡区华岩乡大老山，是重庆市规模最大的佛教寺庙之一，也是西南地区著名的佛教丛林。该寺始建于唐宋时期，明清两代历经多次扩建，现存建筑多为清代风格，以“巴山灵境”、“川东第一名刹”之美誉著称。华岩寺集山、水、林、洞、寺于一体，拥有天池夜月、曲水流霞等“华岩八景”，环境清幽</w:t>
            </w:r>
            <w:bookmarkStart w:id="0" w:name="_GoBack"/>
            <w:bookmarkEnd w:id="0"/>
          </w:p>
          <w:p w14:paraId="7B89C6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中山四路</w:t>
            </w:r>
            <w:r>
              <w:rPr>
                <w:rFonts w:hint="eastAsia" w:ascii="微软雅黑" w:hAnsi="微软雅黑" w:eastAsia="微软雅黑" w:cs="微软雅黑"/>
                <w:lang w:val="en-GB"/>
              </w:rPr>
              <w:t>：</w:t>
            </w:r>
            <w:r>
              <w:rPr>
                <w:rFonts w:hint="eastAsia" w:ascii="微软雅黑" w:hAnsi="微软雅黑" w:eastAsia="微软雅黑" w:cs="微软雅黑"/>
                <w:lang w:val="zh-CN"/>
              </w:rPr>
              <w:t xml:space="preserve">来到重庆最美街道【中山四路】，作为中国抗战文化保存最集中的区域之一，中山四路沿街散落有桂园、周公馆、戴公馆等抗战名人遗址。这条复刻了泱泱大国如晦历史记忆的长路，自上世纪30年代便锁定了来自世界的瞩目，并以它独一无二的城市地位，代言着城市的前世今生…… </w:t>
            </w:r>
          </w:p>
          <w:p w14:paraId="6F1387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GB"/>
              </w:rPr>
            </w:pPr>
            <w:r>
              <w:rPr>
                <w:rFonts w:hint="eastAsia" w:ascii="微软雅黑" w:hAnsi="微软雅黑" w:eastAsia="微软雅黑" w:cs="微软雅黑"/>
                <w:b/>
                <w:bCs/>
                <w:color w:val="FF0000"/>
                <w:lang w:val="en-GB" w:eastAsia="zh-CN"/>
              </w:rPr>
              <w:t>李子坝穿墙轻轨观景台</w:t>
            </w:r>
            <w:r>
              <w:rPr>
                <w:rFonts w:hint="eastAsia" w:ascii="微软雅黑" w:hAnsi="微软雅黑" w:eastAsia="微软雅黑" w:cs="微软雅黑"/>
                <w:lang w:val="en-GB"/>
              </w:rPr>
              <w:t>：被网友称为神一样的交通，重庆的轻轨，经常穿梭在山上、水上、楼里面，很有过山车的感觉，轻轨穿楼而过，成为重庆独特的风景线，也是《从你的世界路过》拍摄地。</w:t>
            </w:r>
          </w:p>
          <w:p w14:paraId="00777D99">
            <w:pPr>
              <w:pStyle w:val="10"/>
              <w:widowControl/>
              <w:numPr>
                <w:ilvl w:val="0"/>
                <w:numId w:val="0"/>
              </w:numPr>
              <w:wordWrap w:val="0"/>
              <w:spacing w:before="0" w:beforeAutospacing="0" w:after="0" w:afterAutospacing="0" w:line="400" w:lineRule="exact"/>
              <w:ind w:leftChars="0" w:firstLine="420" w:firstLineChars="200"/>
              <w:jc w:val="both"/>
              <w:rPr>
                <w:rFonts w:hint="eastAsia"/>
                <w:lang w:val="en-GB"/>
              </w:rPr>
            </w:pPr>
            <w:r>
              <w:rPr>
                <w:rFonts w:hint="eastAsia" w:ascii="微软雅黑" w:hAnsi="微软雅黑" w:eastAsia="微软雅黑" w:cs="微软雅黑"/>
                <w:b/>
                <w:bCs/>
                <w:color w:val="FF0000"/>
                <w:kern w:val="2"/>
                <w:sz w:val="21"/>
                <w:szCs w:val="24"/>
                <w:lang w:val="en-US" w:eastAsia="zh-CN" w:bidi="ar-SA"/>
              </w:rPr>
              <w:t>重庆地下金库：（娱乐项目，门票包含，不含耳麦讲解15元/人）</w:t>
            </w:r>
            <w:r>
              <w:rPr>
                <w:rFonts w:hint="eastAsia" w:ascii="微软雅黑" w:hAnsi="微软雅黑" w:eastAsia="微软雅黑" w:cs="微软雅黑"/>
                <w:color w:val="000000"/>
                <w:kern w:val="2"/>
                <w:sz w:val="20"/>
                <w:szCs w:val="20"/>
                <w:lang w:val="en-GB"/>
              </w:rPr>
              <w:t>该博览馆所在的地下金库是民国时期为防止日军轰炸而修建的防空洞，曾是交通银行地下金库，具有重要的历史意义。馆内陈列着从古至今不同朝代的货币，记录了重庆乃至中国的经济发展历程，参观者可以看到各种类型的钱币，了解其背后的历史故事。</w:t>
            </w:r>
          </w:p>
          <w:p w14:paraId="2F7D46A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b/>
                <w:bCs/>
                <w:color w:val="FF0000"/>
                <w:lang w:val="en-GB" w:eastAsia="zh-CN"/>
              </w:rPr>
              <w:t>重庆1949大型舞台剧</w:t>
            </w:r>
            <w:r>
              <w:rPr>
                <w:rFonts w:hint="eastAsia" w:ascii="微软雅黑" w:hAnsi="微软雅黑" w:eastAsia="微软雅黑" w:cs="微软雅黑"/>
                <w:lang w:val="en-GB"/>
              </w:rPr>
              <w:t>：</w:t>
            </w:r>
            <w:r>
              <w:rPr>
                <w:rFonts w:hint="eastAsia" w:ascii="微软雅黑" w:hAnsi="微软雅黑" w:eastAsia="微软雅黑" w:cs="微软雅黑"/>
                <w:color w:val="FF0000"/>
                <w:lang w:val="en-GB"/>
              </w:rPr>
              <w:t>（自费194元/人）</w:t>
            </w:r>
            <w:r>
              <w:rPr>
                <w:rFonts w:hint="eastAsia" w:ascii="微软雅黑" w:hAnsi="微软雅黑" w:eastAsia="微软雅黑" w:cs="微软雅黑"/>
                <w:lang w:val="en-GB"/>
              </w:rPr>
              <w:t>讲述了重庆解放前夕众多被关押在渣滓洞、白公馆的中国共产党人，经受住种种酷刑折磨，不折不挠、宁死不屈的故事，再现了解放军和重庆人民一起保卫城市的宏大场景。</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83" w:type="dxa"/>
            <w:gridSpan w:val="6"/>
            <w:tcBorders>
              <w:top w:val="single" w:color="auto" w:sz="4" w:space="0"/>
              <w:left w:val="single" w:color="auto" w:sz="4" w:space="0"/>
              <w:bottom w:val="single" w:color="auto" w:sz="4" w:space="0"/>
              <w:right w:val="single" w:color="auto" w:sz="4" w:space="0"/>
            </w:tcBorders>
          </w:tcPr>
          <w:p w14:paraId="24A62B7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FF0000"/>
                <w:kern w:val="2"/>
                <w:sz w:val="21"/>
                <w:szCs w:val="22"/>
                <w:lang w:val="en-US" w:eastAsia="zh-CN" w:bidi="zh-CN"/>
              </w:rPr>
              <w:t>以上行程安排及时间仅供参考，导游有权根据实际情况做适当调整！</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重庆—出发地</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 xml:space="preserve"> 用餐/早 住宿/回家</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tcPr>
          <w:p w14:paraId="2B0B60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GB"/>
              </w:rPr>
            </w:pPr>
            <w:r>
              <w:rPr>
                <w:rFonts w:hint="eastAsia" w:ascii="微软雅黑" w:hAnsi="微软雅黑" w:eastAsia="微软雅黑" w:cs="微软雅黑"/>
                <w:lang w:val="en-GB"/>
              </w:rPr>
              <w:t>自由达人：一觉到自然醒，可自行边吃边浪，打卡重庆那些去了就不想走的地方</w:t>
            </w:r>
          </w:p>
          <w:p w14:paraId="6EBAEA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70C0"/>
                <w:lang w:val="en-GB"/>
              </w:rPr>
            </w:pPr>
            <w:r>
              <w:rPr>
                <w:rFonts w:hint="eastAsia" w:ascii="微软雅黑" w:hAnsi="微软雅黑" w:eastAsia="微软雅黑" w:cs="微软雅黑"/>
                <w:b/>
                <w:bCs/>
                <w:color w:val="0070C0"/>
                <w:lang w:val="en-GB"/>
              </w:rPr>
              <w:t>自由推荐美食地：观音桥好吃街（渝中区解放碑八一路）</w:t>
            </w:r>
            <w:r>
              <w:rPr>
                <w:rFonts w:hint="eastAsia" w:ascii="微软雅黑" w:hAnsi="微软雅黑" w:eastAsia="微软雅黑" w:cs="微软雅黑"/>
                <w:b/>
                <w:bCs/>
                <w:color w:val="0070C0"/>
                <w:lang w:val="en-GB" w:eastAsia="zh-CN"/>
              </w:rPr>
              <w:t>、</w:t>
            </w:r>
            <w:r>
              <w:rPr>
                <w:rFonts w:hint="eastAsia" w:ascii="微软雅黑" w:hAnsi="微软雅黑" w:eastAsia="微软雅黑" w:cs="微软雅黑"/>
                <w:b/>
                <w:bCs/>
                <w:color w:val="0070C0"/>
                <w:lang w:val="en-GB"/>
              </w:rPr>
              <w:t>南滨路美食街（南岸区滨江路）</w:t>
            </w:r>
            <w:r>
              <w:rPr>
                <w:rFonts w:hint="eastAsia" w:ascii="微软雅黑" w:hAnsi="微软雅黑" w:eastAsia="微软雅黑" w:cs="微软雅黑"/>
                <w:b/>
                <w:bCs/>
                <w:color w:val="0070C0"/>
                <w:lang w:val="en-GB" w:eastAsia="zh-CN"/>
              </w:rPr>
              <w:t>、</w:t>
            </w:r>
            <w:r>
              <w:rPr>
                <w:rFonts w:hint="eastAsia" w:ascii="微软雅黑" w:hAnsi="微软雅黑" w:eastAsia="微软雅黑" w:cs="微软雅黑"/>
                <w:b/>
                <w:bCs/>
                <w:color w:val="0070C0"/>
                <w:lang w:val="en-GB"/>
              </w:rPr>
              <w:t>石灰市好吃街（渝中区较场路）</w:t>
            </w:r>
            <w:r>
              <w:rPr>
                <w:rFonts w:hint="eastAsia" w:ascii="微软雅黑" w:hAnsi="微软雅黑" w:eastAsia="微软雅黑" w:cs="微软雅黑"/>
                <w:b/>
                <w:bCs/>
                <w:color w:val="0070C0"/>
                <w:lang w:val="en-GB" w:eastAsia="zh-CN"/>
              </w:rPr>
              <w:t>、</w:t>
            </w:r>
            <w:r>
              <w:rPr>
                <w:rFonts w:hint="eastAsia" w:ascii="微软雅黑" w:hAnsi="微软雅黑" w:eastAsia="微软雅黑" w:cs="微软雅黑"/>
                <w:b/>
                <w:bCs/>
                <w:color w:val="0070C0"/>
                <w:lang w:val="en-GB"/>
              </w:rPr>
              <w:t>弹子石老街（南岸区泰昌路）</w:t>
            </w:r>
          </w:p>
          <w:p w14:paraId="5E5F700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lang w:val="en-GB"/>
              </w:rPr>
              <w:t>根据回程航班/车次时间送站，结束愉快旅程！</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4" w:hRule="atLeast"/>
        </w:trPr>
        <w:tc>
          <w:tcPr>
            <w:tcW w:w="11683" w:type="dxa"/>
            <w:gridSpan w:val="6"/>
            <w:tcBorders>
              <w:top w:val="single" w:color="auto" w:sz="4" w:space="0"/>
              <w:left w:val="single" w:color="auto" w:sz="4" w:space="0"/>
              <w:bottom w:val="single" w:color="auto" w:sz="4" w:space="0"/>
              <w:right w:val="single" w:color="auto" w:sz="4" w:space="0"/>
            </w:tcBorders>
          </w:tcPr>
          <w:p w14:paraId="373CE8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color w:val="FF0000"/>
                <w:kern w:val="2"/>
                <w:sz w:val="21"/>
                <w:szCs w:val="22"/>
                <w:lang w:val="en-US" w:eastAsia="zh-CN" w:bidi="zh-CN"/>
              </w:rPr>
              <w:t>1、以上行程安排及时间仅供参考，可根据实际情况做适当调整。</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83" w:type="dxa"/>
            <w:gridSpan w:val="6"/>
            <w:tcBorders>
              <w:top w:val="single" w:color="auto" w:sz="4" w:space="0"/>
              <w:left w:val="single" w:color="auto" w:sz="4" w:space="0"/>
              <w:bottom w:val="single" w:color="auto" w:sz="4" w:space="0"/>
              <w:right w:val="single" w:color="auto" w:sz="4" w:space="0"/>
            </w:tcBorders>
          </w:tcPr>
          <w:p w14:paraId="6A2D56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1.因为是散客拼团，游客可能来自不同的地区省市，所以，返程车次或航班均不一致，地接旅行社会根据每位游客不同的返程时间安排提前送站，请游客一定保持手机畅通，耐心等侯旅行社工作人员的联系。</w:t>
            </w:r>
          </w:p>
          <w:p w14:paraId="641A26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2.重庆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69ECBC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3.接送机服务是地接旅行社免费赠送服务，是突出特色的增值服务，不用不退费不更换等价项目，只限于酒店接人，不接受更换地点，敬请知晓！</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83"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83"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F64809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0"/>
                <w:szCs w:val="20"/>
              </w:rPr>
            </w:pPr>
            <w:r>
              <w:rPr>
                <w:rFonts w:hint="eastAsia" w:ascii="微软雅黑" w:hAnsi="微软雅黑" w:eastAsia="微软雅黑" w:cs="微软雅黑"/>
                <w:lang w:val="en-US" w:eastAsia="zh-CN"/>
              </w:rPr>
              <w:t>门票：</w:t>
            </w:r>
            <w:r>
              <w:rPr>
                <w:rFonts w:hint="eastAsia" w:ascii="微软雅黑" w:hAnsi="微软雅黑" w:eastAsia="微软雅黑" w:cs="微软雅黑"/>
                <w:sz w:val="20"/>
                <w:szCs w:val="20"/>
                <w:lang w:val="en-US" w:eastAsia="zh-CN"/>
              </w:rPr>
              <w:t>重庆地下金库</w:t>
            </w:r>
            <w:r>
              <w:rPr>
                <w:rFonts w:hint="eastAsia" w:ascii="微软雅黑" w:hAnsi="微软雅黑" w:eastAsia="微软雅黑" w:cs="微软雅黑"/>
                <w:sz w:val="20"/>
                <w:szCs w:val="20"/>
              </w:rPr>
              <w:t>门票。</w:t>
            </w:r>
          </w:p>
          <w:p w14:paraId="504D95E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2、酒店：</w:t>
            </w:r>
            <w:r>
              <w:rPr>
                <w:rFonts w:hint="eastAsia" w:ascii="微软雅黑" w:hAnsi="微软雅黑" w:eastAsia="微软雅黑" w:cs="微软雅黑"/>
              </w:rPr>
              <w:t>携程3钻，房型提供双人标间，确保每人每晚一床位，如遇单男单女时，旅行社征得游客同意后拆分夫妻（或者在条件允许下拼房）。如无法安排时，游客自愿现补单房差（如出现多人单人情况。请提前补足单房差，或则默认不指定三人间/家庭房/加床）</w:t>
            </w:r>
          </w:p>
          <w:p w14:paraId="1A7D6B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3、餐费：3早2正餐，正餐餐补不低于30/人，其中1餐安排价值138/人的麻辣自助火锅，餐费不用不退。正餐十人一桌，十菜一汤</w:t>
            </w:r>
          </w:p>
          <w:p w14:paraId="429DF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4、交通：根据实际人数</w:t>
            </w:r>
            <w:r>
              <w:rPr>
                <w:rFonts w:hint="eastAsia" w:ascii="微软雅黑" w:hAnsi="微软雅黑" w:eastAsia="微软雅黑" w:cs="微软雅黑"/>
                <w:sz w:val="20"/>
                <w:szCs w:val="20"/>
              </w:rPr>
              <w:t>正规空调旅游车</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，保证一人一个正座；</w:t>
            </w:r>
          </w:p>
          <w:p w14:paraId="6B2490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0"/>
                <w:szCs w:val="20"/>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5、导服：</w:t>
            </w:r>
            <w:r>
              <w:rPr>
                <w:rFonts w:hint="eastAsia" w:ascii="微软雅黑" w:hAnsi="微软雅黑" w:eastAsia="微软雅黑" w:cs="微软雅黑"/>
                <w:sz w:val="20"/>
                <w:szCs w:val="20"/>
              </w:rPr>
              <w:t xml:space="preserve">专业导游服务 </w:t>
            </w:r>
            <w:r>
              <w:rPr>
                <w:rFonts w:hint="eastAsia" w:ascii="微软雅黑" w:hAnsi="微软雅黑" w:eastAsia="微软雅黑" w:cs="微软雅黑"/>
                <w:sz w:val="20"/>
                <w:szCs w:val="20"/>
                <w:lang w:eastAsia="zh-CN"/>
              </w:rPr>
              <w:t>（</w:t>
            </w:r>
            <w:r>
              <w:rPr>
                <w:rFonts w:hint="default" w:ascii="微软雅黑" w:hAnsi="微软雅黑" w:eastAsia="微软雅黑" w:cs="微软雅黑"/>
                <w:color w:val="FF0000"/>
                <w:lang w:val="en-US" w:eastAsia="zh-CN"/>
              </w:rPr>
              <w:t>10人以下司兼导</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rPr>
              <w:t>；</w:t>
            </w:r>
          </w:p>
          <w:p w14:paraId="3248A9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sz w:val="20"/>
                <w:szCs w:val="20"/>
                <w:lang w:val="en-US" w:eastAsia="zh-CN"/>
              </w:rPr>
              <w:t>6、</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，景区内设立的商店、路店不属本行程安排购物店范畴；</w:t>
            </w:r>
            <w:r>
              <w:rPr>
                <w:rFonts w:hint="eastAsia" w:ascii="微软雅黑" w:hAnsi="微软雅黑" w:eastAsia="微软雅黑" w:cs="微软雅黑"/>
                <w:lang w:val="en-US" w:eastAsia="zh-CN"/>
              </w:rPr>
              <w:t>另导游和旅游车司机可能有兜售特产的行为，属当地所有旅游车普遍正常现象，</w:t>
            </w:r>
            <w:r>
              <w:rPr>
                <w:rFonts w:hint="eastAsia" w:ascii="微软雅黑" w:hAnsi="微软雅黑" w:eastAsia="微软雅黑" w:cs="微软雅黑"/>
                <w:lang w:val="zh-CN"/>
              </w:rPr>
              <w:t>以上范畴均不强制消费，请旅游者按自身意愿决定购物行为，本公司不接受在此区域购物方面的投诉。</w:t>
            </w:r>
          </w:p>
          <w:p w14:paraId="50B573A8">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default" w:ascii="微软雅黑" w:hAnsi="微软雅黑" w:eastAsia="微软雅黑" w:cs="微软雅黑"/>
                <w:color w:val="FF0000"/>
                <w:lang w:val="en-US" w:eastAsia="zh-CN"/>
              </w:rPr>
              <w:t>关于赠送：赠送项目不参加或景区原因无法游览，不退任何费用</w:t>
            </w:r>
            <w:r>
              <w:rPr>
                <w:rFonts w:hint="eastAsia" w:ascii="微软雅黑" w:hAnsi="微软雅黑" w:eastAsia="微软雅黑" w:cs="微软雅黑"/>
                <w:color w:val="FF0000"/>
                <w:lang w:val="en-US" w:eastAsia="zh-CN"/>
              </w:rPr>
              <w:t>、</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83"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6D881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1026E8B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val="en-US" w:eastAsia="zh-CN"/>
              </w:rPr>
              <w:t>☆☆</w:t>
            </w:r>
          </w:p>
          <w:p w14:paraId="1ECFE1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正常年龄：20-75周岁，无人数同组限制</w:t>
            </w:r>
          </w:p>
          <w:p w14:paraId="649F70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特殊人群（包含：12-20岁以下同成人操作）</w:t>
            </w:r>
            <w:r>
              <w:rPr>
                <w:rFonts w:hint="eastAsia" w:ascii="微软雅黑" w:hAnsi="微软雅黑" w:eastAsia="微软雅黑" w:cs="微软雅黑"/>
                <w:lang w:val="en-US" w:eastAsia="zh-CN"/>
              </w:rPr>
              <w:t>附加费100/人</w:t>
            </w:r>
            <w:r>
              <w:rPr>
                <w:rFonts w:hint="default" w:ascii="微软雅黑" w:hAnsi="微软雅黑" w:eastAsia="微软雅黑" w:cs="微软雅黑"/>
                <w:lang w:val="en-US" w:eastAsia="zh-CN"/>
              </w:rPr>
              <w:t xml:space="preserve">，75岁以上不收！ </w:t>
            </w:r>
          </w:p>
          <w:p w14:paraId="35F5B943">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s="微软雅黑"/>
                <w:lang w:val="en-US" w:eastAsia="zh-CN"/>
              </w:rPr>
            </w:pPr>
            <w:r>
              <w:rPr>
                <w:rFonts w:hint="eastAsia" w:cs="微软雅黑"/>
                <w:lang w:val="en-US" w:eastAsia="zh-CN"/>
              </w:rPr>
              <w:t>儿童超高补门票40/人</w:t>
            </w:r>
          </w:p>
          <w:p w14:paraId="502D73F6">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微软雅黑"/>
                <w:lang w:val="en-US" w:eastAsia="zh-CN"/>
              </w:rPr>
            </w:pPr>
            <w:r>
              <w:rPr>
                <w:rFonts w:hint="eastAsia" w:cs="微软雅黑"/>
                <w:lang w:val="en-US" w:eastAsia="zh-CN"/>
              </w:rPr>
              <w:t>不收港澳及外宾和重庆籍！</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1E0B6B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1、如1人全程入住相应指定酒店单独包房，需补单房差。</w:t>
            </w:r>
          </w:p>
          <w:p w14:paraId="5E48BA0A">
            <w:pPr>
              <w:pStyle w:val="20"/>
              <w:keepNext w:val="0"/>
              <w:keepLines w:val="0"/>
              <w:pageBreakBefore w:val="0"/>
              <w:widowControl w:val="0"/>
              <w:kinsoku/>
              <w:wordWrap/>
              <w:overflowPunct/>
              <w:topLinePunct w:val="0"/>
              <w:autoSpaceDE/>
              <w:autoSpaceDN/>
              <w:bidi w:val="0"/>
              <w:adjustRightInd/>
              <w:snapToGrid/>
              <w:spacing w:before="31" w:beforeLines="10" w:line="360" w:lineRule="exact"/>
              <w:ind w:left="0" w:leftChars="0" w:firstLine="0" w:firstLine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2、不可抗力原因所引致的额外费用、因交通延阻、罢工、天气、飞机机器故障、航班取消或更改时间等不可抗力原因所引致的额外费用。 </w:t>
            </w:r>
          </w:p>
          <w:p w14:paraId="69C261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3、景区配套便民服务设施及体验项目 </w:t>
            </w:r>
          </w:p>
          <w:p w14:paraId="320F8AB6">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kern w:val="2"/>
                <w:sz w:val="21"/>
                <w:szCs w:val="24"/>
                <w:lang w:val="en-US" w:eastAsia="zh-CN" w:bidi="ar-SA"/>
              </w:rPr>
            </w:pPr>
            <w:r>
              <w:rPr>
                <w:rFonts w:hint="default" w:ascii="Calibri" w:hAnsi="Calibri" w:eastAsia="微软雅黑" w:cs="Calibri"/>
                <w:color w:val="FF0000"/>
                <w:kern w:val="2"/>
                <w:sz w:val="21"/>
                <w:szCs w:val="24"/>
                <w:lang w:val="en-US" w:eastAsia="zh-CN" w:bidi="ar-SA"/>
              </w:rPr>
              <w:t>①</w:t>
            </w:r>
            <w:r>
              <w:rPr>
                <w:rFonts w:hint="eastAsia" w:ascii="微软雅黑" w:hAnsi="微软雅黑" w:eastAsia="微软雅黑" w:cs="微软雅黑"/>
                <w:color w:val="FF0000"/>
                <w:kern w:val="2"/>
                <w:sz w:val="21"/>
                <w:szCs w:val="24"/>
                <w:lang w:val="en-US" w:eastAsia="zh-CN" w:bidi="ar-SA"/>
              </w:rPr>
              <w:t>渣滓洞换乘车20元/人自理（建议乘坐）</w:t>
            </w:r>
          </w:p>
          <w:p w14:paraId="1BFA5FE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kern w:val="2"/>
                <w:sz w:val="21"/>
                <w:szCs w:val="24"/>
                <w:lang w:val="en-US" w:eastAsia="zh-CN" w:bidi="ar-SA"/>
              </w:rPr>
            </w:pPr>
            <w:r>
              <w:rPr>
                <w:rFonts w:hint="default" w:ascii="Calibri" w:hAnsi="Calibri" w:eastAsia="微软雅黑" w:cs="Calibri"/>
                <w:color w:val="FF0000"/>
                <w:kern w:val="2"/>
                <w:sz w:val="21"/>
                <w:szCs w:val="24"/>
                <w:lang w:val="en-US" w:eastAsia="zh-CN" w:bidi="ar-SA"/>
              </w:rPr>
              <w:t>②</w:t>
            </w:r>
            <w:r>
              <w:rPr>
                <w:rFonts w:hint="eastAsia" w:ascii="微软雅黑" w:hAnsi="微软雅黑" w:eastAsia="微软雅黑" w:cs="微软雅黑"/>
                <w:color w:val="FF0000"/>
                <w:kern w:val="2"/>
                <w:sz w:val="21"/>
                <w:szCs w:val="24"/>
                <w:lang w:val="en-US" w:eastAsia="zh-CN" w:bidi="ar-SA"/>
              </w:rPr>
              <w:t>重庆1949大型舞台剧194元/人、重庆世贸131高空观景台158元/人（自愿自理）</w:t>
            </w:r>
          </w:p>
          <w:p w14:paraId="2EFAB9F9">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kern w:val="2"/>
                <w:sz w:val="21"/>
                <w:szCs w:val="24"/>
                <w:lang w:val="en-US" w:eastAsia="zh-CN" w:bidi="ar-SA"/>
              </w:rPr>
            </w:pPr>
            <w:r>
              <w:rPr>
                <w:rFonts w:hint="default" w:ascii="微软雅黑" w:hAnsi="微软雅黑" w:eastAsia="微软雅黑" w:cs="微软雅黑"/>
                <w:color w:val="FF0000"/>
                <w:kern w:val="2"/>
                <w:sz w:val="21"/>
                <w:szCs w:val="24"/>
                <w:lang w:val="en-US" w:eastAsia="zh-CN" w:bidi="ar-SA"/>
              </w:rPr>
              <w:t>③</w:t>
            </w:r>
            <w:r>
              <w:rPr>
                <w:rFonts w:hint="eastAsia" w:ascii="微软雅黑" w:hAnsi="微软雅黑" w:eastAsia="微软雅黑" w:cs="微软雅黑"/>
                <w:color w:val="FF0000"/>
                <w:kern w:val="2"/>
                <w:sz w:val="21"/>
                <w:szCs w:val="24"/>
                <w:lang w:val="en-US" w:eastAsia="zh-CN" w:bidi="ar-SA"/>
              </w:rPr>
              <w:t>地下金库耳麦讲解15元/人（进入景区则产生，请提前交于导游处）</w:t>
            </w:r>
          </w:p>
          <w:p w14:paraId="26FC6D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FF0000"/>
                <w:highlight w:val="yellow"/>
                <w:lang w:val="en-US" w:eastAsia="zh-CN"/>
              </w:rPr>
              <w:t>关于开展2020年塑料污染治理工作部委联合专项行动的指示：全市范围内所有旅游星级饭店、酒店、民宿等场所不再主动提供一次性塑料用品。请所有入住客人自带牙具等清洁物品。</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83"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3EE3F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全程携程三钻酒店，若产生单人单房拼房或自补房差；</w:t>
            </w:r>
          </w:p>
          <w:p w14:paraId="1D97BF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bCs/>
                <w:lang w:val="en-US" w:eastAsia="zh-CN"/>
              </w:rPr>
              <w:t>参考酒店：</w:t>
            </w:r>
            <w:r>
              <w:rPr>
                <w:rFonts w:hint="eastAsia" w:ascii="微软雅黑" w:hAnsi="微软雅黑" w:eastAsia="微软雅黑" w:cs="微软雅黑"/>
                <w:lang w:val="en-US" w:eastAsia="zh-CN"/>
              </w:rPr>
              <w:t>戈登汉德酒店、Y酒店时代天街店、德菲酒店、喆啡酒店、怡住酒店、麦嘉酒店、泊高酒店，瑞浦酒店、锦江之星酒店(品尚）、天友酒店、奥斯琳酒店、怡莱酒店、斯维登酒店、时代同辉、麓辰酒店、城市阳光酒店、希漫酒店、凯旋摩天酒店、环旅酒店、葱岭酒店、清茂酒店、碧佳酒店、阳光酒店、悦果酒店、安芯伽酒店、爱陌客酒店、壹木酒店、葱岭酒店或者同级</w:t>
            </w:r>
          </w:p>
        </w:tc>
      </w:tr>
      <w:tr w14:paraId="476A4D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683" w:type="dxa"/>
            <w:gridSpan w:val="6"/>
            <w:tcBorders>
              <w:top w:val="single" w:color="auto" w:sz="4" w:space="0"/>
              <w:left w:val="single" w:color="auto" w:sz="4" w:space="0"/>
              <w:bottom w:val="single" w:color="auto" w:sz="4" w:space="0"/>
              <w:right w:val="single" w:color="auto" w:sz="4" w:space="0"/>
            </w:tcBorders>
          </w:tcPr>
          <w:p w14:paraId="3E8B62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40AA1D3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4EAA03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2CC777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8EB88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0" w:hRule="atLeast"/>
        </w:trPr>
        <w:tc>
          <w:tcPr>
            <w:tcW w:w="11683" w:type="dxa"/>
            <w:gridSpan w:val="6"/>
            <w:tcBorders>
              <w:top w:val="single" w:color="auto" w:sz="4" w:space="0"/>
              <w:left w:val="single" w:color="auto" w:sz="4" w:space="0"/>
              <w:bottom w:val="single" w:color="auto" w:sz="4" w:space="0"/>
              <w:right w:val="single" w:color="auto" w:sz="4" w:space="0"/>
            </w:tcBorders>
          </w:tcPr>
          <w:p w14:paraId="500C05D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5C49B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C2A1FC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1D5FD37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1A2C93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0AA613F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59B06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6347FC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7FDDC8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FD0A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37026B8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589A81">
      <w:pPr>
        <w:pStyle w:val="6"/>
        <w:rPr>
          <w:rFonts w:hint="eastAsia"/>
          <w:lang w:eastAsia="zh-CN"/>
        </w:rPr>
      </w:pPr>
    </w:p>
    <w:p w14:paraId="611AC335">
      <w:pPr>
        <w:pStyle w:val="6"/>
        <w:jc w:val="center"/>
        <w:rPr>
          <w:rFonts w:hint="eastAsia" w:ascii="微软雅黑" w:hAnsi="微软雅黑" w:eastAsia="微软雅黑" w:cs="微软雅黑"/>
          <w:sz w:val="18"/>
          <w:szCs w:val="18"/>
        </w:rPr>
      </w:pPr>
      <w:r>
        <w:rPr>
          <w:rFonts w:hint="eastAsia" w:ascii="微软雅黑" w:hAnsi="微软雅黑" w:eastAsia="微软雅黑" w:cs="微软雅黑"/>
          <w:b/>
          <w:sz w:val="28"/>
          <w:lang w:val="en-US"/>
        </w:rPr>
        <w:t>旅游合同补充协议</w:t>
      </w:r>
    </w:p>
    <w:p w14:paraId="2603416B">
      <w:pPr>
        <w:spacing w:line="240" w:lineRule="auto"/>
        <w:ind w:firstLine="540" w:firstLineChars="300"/>
        <w:rPr>
          <w:rFonts w:hint="eastAsia" w:ascii="微软雅黑" w:hAnsi="微软雅黑" w:eastAsia="微软雅黑" w:cs="微软雅黑"/>
          <w:b/>
          <w:sz w:val="18"/>
          <w:szCs w:val="18"/>
        </w:rPr>
      </w:pPr>
      <w:r>
        <w:rPr>
          <w:rFonts w:hint="eastAsia" w:ascii="微软雅黑" w:hAnsi="微软雅黑" w:eastAsia="微软雅黑" w:cs="微软雅黑"/>
          <w:sz w:val="18"/>
          <w:szCs w:val="18"/>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tbl>
      <w:tblPr>
        <w:tblStyle w:val="12"/>
        <w:tblW w:w="0" w:type="auto"/>
        <w:tblInd w:w="5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0"/>
        <w:gridCol w:w="2300"/>
        <w:gridCol w:w="3360"/>
      </w:tblGrid>
      <w:tr w14:paraId="40665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9360" w:type="dxa"/>
            <w:gridSpan w:val="3"/>
          </w:tcPr>
          <w:p w14:paraId="4E98EF8D">
            <w:pPr>
              <w:pStyle w:val="16"/>
              <w:spacing w:before="106"/>
              <w:ind w:left="1299" w:right="1291"/>
              <w:jc w:val="center"/>
              <w:rPr>
                <w:b/>
                <w:sz w:val="32"/>
              </w:rPr>
            </w:pPr>
            <w:r>
              <w:rPr>
                <w:b/>
                <w:sz w:val="32"/>
              </w:rPr>
              <w:t>旅游者与旅行社双方协商一致可选择参加的项目</w:t>
            </w:r>
          </w:p>
        </w:tc>
      </w:tr>
      <w:tr w14:paraId="316F3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3700" w:type="dxa"/>
          </w:tcPr>
          <w:p w14:paraId="5122C5D7">
            <w:pPr>
              <w:pStyle w:val="16"/>
              <w:spacing w:before="20" w:line="393" w:lineRule="exact"/>
              <w:ind w:right="1009" w:firstLine="480" w:firstLineChars="200"/>
              <w:jc w:val="center"/>
              <w:rPr>
                <w:b/>
                <w:sz w:val="24"/>
              </w:rPr>
            </w:pPr>
            <w:r>
              <w:rPr>
                <w:rFonts w:hint="eastAsia"/>
                <w:b/>
                <w:sz w:val="24"/>
                <w:lang w:val="en-US" w:eastAsia="zh-CN"/>
              </w:rPr>
              <w:t>项目</w:t>
            </w:r>
          </w:p>
        </w:tc>
        <w:tc>
          <w:tcPr>
            <w:tcW w:w="2300" w:type="dxa"/>
          </w:tcPr>
          <w:p w14:paraId="6C67C21C">
            <w:pPr>
              <w:pStyle w:val="16"/>
              <w:spacing w:before="20" w:line="393" w:lineRule="exact"/>
              <w:ind w:right="1009" w:firstLine="480" w:firstLineChars="200"/>
              <w:jc w:val="both"/>
              <w:rPr>
                <w:b/>
                <w:sz w:val="24"/>
              </w:rPr>
            </w:pPr>
            <w:r>
              <w:rPr>
                <w:b/>
                <w:sz w:val="24"/>
              </w:rPr>
              <w:t>价格</w:t>
            </w:r>
          </w:p>
        </w:tc>
        <w:tc>
          <w:tcPr>
            <w:tcW w:w="3360" w:type="dxa"/>
          </w:tcPr>
          <w:p w14:paraId="1FD76054">
            <w:pPr>
              <w:pStyle w:val="16"/>
              <w:spacing w:before="20" w:line="393" w:lineRule="exact"/>
              <w:ind w:firstLine="480" w:firstLineChars="200"/>
              <w:jc w:val="both"/>
              <w:rPr>
                <w:b/>
                <w:sz w:val="24"/>
              </w:rPr>
            </w:pPr>
            <w:r>
              <w:rPr>
                <w:b/>
                <w:sz w:val="24"/>
              </w:rPr>
              <w:t>备注</w:t>
            </w:r>
          </w:p>
        </w:tc>
      </w:tr>
      <w:tr w14:paraId="1083F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3700" w:type="dxa"/>
          </w:tcPr>
          <w:p w14:paraId="25CE2CAD">
            <w:pPr>
              <w:pStyle w:val="16"/>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sz w:val="21"/>
                <w:szCs w:val="21"/>
                <w:lang w:val="en-US" w:eastAsia="zh-CN"/>
              </w:rPr>
            </w:pPr>
            <w:r>
              <w:rPr>
                <w:rFonts w:hint="eastAsia"/>
                <w:sz w:val="21"/>
                <w:szCs w:val="21"/>
                <w:lang w:val="en-US" w:eastAsia="zh-CN"/>
              </w:rPr>
              <w:t>渣滓洞换乘车（建议乘坐）</w:t>
            </w:r>
          </w:p>
        </w:tc>
        <w:tc>
          <w:tcPr>
            <w:tcW w:w="2300" w:type="dxa"/>
          </w:tcPr>
          <w:p w14:paraId="4C58CD83">
            <w:pPr>
              <w:pStyle w:val="16"/>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eastAsia="微软雅黑"/>
                <w:sz w:val="21"/>
                <w:szCs w:val="21"/>
                <w:lang w:val="en-US" w:eastAsia="zh-CN"/>
              </w:rPr>
            </w:pPr>
            <w:r>
              <w:rPr>
                <w:rFonts w:hint="eastAsia"/>
                <w:sz w:val="21"/>
                <w:szCs w:val="21"/>
                <w:lang w:val="en-US" w:eastAsia="zh-CN"/>
              </w:rPr>
              <w:t>20元/人</w:t>
            </w:r>
          </w:p>
        </w:tc>
        <w:tc>
          <w:tcPr>
            <w:tcW w:w="3360" w:type="dxa"/>
          </w:tcPr>
          <w:p w14:paraId="20EFB7F9">
            <w:pPr>
              <w:pStyle w:val="16"/>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eastAsia="微软雅黑"/>
                <w:sz w:val="21"/>
                <w:szCs w:val="21"/>
                <w:lang w:val="en-US" w:eastAsia="zh-CN"/>
              </w:rPr>
            </w:pPr>
            <w:r>
              <w:rPr>
                <w:rFonts w:hint="eastAsia"/>
                <w:sz w:val="21"/>
                <w:szCs w:val="21"/>
                <w:lang w:val="en-US" w:eastAsia="zh-CN"/>
              </w:rPr>
              <w:t>自愿参加</w:t>
            </w:r>
          </w:p>
        </w:tc>
      </w:tr>
      <w:tr w14:paraId="3FF36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700" w:type="dxa"/>
          </w:tcPr>
          <w:p w14:paraId="4CB8B22F">
            <w:pPr>
              <w:pStyle w:val="16"/>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default"/>
                <w:sz w:val="21"/>
                <w:szCs w:val="21"/>
                <w:lang w:val="en-US" w:eastAsia="zh-CN"/>
              </w:rPr>
            </w:pPr>
            <w:r>
              <w:rPr>
                <w:rFonts w:hint="eastAsia"/>
                <w:sz w:val="21"/>
                <w:szCs w:val="21"/>
                <w:lang w:val="en-US" w:eastAsia="zh-CN"/>
              </w:rPr>
              <w:t>重庆1949大型舞台剧</w:t>
            </w:r>
          </w:p>
        </w:tc>
        <w:tc>
          <w:tcPr>
            <w:tcW w:w="2300" w:type="dxa"/>
            <w:vAlign w:val="top"/>
          </w:tcPr>
          <w:p w14:paraId="1DD516B2">
            <w:pPr>
              <w:pStyle w:val="16"/>
              <w:keepNext w:val="0"/>
              <w:keepLines w:val="0"/>
              <w:pageBreakBefore w:val="0"/>
              <w:widowControl w:val="0"/>
              <w:kinsoku/>
              <w:wordWrap/>
              <w:overflowPunct/>
              <w:topLinePunct w:val="0"/>
              <w:autoSpaceDE/>
              <w:autoSpaceDN/>
              <w:bidi w:val="0"/>
              <w:adjustRightInd/>
              <w:snapToGrid/>
              <w:spacing w:line="360" w:lineRule="exact"/>
              <w:ind w:left="0" w:right="0" w:rightChars="0"/>
              <w:jc w:val="center"/>
              <w:textAlignment w:val="auto"/>
              <w:rPr>
                <w:rFonts w:hint="default"/>
                <w:sz w:val="21"/>
                <w:szCs w:val="21"/>
                <w:lang w:val="en-US" w:eastAsia="zh-CN"/>
              </w:rPr>
            </w:pPr>
            <w:r>
              <w:rPr>
                <w:rFonts w:hint="eastAsia"/>
                <w:sz w:val="21"/>
                <w:szCs w:val="21"/>
                <w:lang w:val="en-US" w:eastAsia="zh-CN"/>
              </w:rPr>
              <w:t>194元/人</w:t>
            </w:r>
          </w:p>
        </w:tc>
        <w:tc>
          <w:tcPr>
            <w:tcW w:w="3360" w:type="dxa"/>
            <w:vAlign w:val="top"/>
          </w:tcPr>
          <w:p w14:paraId="359F95BF">
            <w:pPr>
              <w:pStyle w:val="16"/>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default" w:eastAsia="微软雅黑"/>
                <w:sz w:val="21"/>
                <w:szCs w:val="21"/>
                <w:lang w:val="en-US" w:eastAsia="zh-CN"/>
              </w:rPr>
            </w:pPr>
            <w:r>
              <w:rPr>
                <w:rFonts w:hint="eastAsia"/>
                <w:sz w:val="21"/>
                <w:szCs w:val="21"/>
                <w:lang w:val="en-US" w:eastAsia="zh-CN"/>
              </w:rPr>
              <w:t>自愿参加</w:t>
            </w:r>
          </w:p>
        </w:tc>
      </w:tr>
      <w:tr w14:paraId="202AA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700" w:type="dxa"/>
          </w:tcPr>
          <w:p w14:paraId="597FCE23">
            <w:pPr>
              <w:pStyle w:val="3"/>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sz w:val="21"/>
                <w:szCs w:val="21"/>
                <w:lang w:val="en-US" w:eastAsia="zh-CN"/>
              </w:rPr>
            </w:pPr>
            <w:r>
              <w:rPr>
                <w:rFonts w:hint="eastAsia" w:ascii="微软雅黑" w:hAnsi="微软雅黑" w:eastAsia="微软雅黑" w:cs="微软雅黑"/>
                <w:color w:val="FF0000"/>
                <w:kern w:val="2"/>
                <w:sz w:val="21"/>
                <w:szCs w:val="21"/>
                <w:lang w:val="en-US" w:eastAsia="zh-CN" w:bidi="ar-SA"/>
              </w:rPr>
              <w:t>重庆世贸131高空观景台158元/人</w:t>
            </w:r>
          </w:p>
        </w:tc>
        <w:tc>
          <w:tcPr>
            <w:tcW w:w="2300" w:type="dxa"/>
            <w:vAlign w:val="top"/>
          </w:tcPr>
          <w:p w14:paraId="0CF3EA7F">
            <w:pPr>
              <w:pStyle w:val="16"/>
              <w:keepNext w:val="0"/>
              <w:keepLines w:val="0"/>
              <w:pageBreakBefore w:val="0"/>
              <w:widowControl w:val="0"/>
              <w:kinsoku/>
              <w:wordWrap/>
              <w:overflowPunct/>
              <w:topLinePunct w:val="0"/>
              <w:autoSpaceDE/>
              <w:autoSpaceDN/>
              <w:bidi w:val="0"/>
              <w:adjustRightInd/>
              <w:snapToGrid/>
              <w:spacing w:line="360" w:lineRule="exact"/>
              <w:ind w:left="0" w:right="0" w:rightChars="0"/>
              <w:jc w:val="center"/>
              <w:textAlignment w:val="auto"/>
              <w:rPr>
                <w:rFonts w:hint="default"/>
                <w:sz w:val="21"/>
                <w:szCs w:val="21"/>
                <w:lang w:val="en-US" w:eastAsia="zh-CN"/>
              </w:rPr>
            </w:pPr>
            <w:r>
              <w:rPr>
                <w:rFonts w:hint="eastAsia"/>
                <w:sz w:val="21"/>
                <w:szCs w:val="21"/>
                <w:lang w:val="en-US" w:eastAsia="zh-CN"/>
              </w:rPr>
              <w:t>158元/人</w:t>
            </w:r>
          </w:p>
        </w:tc>
        <w:tc>
          <w:tcPr>
            <w:tcW w:w="3360" w:type="dxa"/>
            <w:vAlign w:val="top"/>
          </w:tcPr>
          <w:p w14:paraId="0E6868F9">
            <w:pPr>
              <w:pStyle w:val="16"/>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sz w:val="21"/>
                <w:szCs w:val="21"/>
                <w:lang w:val="en-US" w:eastAsia="zh-CN"/>
              </w:rPr>
            </w:pPr>
            <w:r>
              <w:rPr>
                <w:rFonts w:hint="eastAsia"/>
                <w:sz w:val="21"/>
                <w:szCs w:val="21"/>
                <w:lang w:val="en-US" w:eastAsia="zh-CN"/>
              </w:rPr>
              <w:t>自愿参加</w:t>
            </w:r>
          </w:p>
        </w:tc>
      </w:tr>
      <w:tr w14:paraId="3EBE2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700" w:type="dxa"/>
          </w:tcPr>
          <w:p w14:paraId="0E30606C">
            <w:pPr>
              <w:pStyle w:val="16"/>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sz w:val="21"/>
                <w:szCs w:val="21"/>
                <w:lang w:val="en-US" w:eastAsia="zh-CN"/>
              </w:rPr>
            </w:pPr>
            <w:r>
              <w:rPr>
                <w:rFonts w:hint="eastAsia" w:ascii="微软雅黑" w:hAnsi="微软雅黑" w:eastAsia="微软雅黑" w:cs="微软雅黑"/>
                <w:color w:val="FF0000"/>
                <w:kern w:val="2"/>
                <w:sz w:val="21"/>
                <w:szCs w:val="21"/>
                <w:lang w:val="en-US" w:eastAsia="zh-CN" w:bidi="ar-SA"/>
              </w:rPr>
              <w:t>地下金库耳麦讲解15元/人（进入景区则产生，请提前交于导游处）</w:t>
            </w:r>
          </w:p>
        </w:tc>
        <w:tc>
          <w:tcPr>
            <w:tcW w:w="2300" w:type="dxa"/>
            <w:vAlign w:val="top"/>
          </w:tcPr>
          <w:p w14:paraId="0371DAB4">
            <w:pPr>
              <w:pStyle w:val="16"/>
              <w:keepNext w:val="0"/>
              <w:keepLines w:val="0"/>
              <w:pageBreakBefore w:val="0"/>
              <w:widowControl w:val="0"/>
              <w:kinsoku/>
              <w:wordWrap/>
              <w:overflowPunct/>
              <w:topLinePunct w:val="0"/>
              <w:autoSpaceDE/>
              <w:autoSpaceDN/>
              <w:bidi w:val="0"/>
              <w:adjustRightInd/>
              <w:snapToGrid/>
              <w:spacing w:line="360" w:lineRule="exact"/>
              <w:ind w:left="0" w:right="0" w:rightChars="0"/>
              <w:jc w:val="center"/>
              <w:textAlignment w:val="auto"/>
              <w:rPr>
                <w:rFonts w:hint="default"/>
                <w:sz w:val="21"/>
                <w:szCs w:val="21"/>
                <w:lang w:val="en-US" w:eastAsia="zh-CN"/>
              </w:rPr>
            </w:pPr>
            <w:r>
              <w:rPr>
                <w:rFonts w:hint="eastAsia"/>
                <w:sz w:val="21"/>
                <w:szCs w:val="21"/>
                <w:lang w:val="en-US" w:eastAsia="zh-CN"/>
              </w:rPr>
              <w:t>15元/人</w:t>
            </w:r>
          </w:p>
        </w:tc>
        <w:tc>
          <w:tcPr>
            <w:tcW w:w="3360" w:type="dxa"/>
            <w:vAlign w:val="top"/>
          </w:tcPr>
          <w:p w14:paraId="58CAC820">
            <w:pPr>
              <w:pStyle w:val="16"/>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sz w:val="21"/>
                <w:szCs w:val="21"/>
                <w:lang w:val="en-US" w:eastAsia="zh-CN"/>
              </w:rPr>
            </w:pPr>
            <w:r>
              <w:rPr>
                <w:rFonts w:hint="eastAsia"/>
                <w:sz w:val="21"/>
                <w:szCs w:val="21"/>
                <w:lang w:val="en-US" w:eastAsia="zh-CN"/>
              </w:rPr>
              <w:t>自愿参加</w:t>
            </w:r>
          </w:p>
        </w:tc>
      </w:tr>
    </w:tbl>
    <w:p w14:paraId="1AD74B7A">
      <w:pPr>
        <w:spacing w:line="240" w:lineRule="auto"/>
        <w:ind w:left="420" w:left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我已阅读并充分理解补充条款（一、二）所有内容，并愿意在友好、平等、自愿的情况下确认：</w:t>
      </w:r>
    </w:p>
    <w:p w14:paraId="51E959C3">
      <w:pPr>
        <w:pStyle w:val="20"/>
        <w:numPr>
          <w:ilvl w:val="1"/>
          <w:numId w:val="3"/>
        </w:numPr>
        <w:spacing w:line="240" w:lineRule="auto"/>
        <w:ind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3DB9AEC6">
      <w:pPr>
        <w:pStyle w:val="20"/>
        <w:numPr>
          <w:ilvl w:val="1"/>
          <w:numId w:val="3"/>
        </w:numPr>
        <w:spacing w:line="240" w:lineRule="auto"/>
        <w:ind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我承诺将按照导游提醒办理相关事宜，并遵循旅行社的提示理性消费、注意保留购物单据、注意自身人身财产安全。如因自身原因取消或因旅行社不能控制因素无法安排的，对旅行社予以理解。</w:t>
      </w:r>
    </w:p>
    <w:p w14:paraId="236CA644">
      <w:pPr>
        <w:pStyle w:val="20"/>
        <w:numPr>
          <w:ilvl w:val="1"/>
          <w:numId w:val="3"/>
        </w:numPr>
        <w:spacing w:line="240" w:lineRule="auto"/>
        <w:ind w:firstLineChars="0"/>
        <w:rPr>
          <w:rFonts w:hint="eastAsia" w:ascii="微软雅黑" w:hAnsi="微软雅黑" w:eastAsia="微软雅黑" w:cs="微软雅黑"/>
          <w:b/>
          <w:bCs/>
          <w:sz w:val="18"/>
          <w:szCs w:val="18"/>
        </w:rPr>
      </w:pPr>
      <w:r>
        <w:rPr>
          <w:rFonts w:hint="eastAsia" w:ascii="微软雅黑" w:hAnsi="微软雅黑" w:eastAsia="微软雅黑" w:cs="微软雅黑"/>
          <w:sz w:val="18"/>
          <w:szCs w:val="18"/>
        </w:rPr>
        <w:t>我同意《合同补充条款》作为双方签署的旅游合同不可分割的组成部分。</w:t>
      </w:r>
    </w:p>
    <w:p w14:paraId="48C2F3AD">
      <w:pPr>
        <w:pStyle w:val="20"/>
        <w:spacing w:line="240" w:lineRule="auto"/>
        <w:ind w:firstLine="540" w:firstLineChars="300"/>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甲方代表（旅游者）：                                乙方（旅行社）：</w:t>
      </w:r>
    </w:p>
    <w:p w14:paraId="49292B99">
      <w:pPr>
        <w:spacing w:before="62" w:beforeLines="20" w:after="156" w:afterLines="50" w:line="240" w:lineRule="auto"/>
        <w:ind w:left="630" w:leftChars="300" w:right="86" w:rightChars="41"/>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有效身份证：                                       签约代表：</w:t>
      </w:r>
    </w:p>
    <w:p w14:paraId="34768C6E">
      <w:pPr>
        <w:pStyle w:val="2"/>
        <w:bidi w:val="0"/>
        <w:ind w:firstLine="2521" w:firstLineChars="1400"/>
        <w:rPr>
          <w:rFonts w:hint="eastAsia" w:ascii="宋体" w:hAnsi="宋体" w:eastAsia="宋体" w:cs="宋体"/>
          <w:sz w:val="21"/>
          <w:szCs w:val="21"/>
          <w:lang w:val="en-US" w:eastAsia="zh-CN"/>
        </w:rPr>
      </w:pPr>
      <w:r>
        <w:rPr>
          <w:rFonts w:hint="eastAsia" w:ascii="微软雅黑" w:hAnsi="微软雅黑" w:eastAsia="微软雅黑" w:cs="微软雅黑"/>
          <w:b/>
          <w:bCs/>
          <w:sz w:val="18"/>
          <w:szCs w:val="18"/>
        </w:rPr>
        <w:t>有效联系电话：                                     联系电话：</w:t>
      </w:r>
    </w:p>
    <w:p w14:paraId="598F2A05">
      <w:pPr>
        <w:keepNext w:val="0"/>
        <w:keepLines w:val="0"/>
        <w:pageBreakBefore w:val="0"/>
        <w:widowControl w:val="0"/>
        <w:kinsoku/>
        <w:wordWrap/>
        <w:overflowPunct/>
        <w:topLinePunct w:val="0"/>
        <w:autoSpaceDE/>
        <w:autoSpaceDN/>
        <w:bidi w:val="0"/>
        <w:adjustRightInd w:val="0"/>
        <w:snapToGrid w:val="0"/>
        <w:spacing w:line="360" w:lineRule="exact"/>
        <w:ind w:left="210" w:leftChars="100" w:firstLine="630" w:firstLineChars="300"/>
        <w:textAlignment w:val="auto"/>
        <w:rPr>
          <w:rFonts w:hint="eastAsia" w:ascii="微软雅黑" w:hAnsi="微软雅黑" w:eastAsia="微软雅黑" w:cs="微软雅黑"/>
          <w:lang w:val="zh-CN"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9"/>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41DDB6"/>
    <w:multiLevelType w:val="singleLevel"/>
    <w:tmpl w:val="DC41DDB6"/>
    <w:lvl w:ilvl="0" w:tentative="0">
      <w:start w:val="3"/>
      <w:numFmt w:val="chineseCounting"/>
      <w:suff w:val="space"/>
      <w:lvlText w:val="第%1天"/>
      <w:lvlJc w:val="left"/>
      <w:rPr>
        <w:rFonts w:hint="eastAsia"/>
      </w:rPr>
    </w:lvl>
  </w:abstractNum>
  <w:abstractNum w:abstractNumId="1">
    <w:nsid w:val="31E86AF8"/>
    <w:multiLevelType w:val="singleLevel"/>
    <w:tmpl w:val="31E86AF8"/>
    <w:lvl w:ilvl="0" w:tentative="0">
      <w:start w:val="1"/>
      <w:numFmt w:val="decimal"/>
      <w:suff w:val="nothing"/>
      <w:lvlText w:val="%1、"/>
      <w:lvlJc w:val="left"/>
    </w:lvl>
  </w:abstractNum>
  <w:abstractNum w:abstractNumId="2">
    <w:nsid w:val="71436AAF"/>
    <w:multiLevelType w:val="multilevel"/>
    <w:tmpl w:val="71436A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337D"/>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030D34"/>
    <w:rsid w:val="011C4CF6"/>
    <w:rsid w:val="01261E1A"/>
    <w:rsid w:val="012D0479"/>
    <w:rsid w:val="0157064E"/>
    <w:rsid w:val="016469E8"/>
    <w:rsid w:val="019761CA"/>
    <w:rsid w:val="01CE3A0A"/>
    <w:rsid w:val="02441F1E"/>
    <w:rsid w:val="02492FB3"/>
    <w:rsid w:val="029C3B08"/>
    <w:rsid w:val="032D0FCD"/>
    <w:rsid w:val="03343D40"/>
    <w:rsid w:val="034E7440"/>
    <w:rsid w:val="0378130B"/>
    <w:rsid w:val="037B7F1C"/>
    <w:rsid w:val="03A87411"/>
    <w:rsid w:val="040A4AA1"/>
    <w:rsid w:val="04272382"/>
    <w:rsid w:val="04483997"/>
    <w:rsid w:val="05077321"/>
    <w:rsid w:val="055664B3"/>
    <w:rsid w:val="05665D07"/>
    <w:rsid w:val="058A6E18"/>
    <w:rsid w:val="058C3E4F"/>
    <w:rsid w:val="059B5C25"/>
    <w:rsid w:val="05BB103F"/>
    <w:rsid w:val="05C8291B"/>
    <w:rsid w:val="05CD1C2A"/>
    <w:rsid w:val="05EB75A5"/>
    <w:rsid w:val="06023C82"/>
    <w:rsid w:val="06BA3154"/>
    <w:rsid w:val="06C8688F"/>
    <w:rsid w:val="06D25850"/>
    <w:rsid w:val="0704296D"/>
    <w:rsid w:val="07072A72"/>
    <w:rsid w:val="070D6730"/>
    <w:rsid w:val="07121211"/>
    <w:rsid w:val="07134710"/>
    <w:rsid w:val="072C1A93"/>
    <w:rsid w:val="073B1CE0"/>
    <w:rsid w:val="07723FAA"/>
    <w:rsid w:val="07935F9B"/>
    <w:rsid w:val="07D30491"/>
    <w:rsid w:val="07E9375F"/>
    <w:rsid w:val="080639DA"/>
    <w:rsid w:val="08863B53"/>
    <w:rsid w:val="089B2EF1"/>
    <w:rsid w:val="08E5797A"/>
    <w:rsid w:val="091D389B"/>
    <w:rsid w:val="09337B5B"/>
    <w:rsid w:val="09420551"/>
    <w:rsid w:val="095A2369"/>
    <w:rsid w:val="098442F1"/>
    <w:rsid w:val="09B830C9"/>
    <w:rsid w:val="09C35CEF"/>
    <w:rsid w:val="09C35E1E"/>
    <w:rsid w:val="09D10E6F"/>
    <w:rsid w:val="09E225A5"/>
    <w:rsid w:val="09F65C36"/>
    <w:rsid w:val="09FB503E"/>
    <w:rsid w:val="0A14245F"/>
    <w:rsid w:val="0A735171"/>
    <w:rsid w:val="0A7E1D45"/>
    <w:rsid w:val="0A8473AE"/>
    <w:rsid w:val="0A8A2888"/>
    <w:rsid w:val="0A9760CA"/>
    <w:rsid w:val="0AB416DB"/>
    <w:rsid w:val="0AD876A7"/>
    <w:rsid w:val="0B4A3C17"/>
    <w:rsid w:val="0B7C24E7"/>
    <w:rsid w:val="0B7F3A6A"/>
    <w:rsid w:val="0B7F686D"/>
    <w:rsid w:val="0B835865"/>
    <w:rsid w:val="0B9B10B5"/>
    <w:rsid w:val="0BF25217"/>
    <w:rsid w:val="0C096925"/>
    <w:rsid w:val="0C450D6C"/>
    <w:rsid w:val="0C6F3428"/>
    <w:rsid w:val="0C7E69E5"/>
    <w:rsid w:val="0CE63B48"/>
    <w:rsid w:val="0CF60FD3"/>
    <w:rsid w:val="0D5F66AE"/>
    <w:rsid w:val="0D6C10EE"/>
    <w:rsid w:val="0DC9323A"/>
    <w:rsid w:val="0E4949A1"/>
    <w:rsid w:val="0E850379"/>
    <w:rsid w:val="0EC95F22"/>
    <w:rsid w:val="0EDC68F7"/>
    <w:rsid w:val="0EF273CF"/>
    <w:rsid w:val="10F16AE3"/>
    <w:rsid w:val="110513E7"/>
    <w:rsid w:val="11427B0D"/>
    <w:rsid w:val="114A472F"/>
    <w:rsid w:val="11B34360"/>
    <w:rsid w:val="120A0D6D"/>
    <w:rsid w:val="12361B78"/>
    <w:rsid w:val="12663953"/>
    <w:rsid w:val="1277225B"/>
    <w:rsid w:val="12EF0A4F"/>
    <w:rsid w:val="13072C60"/>
    <w:rsid w:val="13371388"/>
    <w:rsid w:val="133B7B9C"/>
    <w:rsid w:val="136A4169"/>
    <w:rsid w:val="13EC55EC"/>
    <w:rsid w:val="13F66591"/>
    <w:rsid w:val="14321F2A"/>
    <w:rsid w:val="143C7B63"/>
    <w:rsid w:val="150D1EBE"/>
    <w:rsid w:val="157E709D"/>
    <w:rsid w:val="159C58D1"/>
    <w:rsid w:val="15B0279D"/>
    <w:rsid w:val="15B36F61"/>
    <w:rsid w:val="15D42860"/>
    <w:rsid w:val="15FF7837"/>
    <w:rsid w:val="16960D6D"/>
    <w:rsid w:val="16D056D6"/>
    <w:rsid w:val="16F07B27"/>
    <w:rsid w:val="16F7733F"/>
    <w:rsid w:val="17222925"/>
    <w:rsid w:val="17A77194"/>
    <w:rsid w:val="17AB7D29"/>
    <w:rsid w:val="17AE51C3"/>
    <w:rsid w:val="17AF7A04"/>
    <w:rsid w:val="17D336D0"/>
    <w:rsid w:val="183B6DAB"/>
    <w:rsid w:val="1862729A"/>
    <w:rsid w:val="188350F6"/>
    <w:rsid w:val="189A56D0"/>
    <w:rsid w:val="18BC4164"/>
    <w:rsid w:val="195F6BF9"/>
    <w:rsid w:val="198F3627"/>
    <w:rsid w:val="19B07A1C"/>
    <w:rsid w:val="19F63A29"/>
    <w:rsid w:val="1A066980"/>
    <w:rsid w:val="1A371E92"/>
    <w:rsid w:val="1A4B1305"/>
    <w:rsid w:val="1A5403CD"/>
    <w:rsid w:val="1AE31E7C"/>
    <w:rsid w:val="1B4A6010"/>
    <w:rsid w:val="1BA04EFC"/>
    <w:rsid w:val="1C420E24"/>
    <w:rsid w:val="1C4C0D55"/>
    <w:rsid w:val="1C4E38DD"/>
    <w:rsid w:val="1C4E77C9"/>
    <w:rsid w:val="1C547DBC"/>
    <w:rsid w:val="1CA647A6"/>
    <w:rsid w:val="1CA66D5E"/>
    <w:rsid w:val="1CED73D2"/>
    <w:rsid w:val="1D1F4CA2"/>
    <w:rsid w:val="1D2520E2"/>
    <w:rsid w:val="1D3A4BE6"/>
    <w:rsid w:val="1D5C01C9"/>
    <w:rsid w:val="1E17513E"/>
    <w:rsid w:val="1E3501C4"/>
    <w:rsid w:val="1E841FFE"/>
    <w:rsid w:val="1EE756A6"/>
    <w:rsid w:val="1F246147"/>
    <w:rsid w:val="1F3A5DE3"/>
    <w:rsid w:val="1F4D65B6"/>
    <w:rsid w:val="1F5844BB"/>
    <w:rsid w:val="1FBC28E0"/>
    <w:rsid w:val="1FE3552A"/>
    <w:rsid w:val="200F7270"/>
    <w:rsid w:val="205B6E3B"/>
    <w:rsid w:val="20C45EF0"/>
    <w:rsid w:val="219F4CC2"/>
    <w:rsid w:val="21B76F72"/>
    <w:rsid w:val="22233137"/>
    <w:rsid w:val="22464DDD"/>
    <w:rsid w:val="22586EEA"/>
    <w:rsid w:val="22840166"/>
    <w:rsid w:val="22B46BAD"/>
    <w:rsid w:val="22E744D4"/>
    <w:rsid w:val="23D5466C"/>
    <w:rsid w:val="23E40D09"/>
    <w:rsid w:val="242F627A"/>
    <w:rsid w:val="244B5D34"/>
    <w:rsid w:val="24705D36"/>
    <w:rsid w:val="24D80578"/>
    <w:rsid w:val="254C4AC2"/>
    <w:rsid w:val="257A557F"/>
    <w:rsid w:val="25986633"/>
    <w:rsid w:val="259A25D7"/>
    <w:rsid w:val="26A435E6"/>
    <w:rsid w:val="26D422CC"/>
    <w:rsid w:val="27026F8E"/>
    <w:rsid w:val="271F681F"/>
    <w:rsid w:val="27914A0E"/>
    <w:rsid w:val="27A537A4"/>
    <w:rsid w:val="27AE5018"/>
    <w:rsid w:val="27F33DF7"/>
    <w:rsid w:val="28245521"/>
    <w:rsid w:val="2839797F"/>
    <w:rsid w:val="283D5649"/>
    <w:rsid w:val="28692F0F"/>
    <w:rsid w:val="28820959"/>
    <w:rsid w:val="28DE2432"/>
    <w:rsid w:val="28E53D4A"/>
    <w:rsid w:val="29112363"/>
    <w:rsid w:val="293F5D5A"/>
    <w:rsid w:val="295469FF"/>
    <w:rsid w:val="29607497"/>
    <w:rsid w:val="29991642"/>
    <w:rsid w:val="29AC104D"/>
    <w:rsid w:val="29BC1CC6"/>
    <w:rsid w:val="29D013B1"/>
    <w:rsid w:val="29ED0967"/>
    <w:rsid w:val="2A397D52"/>
    <w:rsid w:val="2A442150"/>
    <w:rsid w:val="2A4B564D"/>
    <w:rsid w:val="2AD52E64"/>
    <w:rsid w:val="2B4D6887"/>
    <w:rsid w:val="2BAB2B4A"/>
    <w:rsid w:val="2BE02D66"/>
    <w:rsid w:val="2BF57730"/>
    <w:rsid w:val="2C1874AC"/>
    <w:rsid w:val="2C493A17"/>
    <w:rsid w:val="2C665AE5"/>
    <w:rsid w:val="2CB96718"/>
    <w:rsid w:val="2CF439DB"/>
    <w:rsid w:val="2D234CF5"/>
    <w:rsid w:val="2D3B0A92"/>
    <w:rsid w:val="2DC860A6"/>
    <w:rsid w:val="2DF67CC1"/>
    <w:rsid w:val="2EC75720"/>
    <w:rsid w:val="2EDE4234"/>
    <w:rsid w:val="2EE948D6"/>
    <w:rsid w:val="2EF53261"/>
    <w:rsid w:val="2F046E1E"/>
    <w:rsid w:val="2F081555"/>
    <w:rsid w:val="2F357C66"/>
    <w:rsid w:val="2F4F4441"/>
    <w:rsid w:val="2FB909F9"/>
    <w:rsid w:val="2FE11772"/>
    <w:rsid w:val="309317F7"/>
    <w:rsid w:val="30A0509E"/>
    <w:rsid w:val="30BA4CEE"/>
    <w:rsid w:val="30DF0305"/>
    <w:rsid w:val="30EE2ED1"/>
    <w:rsid w:val="3143321D"/>
    <w:rsid w:val="315D7DA4"/>
    <w:rsid w:val="316136A3"/>
    <w:rsid w:val="31646571"/>
    <w:rsid w:val="319A0FE4"/>
    <w:rsid w:val="31F10857"/>
    <w:rsid w:val="321C2BAF"/>
    <w:rsid w:val="32601632"/>
    <w:rsid w:val="32A3555E"/>
    <w:rsid w:val="32C2475E"/>
    <w:rsid w:val="331B16C0"/>
    <w:rsid w:val="33261046"/>
    <w:rsid w:val="33963A1E"/>
    <w:rsid w:val="339C7582"/>
    <w:rsid w:val="33A15FD9"/>
    <w:rsid w:val="33DD2C4D"/>
    <w:rsid w:val="33FC4F3D"/>
    <w:rsid w:val="34192013"/>
    <w:rsid w:val="342E081E"/>
    <w:rsid w:val="345C0152"/>
    <w:rsid w:val="34B72093"/>
    <w:rsid w:val="358C22F5"/>
    <w:rsid w:val="36276C4F"/>
    <w:rsid w:val="36775E73"/>
    <w:rsid w:val="370F5DD1"/>
    <w:rsid w:val="371B773A"/>
    <w:rsid w:val="37305A51"/>
    <w:rsid w:val="37FA789F"/>
    <w:rsid w:val="37FF748C"/>
    <w:rsid w:val="38180079"/>
    <w:rsid w:val="381F242D"/>
    <w:rsid w:val="387B4990"/>
    <w:rsid w:val="3901371D"/>
    <w:rsid w:val="39B44CE2"/>
    <w:rsid w:val="39ED3ED1"/>
    <w:rsid w:val="3A297CD2"/>
    <w:rsid w:val="3A9665B5"/>
    <w:rsid w:val="3AB309C7"/>
    <w:rsid w:val="3B4B164C"/>
    <w:rsid w:val="3C0C0AA1"/>
    <w:rsid w:val="3C164A8D"/>
    <w:rsid w:val="3C39735A"/>
    <w:rsid w:val="3C4D011D"/>
    <w:rsid w:val="3C5710E9"/>
    <w:rsid w:val="3CB7466E"/>
    <w:rsid w:val="3D471F67"/>
    <w:rsid w:val="3E2245A8"/>
    <w:rsid w:val="3E412892"/>
    <w:rsid w:val="3E6413E1"/>
    <w:rsid w:val="3E667015"/>
    <w:rsid w:val="3F1E55F3"/>
    <w:rsid w:val="3F440007"/>
    <w:rsid w:val="3F655F46"/>
    <w:rsid w:val="3F711169"/>
    <w:rsid w:val="3F895B21"/>
    <w:rsid w:val="3FC93043"/>
    <w:rsid w:val="40091C75"/>
    <w:rsid w:val="406B3968"/>
    <w:rsid w:val="40B04456"/>
    <w:rsid w:val="40FB5581"/>
    <w:rsid w:val="4119604E"/>
    <w:rsid w:val="42090DDA"/>
    <w:rsid w:val="420C1A8F"/>
    <w:rsid w:val="4226335B"/>
    <w:rsid w:val="42601C60"/>
    <w:rsid w:val="428611BC"/>
    <w:rsid w:val="428E46BB"/>
    <w:rsid w:val="429152B6"/>
    <w:rsid w:val="429945EC"/>
    <w:rsid w:val="42BA2C13"/>
    <w:rsid w:val="43170206"/>
    <w:rsid w:val="43607270"/>
    <w:rsid w:val="43B6787E"/>
    <w:rsid w:val="43C51CEE"/>
    <w:rsid w:val="43D93497"/>
    <w:rsid w:val="43F67038"/>
    <w:rsid w:val="441145F8"/>
    <w:rsid w:val="442C6A73"/>
    <w:rsid w:val="442D18F9"/>
    <w:rsid w:val="445C5837"/>
    <w:rsid w:val="449414B5"/>
    <w:rsid w:val="44975F5D"/>
    <w:rsid w:val="44C256D2"/>
    <w:rsid w:val="44D5743D"/>
    <w:rsid w:val="45295867"/>
    <w:rsid w:val="453942C3"/>
    <w:rsid w:val="45445823"/>
    <w:rsid w:val="45852729"/>
    <w:rsid w:val="459840BF"/>
    <w:rsid w:val="45EB289C"/>
    <w:rsid w:val="460401AE"/>
    <w:rsid w:val="46335606"/>
    <w:rsid w:val="46446916"/>
    <w:rsid w:val="46454B73"/>
    <w:rsid w:val="46486737"/>
    <w:rsid w:val="46717A8D"/>
    <w:rsid w:val="46A00465"/>
    <w:rsid w:val="4762127A"/>
    <w:rsid w:val="47830661"/>
    <w:rsid w:val="47D93B3C"/>
    <w:rsid w:val="47E32FBE"/>
    <w:rsid w:val="47E8112C"/>
    <w:rsid w:val="47EA5D88"/>
    <w:rsid w:val="4836317F"/>
    <w:rsid w:val="487842FA"/>
    <w:rsid w:val="48B6105C"/>
    <w:rsid w:val="48E63442"/>
    <w:rsid w:val="495770F6"/>
    <w:rsid w:val="4976505A"/>
    <w:rsid w:val="49ED548C"/>
    <w:rsid w:val="4A1C41B3"/>
    <w:rsid w:val="4A3F45BD"/>
    <w:rsid w:val="4A4A4481"/>
    <w:rsid w:val="4B711B74"/>
    <w:rsid w:val="4C1C049B"/>
    <w:rsid w:val="4C212059"/>
    <w:rsid w:val="4C2E4987"/>
    <w:rsid w:val="4C793B3F"/>
    <w:rsid w:val="4C813A93"/>
    <w:rsid w:val="4C887A2D"/>
    <w:rsid w:val="4CB521FE"/>
    <w:rsid w:val="4CDB3060"/>
    <w:rsid w:val="4CF0081A"/>
    <w:rsid w:val="4D1C581A"/>
    <w:rsid w:val="4D576E1A"/>
    <w:rsid w:val="4D5D122C"/>
    <w:rsid w:val="4D832CE2"/>
    <w:rsid w:val="4DC834CB"/>
    <w:rsid w:val="4E434696"/>
    <w:rsid w:val="4ECB44D1"/>
    <w:rsid w:val="4ED93AEE"/>
    <w:rsid w:val="4F0202B4"/>
    <w:rsid w:val="4F293D1D"/>
    <w:rsid w:val="4F2D45BF"/>
    <w:rsid w:val="4F3802E4"/>
    <w:rsid w:val="4F5E6630"/>
    <w:rsid w:val="4F5F5742"/>
    <w:rsid w:val="4FA02EC7"/>
    <w:rsid w:val="508D440A"/>
    <w:rsid w:val="5103733B"/>
    <w:rsid w:val="511E308E"/>
    <w:rsid w:val="51217D24"/>
    <w:rsid w:val="51316796"/>
    <w:rsid w:val="513D41D6"/>
    <w:rsid w:val="51560851"/>
    <w:rsid w:val="521603C2"/>
    <w:rsid w:val="523C2D3F"/>
    <w:rsid w:val="524C7FC1"/>
    <w:rsid w:val="52992947"/>
    <w:rsid w:val="52D7336D"/>
    <w:rsid w:val="52F03774"/>
    <w:rsid w:val="531719BC"/>
    <w:rsid w:val="538B0C1D"/>
    <w:rsid w:val="53C84C9E"/>
    <w:rsid w:val="53FD32A8"/>
    <w:rsid w:val="54027369"/>
    <w:rsid w:val="540602EE"/>
    <w:rsid w:val="544467E1"/>
    <w:rsid w:val="54576766"/>
    <w:rsid w:val="54C97A24"/>
    <w:rsid w:val="54EC6085"/>
    <w:rsid w:val="551A3EF8"/>
    <w:rsid w:val="55393E6B"/>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AB53F94"/>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EE528C7"/>
    <w:rsid w:val="5F100333"/>
    <w:rsid w:val="5F2534E9"/>
    <w:rsid w:val="5F3B0C4C"/>
    <w:rsid w:val="5F3C1128"/>
    <w:rsid w:val="5F5F6ADB"/>
    <w:rsid w:val="5F744E64"/>
    <w:rsid w:val="5FA76558"/>
    <w:rsid w:val="5FCB7F72"/>
    <w:rsid w:val="6018347B"/>
    <w:rsid w:val="604D1E47"/>
    <w:rsid w:val="60C73DE5"/>
    <w:rsid w:val="60EA73D6"/>
    <w:rsid w:val="613253A7"/>
    <w:rsid w:val="6133198D"/>
    <w:rsid w:val="61672233"/>
    <w:rsid w:val="617E0AF8"/>
    <w:rsid w:val="619304B3"/>
    <w:rsid w:val="61970898"/>
    <w:rsid w:val="61B57C03"/>
    <w:rsid w:val="62A3326C"/>
    <w:rsid w:val="62B86D17"/>
    <w:rsid w:val="62C82EE3"/>
    <w:rsid w:val="63006B79"/>
    <w:rsid w:val="63600E30"/>
    <w:rsid w:val="637C1DF3"/>
    <w:rsid w:val="63D342E8"/>
    <w:rsid w:val="640D5BAD"/>
    <w:rsid w:val="64113417"/>
    <w:rsid w:val="642C1302"/>
    <w:rsid w:val="648C5748"/>
    <w:rsid w:val="657958BE"/>
    <w:rsid w:val="65AE41C1"/>
    <w:rsid w:val="65B95839"/>
    <w:rsid w:val="65CB7234"/>
    <w:rsid w:val="65DC23AC"/>
    <w:rsid w:val="66373B7E"/>
    <w:rsid w:val="664D50DC"/>
    <w:rsid w:val="66935810"/>
    <w:rsid w:val="669D3B0F"/>
    <w:rsid w:val="66A84CFD"/>
    <w:rsid w:val="66AC566C"/>
    <w:rsid w:val="66BC2D34"/>
    <w:rsid w:val="66C90E48"/>
    <w:rsid w:val="66EE3BC9"/>
    <w:rsid w:val="672E5BEB"/>
    <w:rsid w:val="677F50DB"/>
    <w:rsid w:val="678A07EE"/>
    <w:rsid w:val="67A4786A"/>
    <w:rsid w:val="67B67376"/>
    <w:rsid w:val="67BF6452"/>
    <w:rsid w:val="67C03F80"/>
    <w:rsid w:val="67FC30CE"/>
    <w:rsid w:val="688B5C95"/>
    <w:rsid w:val="68FA48D7"/>
    <w:rsid w:val="691335F2"/>
    <w:rsid w:val="693D2D72"/>
    <w:rsid w:val="694F4AE2"/>
    <w:rsid w:val="696401FF"/>
    <w:rsid w:val="699A749A"/>
    <w:rsid w:val="69AA7668"/>
    <w:rsid w:val="69C60062"/>
    <w:rsid w:val="69EB0FCF"/>
    <w:rsid w:val="6A206802"/>
    <w:rsid w:val="6AF7140F"/>
    <w:rsid w:val="6B317667"/>
    <w:rsid w:val="6B3D52FE"/>
    <w:rsid w:val="6B43383E"/>
    <w:rsid w:val="6B7F494F"/>
    <w:rsid w:val="6B8D6287"/>
    <w:rsid w:val="6BC51A85"/>
    <w:rsid w:val="6BCC7390"/>
    <w:rsid w:val="6BD1058C"/>
    <w:rsid w:val="6BD603FA"/>
    <w:rsid w:val="6BE57596"/>
    <w:rsid w:val="6C4F545A"/>
    <w:rsid w:val="6C664AF2"/>
    <w:rsid w:val="6CED3119"/>
    <w:rsid w:val="6D091E11"/>
    <w:rsid w:val="6D194D70"/>
    <w:rsid w:val="6D2F38CE"/>
    <w:rsid w:val="6DA4008B"/>
    <w:rsid w:val="6DF26396"/>
    <w:rsid w:val="6F162691"/>
    <w:rsid w:val="6F20013B"/>
    <w:rsid w:val="6F435729"/>
    <w:rsid w:val="6FCC47C8"/>
    <w:rsid w:val="700E4969"/>
    <w:rsid w:val="711D41EA"/>
    <w:rsid w:val="713003C1"/>
    <w:rsid w:val="71D37635"/>
    <w:rsid w:val="721D55D9"/>
    <w:rsid w:val="722A21C5"/>
    <w:rsid w:val="72370D0B"/>
    <w:rsid w:val="72671BC0"/>
    <w:rsid w:val="72BC780D"/>
    <w:rsid w:val="72C62AA1"/>
    <w:rsid w:val="72C708B1"/>
    <w:rsid w:val="72C75081"/>
    <w:rsid w:val="72E43211"/>
    <w:rsid w:val="72F851A0"/>
    <w:rsid w:val="73130422"/>
    <w:rsid w:val="73191103"/>
    <w:rsid w:val="73195863"/>
    <w:rsid w:val="73CE3E28"/>
    <w:rsid w:val="73EB5BE4"/>
    <w:rsid w:val="73EE26AD"/>
    <w:rsid w:val="743D4317"/>
    <w:rsid w:val="74DD4D17"/>
    <w:rsid w:val="74EE6EA4"/>
    <w:rsid w:val="75242E64"/>
    <w:rsid w:val="753627B5"/>
    <w:rsid w:val="753D37FC"/>
    <w:rsid w:val="75BB6B8A"/>
    <w:rsid w:val="760A3A78"/>
    <w:rsid w:val="76290CF7"/>
    <w:rsid w:val="76377102"/>
    <w:rsid w:val="768F7938"/>
    <w:rsid w:val="769F716B"/>
    <w:rsid w:val="76A13980"/>
    <w:rsid w:val="76F0652C"/>
    <w:rsid w:val="76F7344E"/>
    <w:rsid w:val="770F58C0"/>
    <w:rsid w:val="77221663"/>
    <w:rsid w:val="77531EB4"/>
    <w:rsid w:val="777E2193"/>
    <w:rsid w:val="77AE059A"/>
    <w:rsid w:val="77C866DD"/>
    <w:rsid w:val="77E57235"/>
    <w:rsid w:val="78075142"/>
    <w:rsid w:val="782C529D"/>
    <w:rsid w:val="786819F4"/>
    <w:rsid w:val="78B611AB"/>
    <w:rsid w:val="78E8447A"/>
    <w:rsid w:val="78F35532"/>
    <w:rsid w:val="791D4502"/>
    <w:rsid w:val="792B2D90"/>
    <w:rsid w:val="795839D1"/>
    <w:rsid w:val="79600CBC"/>
    <w:rsid w:val="798B5156"/>
    <w:rsid w:val="799176AF"/>
    <w:rsid w:val="79DC731A"/>
    <w:rsid w:val="7A3905A1"/>
    <w:rsid w:val="7A6C6C44"/>
    <w:rsid w:val="7B2A1EE8"/>
    <w:rsid w:val="7B2C39A7"/>
    <w:rsid w:val="7BDE4262"/>
    <w:rsid w:val="7C80044E"/>
    <w:rsid w:val="7C97416D"/>
    <w:rsid w:val="7CCC5221"/>
    <w:rsid w:val="7D027BEA"/>
    <w:rsid w:val="7D2F4E8F"/>
    <w:rsid w:val="7D5B2135"/>
    <w:rsid w:val="7D7A3790"/>
    <w:rsid w:val="7D7E5EC1"/>
    <w:rsid w:val="7DA66CC3"/>
    <w:rsid w:val="7DB0236B"/>
    <w:rsid w:val="7DBB271B"/>
    <w:rsid w:val="7DDF7215"/>
    <w:rsid w:val="7DE14F1D"/>
    <w:rsid w:val="7DF52EE1"/>
    <w:rsid w:val="7E1274F2"/>
    <w:rsid w:val="7E2A7DC1"/>
    <w:rsid w:val="7E2D0915"/>
    <w:rsid w:val="7E7318ED"/>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8"/>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autoRedefine/>
    <w:qFormat/>
    <w:uiPriority w:val="0"/>
    <w:rPr>
      <w:color w:val="0000FF"/>
      <w:sz w:val="21"/>
      <w:szCs w:val="20"/>
      <w:u w:val="single"/>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4"/>
    <w:link w:val="7"/>
    <w:autoRedefine/>
    <w:qFormat/>
    <w:uiPriority w:val="0"/>
    <w:rPr>
      <w:rFonts w:ascii="Calibri" w:hAnsi="Calibri"/>
      <w:kern w:val="2"/>
      <w:sz w:val="18"/>
      <w:szCs w:val="18"/>
    </w:rPr>
  </w:style>
  <w:style w:type="character" w:customStyle="1" w:styleId="19">
    <w:name w:val="无"/>
    <w:basedOn w:val="14"/>
    <w:autoRedefine/>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ext-p text-desc-p"/>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41</Lines>
  <Paragraphs>11</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2026-03-18T09:53:24Z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F52B657E8D7E4FE0ACB5DD3784B66BDD_13</vt:lpwstr>
  </property>
  <property fmtid="{D5CDD505-2E9C-101B-9397-08002B2CF9AE}" pid="5" name="KSOTemplateDocerSaveRecord">
    <vt:lpwstr>eyJoZGlkIjoiMmE0YmQyZThkMDNhOTk1MzM1Njg4M2U1ZjYyNjBjYjMiLCJ1c2VySWQiOiI2NTYxMjIzMDcifQ==</vt:lpwstr>
  </property>
</Properties>
</file>