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67E55F80">
      <w:pPr>
        <w:jc w:val="both"/>
        <w:rPr>
          <w:rFonts w:hint="eastAsia"/>
          <w:b/>
          <w:bCs/>
          <w:sz w:val="32"/>
          <w:szCs w:val="40"/>
          <w:lang w:val="en-US" w:eastAsia="zh-CN"/>
        </w:rPr>
        <w:sectPr>
          <w:pgSz w:w="11338" w:h="20126"/>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b/>
          <w:bCs/>
          <w:sz w:val="32"/>
          <w:szCs w:val="40"/>
          <w:lang w:val="en-US" w:eastAsia="zh-CN"/>
        </w:rPr>
        <w:drawing>
          <wp:anchor distT="0" distB="0" distL="114300" distR="114300" simplePos="0" relativeHeight="251659264" behindDoc="1" locked="0" layoutInCell="1" allowOverlap="1">
            <wp:simplePos x="0" y="0"/>
            <wp:positionH relativeFrom="column">
              <wp:posOffset>-1155700</wp:posOffset>
            </wp:positionH>
            <wp:positionV relativeFrom="paragraph">
              <wp:posOffset>-923290</wp:posOffset>
            </wp:positionV>
            <wp:extent cx="7204710" cy="12785725"/>
            <wp:effectExtent l="0" t="0" r="15240" b="15875"/>
            <wp:wrapNone/>
            <wp:docPr id="2" name="图片 2" descr="2b6f5b37c4dbe16a8efb6dba836e5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b6f5b37c4dbe16a8efb6dba836e55d3"/>
                    <pic:cNvPicPr>
                      <a:picLocks noChangeAspect="1"/>
                    </pic:cNvPicPr>
                  </pic:nvPicPr>
                  <pic:blipFill>
                    <a:blip r:embed="rId5"/>
                    <a:stretch>
                      <a:fillRect/>
                    </a:stretch>
                  </pic:blipFill>
                  <pic:spPr>
                    <a:xfrm>
                      <a:off x="0" y="0"/>
                      <a:ext cx="7204710" cy="12785725"/>
                    </a:xfrm>
                    <a:prstGeom prst="rect">
                      <a:avLst/>
                    </a:prstGeom>
                  </pic:spPr>
                </pic:pic>
              </a:graphicData>
            </a:graphic>
          </wp:anchor>
        </w:drawing>
      </w:r>
    </w:p>
    <w:tbl>
      <w:tblPr>
        <w:tblStyle w:val="7"/>
        <w:tblpPr w:leftFromText="180" w:rightFromText="180" w:vertAnchor="page" w:horzAnchor="page" w:tblpX="717" w:tblpY="328"/>
        <w:tblW w:w="10012"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92"/>
        <w:gridCol w:w="5170"/>
        <w:gridCol w:w="815"/>
        <w:gridCol w:w="775"/>
        <w:gridCol w:w="810"/>
        <w:gridCol w:w="1650"/>
      </w:tblGrid>
      <w:tr w14:paraId="748F94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012" w:type="dxa"/>
            <w:gridSpan w:val="6"/>
            <w:tcBorders>
              <w:bottom w:val="single" w:color="auto" w:sz="4" w:space="0"/>
            </w:tcBorders>
            <w:vAlign w:val="top"/>
          </w:tcPr>
          <w:p w14:paraId="401A5E93">
            <w:pPr>
              <w:keepNext w:val="0"/>
              <w:keepLines w:val="0"/>
              <w:pageBreakBefore w:val="0"/>
              <w:kinsoku/>
              <w:wordWrap/>
              <w:overflowPunct/>
              <w:topLinePunct w:val="0"/>
              <w:autoSpaceDE/>
              <w:bidi w:val="0"/>
              <w:adjustRightInd/>
              <w:spacing w:line="360" w:lineRule="atLeast"/>
              <w:jc w:val="center"/>
              <w:textAlignment w:val="auto"/>
              <w:rPr>
                <w:rFonts w:hint="default"/>
                <w:b/>
                <w:color w:val="75BD42" w:themeColor="accent4"/>
                <w:sz w:val="28"/>
                <w:szCs w:val="28"/>
                <w:lang w:val="en-US"/>
                <w14:textFill>
                  <w14:solidFill>
                    <w14:schemeClr w14:val="accent4"/>
                  </w14:solidFill>
                </w14:textFill>
              </w:rPr>
            </w:pPr>
            <w:r>
              <w:rPr>
                <w:rFonts w:hint="eastAsia" w:ascii="微软雅黑" w:hAnsi="微软雅黑" w:eastAsia="微软雅黑" w:cs="微软雅黑"/>
                <w:b/>
                <w:color w:val="75BD42" w:themeColor="accent4"/>
                <w:kern w:val="0"/>
                <w:sz w:val="40"/>
                <w:szCs w:val="40"/>
                <w14:textFill>
                  <w14:solidFill>
                    <w14:schemeClr w14:val="accent4"/>
                  </w14:solidFill>
                </w14:textFill>
              </w:rPr>
              <w:t>【</w:t>
            </w:r>
            <w:r>
              <w:rPr>
                <w:rFonts w:hint="eastAsia" w:ascii="微软雅黑" w:hAnsi="微软雅黑" w:eastAsia="微软雅黑" w:cs="微软雅黑"/>
                <w:b/>
                <w:color w:val="75BD42" w:themeColor="accent4"/>
                <w:kern w:val="0"/>
                <w:sz w:val="40"/>
                <w:szCs w:val="40"/>
                <w:lang w:eastAsia="zh-CN"/>
                <w14:textFill>
                  <w14:solidFill>
                    <w14:schemeClr w14:val="accent4"/>
                  </w14:solidFill>
                </w14:textFill>
              </w:rPr>
              <w:t>至臻九寨</w:t>
            </w:r>
            <w:r>
              <w:rPr>
                <w:rFonts w:hint="eastAsia" w:ascii="微软雅黑" w:hAnsi="微软雅黑" w:eastAsia="微软雅黑" w:cs="微软雅黑"/>
                <w:b/>
                <w:color w:val="75BD42" w:themeColor="accent4"/>
                <w:kern w:val="0"/>
                <w:sz w:val="40"/>
                <w:szCs w:val="40"/>
                <w14:textFill>
                  <w14:solidFill>
                    <w14:schemeClr w14:val="accent4"/>
                  </w14:solidFill>
                </w14:textFill>
              </w:rPr>
              <w:t>】</w:t>
            </w:r>
          </w:p>
        </w:tc>
      </w:tr>
      <w:tr w14:paraId="179F13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012" w:type="dxa"/>
            <w:gridSpan w:val="6"/>
            <w:tcBorders>
              <w:bottom w:val="single" w:color="auto" w:sz="4" w:space="0"/>
            </w:tcBorders>
            <w:vAlign w:val="top"/>
          </w:tcPr>
          <w:p w14:paraId="0A82E62D">
            <w:pPr>
              <w:keepNext w:val="0"/>
              <w:keepLines w:val="0"/>
              <w:pageBreakBefore w:val="0"/>
              <w:kinsoku/>
              <w:wordWrap/>
              <w:overflowPunct/>
              <w:topLinePunct w:val="0"/>
              <w:autoSpaceDE/>
              <w:bidi w:val="0"/>
              <w:adjustRightInd/>
              <w:spacing w:line="360" w:lineRule="atLeast"/>
              <w:jc w:val="center"/>
              <w:textAlignment w:val="auto"/>
              <w:rPr>
                <w:rFonts w:hint="eastAsia" w:ascii="微软雅黑" w:hAnsi="微软雅黑" w:eastAsia="微软雅黑" w:cs="微软雅黑"/>
                <w:b/>
                <w:bCs/>
                <w:color w:val="75BD42" w:themeColor="accent4"/>
                <w:sz w:val="30"/>
                <w:szCs w:val="30"/>
                <w:lang w:val="en-US" w:eastAsia="zh-CN"/>
                <w14:textFill>
                  <w14:solidFill>
                    <w14:schemeClr w14:val="accent4"/>
                  </w14:solidFill>
                </w14:textFill>
              </w:rPr>
            </w:pPr>
            <w:r>
              <w:rPr>
                <w:rFonts w:hint="eastAsia" w:ascii="微软雅黑" w:hAnsi="微软雅黑" w:eastAsia="微软雅黑" w:cs="微软雅黑"/>
                <w:b/>
                <w:color w:val="75BD42" w:themeColor="accent4"/>
                <w:kern w:val="0"/>
                <w:sz w:val="36"/>
                <w:szCs w:val="36"/>
                <w:lang w:eastAsia="zh-CN"/>
                <w14:textFill>
                  <w14:solidFill>
                    <w14:schemeClr w14:val="accent4"/>
                  </w14:solidFill>
                </w14:textFill>
              </w:rPr>
              <w:t>【 成都-都江堰-九寨沟-黄龙+周边6日游 】</w:t>
            </w:r>
          </w:p>
        </w:tc>
      </w:tr>
      <w:tr w14:paraId="2C17F8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012" w:type="dxa"/>
            <w:gridSpan w:val="6"/>
            <w:tcBorders>
              <w:bottom w:val="single" w:color="auto" w:sz="4" w:space="0"/>
            </w:tcBorders>
            <w:vAlign w:val="top"/>
          </w:tcPr>
          <w:p w14:paraId="31AC7810">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75BD42" w:themeColor="accent4"/>
                <w:sz w:val="21"/>
                <w:szCs w:val="21"/>
                <w14:textFill>
                  <w14:solidFill>
                    <w14:schemeClr w14:val="accent4"/>
                  </w14:solidFill>
                </w14:textFill>
              </w:rPr>
              <w:t>【精华景点】：</w:t>
            </w:r>
            <w:r>
              <w:rPr>
                <w:rFonts w:hint="eastAsia" w:ascii="微软雅黑" w:hAnsi="微软雅黑" w:eastAsia="微软雅黑" w:cs="微软雅黑"/>
                <w:b/>
                <w:bCs/>
                <w:color w:val="000000" w:themeColor="text1"/>
                <w:sz w:val="21"/>
                <w:szCs w:val="21"/>
                <w14:textFill>
                  <w14:solidFill>
                    <w14:schemeClr w14:val="tx1"/>
                  </w14:solidFill>
                </w14:textFill>
              </w:rPr>
              <w:t>九寨沟、黄龙、都江堰 +周边  5A景区一网打尽</w:t>
            </w:r>
          </w:p>
          <w:p w14:paraId="2CE2745D">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75BD42" w:themeColor="accent4"/>
                <w:sz w:val="21"/>
                <w:szCs w:val="21"/>
                <w14:textFill>
                  <w14:solidFill>
                    <w14:schemeClr w14:val="accent4"/>
                  </w14:solidFill>
                </w14:textFill>
              </w:rPr>
              <w:t>【理想座驾】：</w:t>
            </w:r>
            <w:r>
              <w:rPr>
                <w:rFonts w:hint="eastAsia" w:ascii="微软雅黑" w:hAnsi="微软雅黑" w:eastAsia="微软雅黑" w:cs="微软雅黑"/>
                <w:b/>
                <w:bCs/>
                <w:color w:val="000000" w:themeColor="text1"/>
                <w:sz w:val="21"/>
                <w:szCs w:val="21"/>
                <w14:textFill>
                  <w14:solidFill>
                    <w14:schemeClr w14:val="tx1"/>
                  </w14:solidFill>
                </w14:textFill>
              </w:rPr>
              <w:t>旅游大巴，九寨可升级2+1布局豪华保姆车陆地头等舱，车间距宽敞、随意切换，座位</w:t>
            </w:r>
          </w:p>
          <w:p w14:paraId="750199EB">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75BD42" w:themeColor="accent4"/>
                <w:sz w:val="21"/>
                <w:szCs w:val="21"/>
                <w14:textFill>
                  <w14:solidFill>
                    <w14:schemeClr w14:val="accent4"/>
                  </w14:solidFill>
                </w14:textFill>
              </w:rPr>
              <w:t>【同团人数】：</w:t>
            </w:r>
            <w:r>
              <w:rPr>
                <w:rFonts w:hint="eastAsia" w:ascii="微软雅黑" w:hAnsi="微软雅黑" w:eastAsia="微软雅黑" w:cs="微软雅黑"/>
                <w:b/>
                <w:bCs/>
                <w:color w:val="000000" w:themeColor="text1"/>
                <w:sz w:val="21"/>
                <w:szCs w:val="21"/>
                <w14:textFill>
                  <w14:solidFill>
                    <w14:schemeClr w14:val="tx1"/>
                  </w14:solidFill>
                </w14:textFill>
              </w:rPr>
              <w:t>22-36人精品团</w:t>
            </w:r>
          </w:p>
          <w:p w14:paraId="5C3CB306">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75BD42" w:themeColor="accent4"/>
                <w:sz w:val="21"/>
                <w:szCs w:val="21"/>
                <w14:textFill>
                  <w14:solidFill>
                    <w14:schemeClr w14:val="accent4"/>
                  </w14:solidFill>
                </w14:textFill>
              </w:rPr>
              <w:t>【严选酒店】：</w:t>
            </w:r>
            <w:r>
              <w:rPr>
                <w:rFonts w:hint="eastAsia" w:ascii="微软雅黑" w:hAnsi="微软雅黑" w:eastAsia="微软雅黑" w:cs="微软雅黑"/>
                <w:b/>
                <w:bCs/>
                <w:color w:val="000000" w:themeColor="text1"/>
                <w:sz w:val="21"/>
                <w:szCs w:val="21"/>
                <w14:textFill>
                  <w14:solidFill>
                    <w14:schemeClr w14:val="tx1"/>
                  </w14:solidFill>
                </w14:textFill>
              </w:rPr>
              <w:t>精选舒适，4钻，豪生花园等品质酒店</w:t>
            </w:r>
          </w:p>
          <w:p w14:paraId="2612823C">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75BD42" w:themeColor="accent4"/>
                <w:sz w:val="21"/>
                <w:szCs w:val="21"/>
                <w14:textFill>
                  <w14:solidFill>
                    <w14:schemeClr w14:val="accent4"/>
                  </w14:solidFill>
                </w14:textFill>
              </w:rPr>
              <w:t>【赠送礼包】：</w:t>
            </w:r>
            <w:r>
              <w:rPr>
                <w:rFonts w:hint="eastAsia" w:ascii="微软雅黑" w:hAnsi="微软雅黑" w:eastAsia="微软雅黑" w:cs="微软雅黑"/>
                <w:b/>
                <w:bCs/>
                <w:color w:val="000000" w:themeColor="text1"/>
                <w:sz w:val="21"/>
                <w:szCs w:val="21"/>
                <w14:textFill>
                  <w14:solidFill>
                    <w14:schemeClr w14:val="tx1"/>
                  </w14:solidFill>
                </w14:textFill>
              </w:rPr>
              <w:t>藏家欢乐颂</w:t>
            </w:r>
          </w:p>
          <w:p w14:paraId="51E8A733">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75BD42" w:themeColor="accent4"/>
                <w:sz w:val="21"/>
                <w:szCs w:val="21"/>
                <w14:textFill>
                  <w14:solidFill>
                    <w14:schemeClr w14:val="accent4"/>
                  </w14:solidFill>
                </w14:textFill>
              </w:rPr>
              <w:t>【特色美食】：</w:t>
            </w:r>
            <w:r>
              <w:rPr>
                <w:rFonts w:hint="eastAsia" w:ascii="微软雅黑" w:hAnsi="微软雅黑" w:eastAsia="微软雅黑" w:cs="微软雅黑"/>
                <w:b/>
                <w:bCs/>
                <w:color w:val="000000" w:themeColor="text1"/>
                <w:sz w:val="21"/>
                <w:szCs w:val="21"/>
                <w14:textFill>
                  <w14:solidFill>
                    <w14:schemeClr w14:val="tx1"/>
                  </w14:solidFill>
                </w14:textFill>
              </w:rPr>
              <w:t>熊猫小吃宴、藏式土火锅、雪域牦牛煲</w:t>
            </w:r>
          </w:p>
          <w:p w14:paraId="7AC5ABB6">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75BD42" w:themeColor="accent4"/>
                <w:sz w:val="21"/>
                <w:szCs w:val="21"/>
                <w14:textFill>
                  <w14:solidFill>
                    <w14:schemeClr w14:val="accent4"/>
                  </w14:solidFill>
                </w14:textFill>
              </w:rPr>
              <w:t>【品质承诺】：</w:t>
            </w:r>
            <w:r>
              <w:rPr>
                <w:rFonts w:hint="eastAsia" w:ascii="微软雅黑" w:hAnsi="微软雅黑" w:eastAsia="微软雅黑" w:cs="微软雅黑"/>
                <w:b/>
                <w:bCs/>
                <w:color w:val="000000" w:themeColor="text1"/>
                <w:sz w:val="21"/>
                <w:szCs w:val="21"/>
                <w14:textFill>
                  <w14:solidFill>
                    <w14:schemeClr w14:val="tx1"/>
                  </w14:solidFill>
                </w14:textFill>
              </w:rPr>
              <w:t>绝不车销、0强销0购物店(玉,乳胶,丝绸)0景中店(藏.羌寨)</w:t>
            </w:r>
          </w:p>
          <w:p w14:paraId="4E6E3009">
            <w:pPr>
              <w:keepNext w:val="0"/>
              <w:keepLines w:val="0"/>
              <w:pageBreakBefore w:val="0"/>
              <w:widowControl w:val="0"/>
              <w:kinsoku/>
              <w:wordWrap/>
              <w:overflowPunct/>
              <w:topLinePunct w:val="0"/>
              <w:autoSpaceDE/>
              <w:autoSpaceDN/>
              <w:bidi w:val="0"/>
              <w:adjustRightInd/>
              <w:snapToGrid/>
              <w:spacing w:line="360" w:lineRule="atLeast"/>
              <w:ind w:right="-105" w:rightChars="-50"/>
              <w:textAlignment w:val="auto"/>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75BD42" w:themeColor="accent4"/>
                <w:sz w:val="21"/>
                <w:szCs w:val="21"/>
                <w14:textFill>
                  <w14:solidFill>
                    <w14:schemeClr w14:val="accent4"/>
                  </w14:solidFill>
                </w14:textFill>
              </w:rPr>
              <w:t>【接送优享】：</w:t>
            </w:r>
            <w:r>
              <w:rPr>
                <w:rFonts w:hint="eastAsia" w:ascii="微软雅黑" w:hAnsi="微软雅黑" w:eastAsia="微软雅黑" w:cs="微软雅黑"/>
                <w:b/>
                <w:bCs/>
                <w:color w:val="000000" w:themeColor="text1"/>
                <w:sz w:val="21"/>
                <w:szCs w:val="21"/>
                <w14:textFill>
                  <w14:solidFill>
                    <w14:schemeClr w14:val="tx1"/>
                  </w14:solidFill>
                </w14:textFill>
              </w:rPr>
              <w:t>司机车上准备打火机、橡皮筋等贴心小物，专属实时打卡汇报</w:t>
            </w:r>
          </w:p>
        </w:tc>
      </w:tr>
      <w:tr w14:paraId="395732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FA20CA3">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64D02135">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40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DE46755">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68E226B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3940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5681E4C">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D1</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51F82D21">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家乡</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6E83A7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5442B0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4DF8A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4BFF3EDD">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成都</w:t>
            </w:r>
          </w:p>
        </w:tc>
      </w:tr>
      <w:tr w14:paraId="47EBDB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29112891">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D2</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EAC7B4F">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都江堰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九寨沟</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317EDD8D">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0FDBCA0F">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543366">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5F35A6B8">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val="0"/>
                <w:color w:val="000000"/>
                <w:sz w:val="21"/>
                <w:szCs w:val="21"/>
                <w:lang w:val="en-US" w:eastAsia="zh-CN"/>
              </w:rPr>
              <w:t>川主寺/九寨沟</w:t>
            </w:r>
          </w:p>
        </w:tc>
      </w:tr>
      <w:tr w14:paraId="542663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5FA04A9D">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D3</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791084E9">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全天游览九寨沟</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40E7EB0B">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775" w:type="dxa"/>
            <w:tcBorders>
              <w:top w:val="single" w:color="auto" w:sz="4" w:space="0"/>
              <w:left w:val="single" w:color="auto" w:sz="4" w:space="0"/>
              <w:bottom w:val="single" w:color="auto" w:sz="4" w:space="0"/>
              <w:right w:val="single" w:color="auto" w:sz="4" w:space="0"/>
            </w:tcBorders>
            <w:shd w:val="clear" w:color="auto" w:fill="C7E4B3" w:themeFill="accent4" w:themeFillTint="66"/>
            <w:vAlign w:val="center"/>
          </w:tcPr>
          <w:p w14:paraId="10BE69E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E59792">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77F0320A">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九寨沟口</w:t>
            </w:r>
          </w:p>
        </w:tc>
      </w:tr>
      <w:tr w14:paraId="094964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0D122237">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D4</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1399F6F5">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val="0"/>
                <w:color w:val="000000"/>
                <w:sz w:val="21"/>
                <w:szCs w:val="21"/>
                <w:lang w:val="en-US" w:eastAsia="zh-CN"/>
              </w:rPr>
              <w:t>九寨沟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-黄龙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229E92A4">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673E0121">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0BECA85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bottom w:val="single" w:color="auto" w:sz="4" w:space="0"/>
              <w:right w:val="single" w:color="auto" w:sz="4" w:space="0"/>
            </w:tcBorders>
            <w:shd w:val="clear" w:color="auto" w:fill="C5E0B3"/>
            <w:vAlign w:val="center"/>
          </w:tcPr>
          <w:p w14:paraId="0B6AE7FC">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val="0"/>
                <w:color w:val="000000"/>
                <w:sz w:val="21"/>
                <w:szCs w:val="21"/>
                <w:lang w:val="en-US" w:eastAsia="zh-CN"/>
              </w:rPr>
              <w:t>成都</w:t>
            </w:r>
          </w:p>
        </w:tc>
      </w:tr>
      <w:tr w14:paraId="5B3AB3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vMerge w:val="restart"/>
            <w:tcBorders>
              <w:top w:val="single" w:color="auto" w:sz="4" w:space="0"/>
              <w:left w:val="single" w:color="auto" w:sz="4" w:space="0"/>
              <w:right w:val="single" w:color="auto" w:sz="4" w:space="0"/>
            </w:tcBorders>
            <w:shd w:val="clear" w:color="auto" w:fill="C5E0B3"/>
            <w:vAlign w:val="center"/>
          </w:tcPr>
          <w:p w14:paraId="1792466F">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D5</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1723B64B">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A线路：成都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乐山大佛</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黄龙溪古镇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成都</w:t>
            </w:r>
          </w:p>
        </w:tc>
        <w:tc>
          <w:tcPr>
            <w:tcW w:w="815" w:type="dxa"/>
            <w:tcBorders>
              <w:top w:val="single" w:color="auto" w:sz="4" w:space="0"/>
              <w:left w:val="single" w:color="auto" w:sz="4" w:space="0"/>
              <w:right w:val="single" w:color="auto" w:sz="4" w:space="0"/>
            </w:tcBorders>
            <w:shd w:val="clear" w:color="auto" w:fill="C5E0B3"/>
            <w:vAlign w:val="center"/>
          </w:tcPr>
          <w:p w14:paraId="3A4D02F3">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775" w:type="dxa"/>
            <w:tcBorders>
              <w:top w:val="single" w:color="auto" w:sz="4" w:space="0"/>
              <w:left w:val="single" w:color="auto" w:sz="4" w:space="0"/>
              <w:right w:val="single" w:color="auto" w:sz="4" w:space="0"/>
            </w:tcBorders>
            <w:shd w:val="clear" w:color="auto" w:fill="C5E0B3"/>
            <w:vAlign w:val="center"/>
          </w:tcPr>
          <w:p w14:paraId="2C34B977">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val="0"/>
                <w:color w:val="000000"/>
                <w:sz w:val="21"/>
                <w:szCs w:val="21"/>
                <w:lang w:val="en-US" w:eastAsia="zh-CN"/>
              </w:rPr>
              <w:t>√</w:t>
            </w:r>
          </w:p>
        </w:tc>
        <w:tc>
          <w:tcPr>
            <w:tcW w:w="810" w:type="dxa"/>
            <w:tcBorders>
              <w:top w:val="single" w:color="auto" w:sz="4" w:space="0"/>
              <w:left w:val="single" w:color="auto" w:sz="4" w:space="0"/>
              <w:right w:val="single" w:color="auto" w:sz="4" w:space="0"/>
            </w:tcBorders>
            <w:shd w:val="clear" w:color="auto" w:fill="C5E0B3"/>
            <w:vAlign w:val="center"/>
          </w:tcPr>
          <w:p w14:paraId="56911D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650" w:type="dxa"/>
            <w:tcBorders>
              <w:top w:val="single" w:color="auto" w:sz="4" w:space="0"/>
              <w:left w:val="single" w:color="auto" w:sz="4" w:space="0"/>
              <w:right w:val="single" w:color="auto" w:sz="4" w:space="0"/>
            </w:tcBorders>
            <w:shd w:val="clear" w:color="auto" w:fill="C5E0B3"/>
            <w:vAlign w:val="center"/>
          </w:tcPr>
          <w:p w14:paraId="5BCEF3AA">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val="0"/>
                <w:color w:val="000000"/>
                <w:sz w:val="21"/>
                <w:szCs w:val="21"/>
                <w:lang w:val="en-US" w:eastAsia="zh-CN"/>
              </w:rPr>
              <w:t>成都</w:t>
            </w:r>
          </w:p>
        </w:tc>
      </w:tr>
      <w:tr w14:paraId="1E20D7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vMerge w:val="continue"/>
            <w:tcBorders>
              <w:left w:val="single" w:color="auto" w:sz="4" w:space="0"/>
              <w:right w:val="single" w:color="auto" w:sz="4" w:space="0"/>
            </w:tcBorders>
            <w:shd w:val="clear" w:color="auto" w:fill="C5E0B3"/>
            <w:vAlign w:val="center"/>
          </w:tcPr>
          <w:p w14:paraId="1480F83A">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sz w:val="21"/>
                <w:szCs w:val="21"/>
              </w:rPr>
            </w:pP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544FCE74">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B线路：成都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熊猫基地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三星堆</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成都</w:t>
            </w:r>
          </w:p>
        </w:tc>
        <w:tc>
          <w:tcPr>
            <w:tcW w:w="815" w:type="dxa"/>
            <w:tcBorders>
              <w:left w:val="single" w:color="auto" w:sz="4" w:space="0"/>
              <w:right w:val="single" w:color="auto" w:sz="4" w:space="0"/>
            </w:tcBorders>
            <w:shd w:val="clear" w:color="auto" w:fill="C5E0B3"/>
            <w:vAlign w:val="center"/>
          </w:tcPr>
          <w:p w14:paraId="5DBE6102">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775" w:type="dxa"/>
            <w:tcBorders>
              <w:left w:val="single" w:color="auto" w:sz="4" w:space="0"/>
              <w:right w:val="single" w:color="auto" w:sz="4" w:space="0"/>
            </w:tcBorders>
            <w:shd w:val="clear" w:color="auto" w:fill="C5E0B3"/>
            <w:vAlign w:val="center"/>
          </w:tcPr>
          <w:p w14:paraId="7F64A9C2">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810" w:type="dxa"/>
            <w:tcBorders>
              <w:left w:val="single" w:color="auto" w:sz="4" w:space="0"/>
              <w:right w:val="single" w:color="auto" w:sz="4" w:space="0"/>
            </w:tcBorders>
            <w:shd w:val="clear" w:color="auto" w:fill="C5E0B3"/>
            <w:vAlign w:val="center"/>
          </w:tcPr>
          <w:p w14:paraId="043867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left w:val="single" w:color="auto" w:sz="4" w:space="0"/>
              <w:right w:val="single" w:color="auto" w:sz="4" w:space="0"/>
            </w:tcBorders>
            <w:shd w:val="clear" w:color="auto" w:fill="C5E0B3"/>
            <w:vAlign w:val="center"/>
          </w:tcPr>
          <w:p w14:paraId="5A9E16CC">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成都</w:t>
            </w:r>
          </w:p>
        </w:tc>
      </w:tr>
      <w:tr w14:paraId="3B1187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vMerge w:val="continue"/>
            <w:tcBorders>
              <w:left w:val="single" w:color="auto" w:sz="4" w:space="0"/>
              <w:right w:val="single" w:color="auto" w:sz="4" w:space="0"/>
            </w:tcBorders>
            <w:shd w:val="clear" w:color="auto" w:fill="C5E0B3"/>
            <w:vAlign w:val="center"/>
          </w:tcPr>
          <w:p w14:paraId="4A6FA0FE">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4E0F4895">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C线路：熊猫基地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武侯祠</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锦里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东郊记忆</w:t>
            </w:r>
          </w:p>
        </w:tc>
        <w:tc>
          <w:tcPr>
            <w:tcW w:w="815" w:type="dxa"/>
            <w:tcBorders>
              <w:left w:val="single" w:color="auto" w:sz="4" w:space="0"/>
              <w:right w:val="single" w:color="auto" w:sz="4" w:space="0"/>
            </w:tcBorders>
            <w:shd w:val="clear" w:color="auto" w:fill="C5E0B3"/>
            <w:vAlign w:val="center"/>
          </w:tcPr>
          <w:p w14:paraId="40170A17">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775" w:type="dxa"/>
            <w:tcBorders>
              <w:left w:val="single" w:color="auto" w:sz="4" w:space="0"/>
              <w:right w:val="single" w:color="auto" w:sz="4" w:space="0"/>
            </w:tcBorders>
            <w:shd w:val="clear" w:color="auto" w:fill="C5E0B3"/>
            <w:vAlign w:val="center"/>
          </w:tcPr>
          <w:p w14:paraId="4286A768">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810" w:type="dxa"/>
            <w:tcBorders>
              <w:left w:val="single" w:color="auto" w:sz="4" w:space="0"/>
              <w:right w:val="single" w:color="auto" w:sz="4" w:space="0"/>
            </w:tcBorders>
            <w:shd w:val="clear" w:color="auto" w:fill="C5E0B3"/>
            <w:vAlign w:val="center"/>
          </w:tcPr>
          <w:p w14:paraId="0AF0F5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left w:val="single" w:color="auto" w:sz="4" w:space="0"/>
              <w:right w:val="single" w:color="auto" w:sz="4" w:space="0"/>
            </w:tcBorders>
            <w:shd w:val="clear" w:color="auto" w:fill="C5E0B3"/>
            <w:vAlign w:val="center"/>
          </w:tcPr>
          <w:p w14:paraId="358E52C1">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成都</w:t>
            </w:r>
          </w:p>
        </w:tc>
      </w:tr>
      <w:tr w14:paraId="01735B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vMerge w:val="continue"/>
            <w:tcBorders>
              <w:left w:val="single" w:color="auto" w:sz="4" w:space="0"/>
              <w:right w:val="single" w:color="auto" w:sz="4" w:space="0"/>
            </w:tcBorders>
            <w:shd w:val="clear" w:color="auto" w:fill="C5E0B3"/>
            <w:vAlign w:val="center"/>
          </w:tcPr>
          <w:p w14:paraId="69A65597">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450C13CE">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D线路：成都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峨眉山1日游</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val="0"/>
                <w:color w:val="000000"/>
                <w:sz w:val="21"/>
                <w:szCs w:val="21"/>
                <w:lang w:val="en-US" w:eastAsia="zh-CN"/>
              </w:rPr>
              <w:t>成都</w:t>
            </w:r>
          </w:p>
        </w:tc>
        <w:tc>
          <w:tcPr>
            <w:tcW w:w="815" w:type="dxa"/>
            <w:tcBorders>
              <w:left w:val="single" w:color="auto" w:sz="4" w:space="0"/>
              <w:right w:val="single" w:color="auto" w:sz="4" w:space="0"/>
            </w:tcBorders>
            <w:shd w:val="clear" w:color="auto" w:fill="C5E0B3"/>
            <w:vAlign w:val="center"/>
          </w:tcPr>
          <w:p w14:paraId="2DD0E871">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775" w:type="dxa"/>
            <w:tcBorders>
              <w:left w:val="single" w:color="auto" w:sz="4" w:space="0"/>
              <w:right w:val="single" w:color="auto" w:sz="4" w:space="0"/>
            </w:tcBorders>
            <w:shd w:val="clear" w:color="auto" w:fill="C5E0B3"/>
            <w:vAlign w:val="center"/>
          </w:tcPr>
          <w:p w14:paraId="0B360319">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810" w:type="dxa"/>
            <w:tcBorders>
              <w:left w:val="single" w:color="auto" w:sz="4" w:space="0"/>
              <w:right w:val="single" w:color="auto" w:sz="4" w:space="0"/>
            </w:tcBorders>
            <w:shd w:val="clear" w:color="auto" w:fill="C5E0B3"/>
            <w:vAlign w:val="center"/>
          </w:tcPr>
          <w:p w14:paraId="7B1B8F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left w:val="single" w:color="auto" w:sz="4" w:space="0"/>
              <w:right w:val="single" w:color="auto" w:sz="4" w:space="0"/>
            </w:tcBorders>
            <w:shd w:val="clear" w:color="auto" w:fill="C5E0B3"/>
            <w:vAlign w:val="center"/>
          </w:tcPr>
          <w:p w14:paraId="6019BEDB">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成都</w:t>
            </w:r>
          </w:p>
        </w:tc>
      </w:tr>
      <w:tr w14:paraId="2CB9A1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tcBorders>
              <w:left w:val="single" w:color="auto" w:sz="4" w:space="0"/>
              <w:bottom w:val="single" w:color="auto" w:sz="4" w:space="0"/>
              <w:right w:val="single" w:color="auto" w:sz="4" w:space="0"/>
            </w:tcBorders>
            <w:shd w:val="clear" w:color="auto" w:fill="C5E0B3"/>
            <w:vAlign w:val="center"/>
          </w:tcPr>
          <w:p w14:paraId="3E75E032">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D6</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8280393">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成都-家乡</w:t>
            </w:r>
          </w:p>
        </w:tc>
        <w:tc>
          <w:tcPr>
            <w:tcW w:w="815" w:type="dxa"/>
            <w:tcBorders>
              <w:left w:val="single" w:color="auto" w:sz="4" w:space="0"/>
              <w:bottom w:val="single" w:color="auto" w:sz="4" w:space="0"/>
              <w:right w:val="single" w:color="auto" w:sz="4" w:space="0"/>
            </w:tcBorders>
            <w:shd w:val="clear" w:color="auto" w:fill="C5E0B3"/>
            <w:vAlign w:val="center"/>
          </w:tcPr>
          <w:p w14:paraId="68989ECF">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c>
          <w:tcPr>
            <w:tcW w:w="775" w:type="dxa"/>
            <w:tcBorders>
              <w:left w:val="single" w:color="auto" w:sz="4" w:space="0"/>
              <w:bottom w:val="single" w:color="auto" w:sz="4" w:space="0"/>
              <w:right w:val="single" w:color="auto" w:sz="4" w:space="0"/>
            </w:tcBorders>
            <w:shd w:val="clear" w:color="auto" w:fill="C7E4B3" w:themeFill="accent4" w:themeFillTint="66"/>
            <w:vAlign w:val="center"/>
          </w:tcPr>
          <w:p w14:paraId="57B424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10" w:type="dxa"/>
            <w:tcBorders>
              <w:left w:val="single" w:color="auto" w:sz="4" w:space="0"/>
              <w:bottom w:val="single" w:color="auto" w:sz="4" w:space="0"/>
              <w:right w:val="single" w:color="auto" w:sz="4" w:space="0"/>
            </w:tcBorders>
            <w:shd w:val="clear" w:color="auto" w:fill="C5E0B3"/>
            <w:vAlign w:val="center"/>
          </w:tcPr>
          <w:p w14:paraId="4C2DDC3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tLeast"/>
              <w:ind w:left="0" w:leftChars="0" w:right="0" w:rightChars="0"/>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650" w:type="dxa"/>
            <w:tcBorders>
              <w:left w:val="single" w:color="auto" w:sz="4" w:space="0"/>
              <w:bottom w:val="single" w:color="auto" w:sz="4" w:space="0"/>
              <w:right w:val="single" w:color="auto" w:sz="4" w:space="0"/>
            </w:tcBorders>
            <w:shd w:val="clear" w:color="auto" w:fill="C5E0B3"/>
            <w:vAlign w:val="center"/>
          </w:tcPr>
          <w:p w14:paraId="5AD9F3C1">
            <w:pPr>
              <w:keepNext w:val="0"/>
              <w:keepLines w:val="0"/>
              <w:pageBreakBefore w:val="0"/>
              <w:widowControl w:val="0"/>
              <w:shd w:val="clear" w:color="auto" w:fill="auto"/>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000000"/>
                <w:sz w:val="21"/>
                <w:szCs w:val="21"/>
                <w:lang w:val="en-US" w:eastAsia="zh-CN"/>
              </w:rPr>
              <w:t>—</w:t>
            </w:r>
          </w:p>
        </w:tc>
      </w:tr>
      <w:tr w14:paraId="22448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E23B3AA">
            <w:pPr>
              <w:keepNext w:val="0"/>
              <w:keepLines w:val="0"/>
              <w:pageBreakBefore w:val="0"/>
              <w:kinsoku/>
              <w:wordWrap/>
              <w:overflowPunct/>
              <w:topLinePunct w:val="0"/>
              <w:autoSpaceDE/>
              <w:bidi w:val="0"/>
              <w:adjustRightInd/>
              <w:spacing w:line="360" w:lineRule="atLeast"/>
              <w:jc w:val="center"/>
              <w:textAlignment w:val="auto"/>
              <w:rPr>
                <w:rFonts w:hint="eastAsia"/>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618A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92D050"/>
            <w:vAlign w:val="center"/>
          </w:tcPr>
          <w:p w14:paraId="550AAEFF">
            <w:pPr>
              <w:keepNext w:val="0"/>
              <w:keepLines w:val="0"/>
              <w:pageBreakBefore w:val="0"/>
              <w:kinsoku/>
              <w:wordWrap/>
              <w:overflowPunct/>
              <w:topLinePunct w:val="0"/>
              <w:autoSpaceDE/>
              <w:bidi w:val="0"/>
              <w:adjustRightInd/>
              <w:spacing w:line="360" w:lineRule="atLeas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4"/>
                <w:szCs w:val="24"/>
              </w:rPr>
              <w:t>第一天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家乡</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 xml:space="preserve">              用餐/自理</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成都</w:t>
            </w:r>
          </w:p>
        </w:tc>
      </w:tr>
      <w:tr w14:paraId="28469D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2ACEC186">
            <w:pPr>
              <w:pStyle w:val="13"/>
              <w:keepNext w:val="0"/>
              <w:keepLines w:val="0"/>
              <w:pageBreakBefore w:val="0"/>
              <w:widowControl/>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b w:val="0"/>
                <w:bCs w:val="0"/>
                <w:color w:val="262626"/>
                <w:kern w:val="2"/>
                <w:sz w:val="21"/>
                <w:szCs w:val="21"/>
                <w:lang w:val="en-US" w:eastAsia="zh-CN" w:bidi="ar-SA"/>
              </w:rPr>
            </w:pPr>
            <w:r>
              <w:rPr>
                <w:rFonts w:hint="eastAsia" w:ascii="微软雅黑" w:hAnsi="微软雅黑" w:eastAsia="微软雅黑" w:cs="微软雅黑"/>
                <w:b w:val="0"/>
                <w:bCs w:val="0"/>
                <w:color w:val="262626"/>
                <w:kern w:val="2"/>
                <w:sz w:val="21"/>
                <w:szCs w:val="21"/>
                <w:lang w:val="en-US" w:eastAsia="zh-CN" w:bidi="ar-SA"/>
              </w:rPr>
              <w:t>根据客人的航班或车次抵</w:t>
            </w:r>
            <w:bookmarkStart w:id="0" w:name="_GoBack"/>
            <w:bookmarkEnd w:id="0"/>
            <w:r>
              <w:rPr>
                <w:rFonts w:hint="eastAsia" w:ascii="微软雅黑" w:hAnsi="微软雅黑" w:eastAsia="微软雅黑" w:cs="微软雅黑"/>
                <w:b w:val="0"/>
                <w:bCs w:val="0"/>
                <w:color w:val="262626"/>
                <w:kern w:val="2"/>
                <w:sz w:val="21"/>
                <w:szCs w:val="21"/>
                <w:lang w:val="en-US" w:eastAsia="zh-CN" w:bidi="ar-SA"/>
              </w:rPr>
              <w:t>达天府之国-成都，成都专职人员在火车站或机场迎接，送酒店入住后自由活动。特别说明：成都酒店由于根据行程调配安排，故不接受客人任意指定酒店，敬请理解；</w:t>
            </w:r>
          </w:p>
          <w:p w14:paraId="02A35BA5">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val="0"/>
                <w:bCs w:val="0"/>
                <w:color w:val="262626"/>
                <w:kern w:val="2"/>
                <w:sz w:val="21"/>
                <w:szCs w:val="21"/>
                <w:lang w:val="en-US" w:eastAsia="zh-CN" w:bidi="ar-SA"/>
              </w:rPr>
            </w:pPr>
            <w:r>
              <w:rPr>
                <w:rFonts w:hint="eastAsia" w:ascii="微软雅黑" w:hAnsi="微软雅黑" w:eastAsia="微软雅黑" w:cs="微软雅黑"/>
                <w:b w:val="0"/>
                <w:bCs w:val="0"/>
                <w:color w:val="262626"/>
                <w:kern w:val="2"/>
                <w:sz w:val="21"/>
                <w:szCs w:val="21"/>
                <w:lang w:val="en-US" w:eastAsia="zh-CN" w:bidi="ar-SA"/>
              </w:rPr>
              <w:t>【自由行友情推荐】</w:t>
            </w:r>
          </w:p>
          <w:p w14:paraId="357E8173">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val="0"/>
                <w:bCs w:val="0"/>
                <w:color w:val="262626"/>
                <w:kern w:val="2"/>
                <w:sz w:val="21"/>
                <w:szCs w:val="21"/>
                <w:lang w:val="en-US" w:eastAsia="zh-CN" w:bidi="ar-SA"/>
              </w:rPr>
            </w:pPr>
            <w:r>
              <w:rPr>
                <w:rFonts w:hint="eastAsia" w:ascii="微软雅黑" w:hAnsi="微软雅黑" w:eastAsia="微软雅黑" w:cs="微软雅黑"/>
                <w:b w:val="0"/>
                <w:bCs w:val="0"/>
                <w:color w:val="262626"/>
                <w:kern w:val="2"/>
                <w:sz w:val="21"/>
                <w:szCs w:val="21"/>
                <w:lang w:val="en-US" w:eastAsia="zh-CN" w:bidi="ar-SA"/>
              </w:rPr>
              <w:t>如您是早上抵达：建议您可以自行前往洋溢着成都市井特有的喧嚣和随意的【锦里】、逛逛热闹的【春熙路】</w:t>
            </w:r>
          </w:p>
          <w:p w14:paraId="5F4774A3">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val="0"/>
                <w:bCs w:val="0"/>
                <w:color w:val="262626"/>
                <w:kern w:val="2"/>
                <w:sz w:val="21"/>
                <w:szCs w:val="21"/>
                <w:lang w:val="en-US" w:eastAsia="zh-CN" w:bidi="ar-SA"/>
              </w:rPr>
            </w:pPr>
            <w:r>
              <w:rPr>
                <w:rFonts w:hint="eastAsia" w:ascii="微软雅黑" w:hAnsi="微软雅黑" w:eastAsia="微软雅黑" w:cs="微软雅黑"/>
                <w:b w:val="0"/>
                <w:bCs w:val="0"/>
                <w:color w:val="262626"/>
                <w:kern w:val="2"/>
                <w:sz w:val="21"/>
                <w:szCs w:val="21"/>
                <w:lang w:val="en-US" w:eastAsia="zh-CN" w:bidi="ar-SA"/>
              </w:rPr>
              <w:t>如您是中午抵达：建议您可以自行前往老成都惟一遗留下来的清朝古街道－【宽窄巷子】，【泡茶馆】，【听川剧、看变脸】，把自己埋在藤椅里，享受艳羡的成都节奏。</w:t>
            </w:r>
          </w:p>
          <w:p w14:paraId="1E8940A5">
            <w:pPr>
              <w:pStyle w:val="13"/>
              <w:keepNext w:val="0"/>
              <w:keepLines w:val="0"/>
              <w:pageBreakBefore w:val="0"/>
              <w:widowControl/>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val="0"/>
                <w:bCs w:val="0"/>
                <w:color w:val="262626"/>
                <w:kern w:val="2"/>
                <w:sz w:val="21"/>
                <w:szCs w:val="21"/>
                <w:lang w:val="en-US" w:eastAsia="zh-CN" w:bidi="ar-SA"/>
              </w:rPr>
              <w:t>如您是晚上抵达：建议您可以自行前往成都的附近酒吧，体验成都的夜生活，晚上的成都灯火辉煌，您可以边品美酒，与朋友谈天说地，边欣赏美景，岂不悠哉乐哉。</w:t>
            </w:r>
          </w:p>
        </w:tc>
      </w:tr>
      <w:tr w14:paraId="6F5730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1C9C930F">
            <w:pPr>
              <w:pStyle w:val="13"/>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温馨提示：</w:t>
            </w:r>
          </w:p>
          <w:p w14:paraId="26CF6E30">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1、接站工作人员会在您出发前1天短信/电话与您联系，告知您接站方式，请保持手机畅通。如有特殊情况未取得联系，请联系工作人员/或联系24小时紧急联络人。</w:t>
            </w:r>
          </w:p>
          <w:p w14:paraId="57899BCB">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2、抵达成都后接站司机会在车站/机场接站，请保证手机畅通，请勿和陌生人交流，请勿与陌生人随意走动。游客需按照司机师傅指引至停车场上车（因机场禁止乱停车辆及上下旅客），敬请各位旅客谅解和配合我们的接机服务。</w:t>
            </w:r>
          </w:p>
          <w:p w14:paraId="0A5EB7B9">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3、随后送酒店办理入住，自由活动，自行安排，旅行社无工作人员，无车辆提供接送服务等，注意个人人身及财产安全。</w:t>
            </w:r>
          </w:p>
          <w:p w14:paraId="58AEA237">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4、司机在晚上19:00-22:00之间短信/电话告知您第二天的接车时间，请保持手机畅通，如未取得联系请您主动告知24小时紧急联系人。</w:t>
            </w:r>
          </w:p>
          <w:p w14:paraId="09A32618">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【成都双流国际机场（CTU）】，距成都市区约25公里，车程约40分钟。</w:t>
            </w:r>
          </w:p>
          <w:p w14:paraId="5EAC63DE">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【成都天府国际机场（TFU）】，距成都市区约80公里，车程约90-120分钟。</w:t>
            </w:r>
          </w:p>
          <w:p w14:paraId="2BD2AFC2">
            <w:pPr>
              <w:pStyle w:val="13"/>
              <w:keepNext w:val="0"/>
              <w:keepLines w:val="0"/>
              <w:pageBreakBefore w:val="0"/>
              <w:tabs>
                <w:tab w:val="left" w:pos="5960"/>
              </w:tabs>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b w:val="0"/>
                <w:bCs w:val="0"/>
                <w:color w:val="262626"/>
                <w:sz w:val="21"/>
                <w:szCs w:val="21"/>
                <w:vertAlign w:val="baseline"/>
                <w:lang w:val="en-US" w:eastAsia="zh-CN"/>
              </w:rPr>
              <w:t>【成都东站】，距离市区约9公里，车程约20分钟，如遇高峰期可能会延长时间。</w:t>
            </w:r>
          </w:p>
        </w:tc>
      </w:tr>
      <w:tr w14:paraId="65079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4E7D2675">
            <w:pPr>
              <w:keepNext w:val="0"/>
              <w:keepLines w:val="0"/>
              <w:pageBreakBefore w:val="0"/>
              <w:kinsoku/>
              <w:wordWrap/>
              <w:overflowPunct/>
              <w:topLinePunct w:val="0"/>
              <w:autoSpaceDE/>
              <w:bidi w:val="0"/>
              <w:adjustRightInd/>
              <w:spacing w:line="360" w:lineRule="atLeast"/>
              <w:textAlignment w:val="auto"/>
              <w:rPr>
                <w:rStyle w:val="14"/>
                <w:rFonts w:hint="eastAsia" w:ascii="微软雅黑" w:hAnsi="微软雅黑" w:eastAsia="微软雅黑" w:cs="微软雅黑"/>
                <w:b w:val="0"/>
                <w:bCs w:val="0"/>
                <w:color w:val="00B0F0"/>
                <w:sz w:val="21"/>
                <w:szCs w:val="21"/>
                <w:lang w:val="en-US" w:eastAsia="zh-CN" w:bidi="ar"/>
              </w:rPr>
            </w:pPr>
            <w:r>
              <w:rPr>
                <w:rFonts w:hint="eastAsia" w:ascii="微软雅黑" w:hAnsi="微软雅黑" w:eastAsia="微软雅黑" w:cs="微软雅黑"/>
                <w:b/>
                <w:bCs/>
                <w:color w:val="FFFFFF"/>
                <w:sz w:val="24"/>
                <w:szCs w:val="24"/>
              </w:rPr>
              <w:t xml:space="preserve">第二天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成都-都江堰</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九寨沟/川主寺</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/中/晚   住宿/川主寺/九寨沟口</w:t>
            </w:r>
          </w:p>
        </w:tc>
      </w:tr>
      <w:tr w14:paraId="634B8C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B7D41B0">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05:30-07:00 接客人到集合地点（成都三环内包接）</w:t>
            </w:r>
          </w:p>
          <w:p w14:paraId="225BD70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val="0"/>
                <w:bCs w:val="0"/>
                <w:color w:val="0000FF"/>
                <w:sz w:val="21"/>
                <w:szCs w:val="21"/>
                <w:lang w:val="en-US" w:eastAsia="zh-CN"/>
              </w:rPr>
              <w:t>（当日行程较早，酒店已为您准备好打包早餐，退房时请自行到前台领取路早）</w:t>
            </w:r>
          </w:p>
          <w:p w14:paraId="30F5FAB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07:30-09:00 成都出发前往都江堰</w:t>
            </w:r>
          </w:p>
          <w:p w14:paraId="23339F7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09:00-12:00 游览【</w:t>
            </w:r>
            <w:r>
              <w:rPr>
                <w:rFonts w:hint="eastAsia" w:ascii="微软雅黑" w:hAnsi="微软雅黑" w:eastAsia="微软雅黑" w:cs="微软雅黑"/>
                <w:b w:val="0"/>
                <w:bCs w:val="0"/>
                <w:color w:val="0000FF"/>
                <w:sz w:val="21"/>
                <w:szCs w:val="21"/>
                <w:lang w:val="en-US" w:eastAsia="zh-CN"/>
              </w:rPr>
              <w:t>都江堰水利工程</w:t>
            </w:r>
            <w:r>
              <w:rPr>
                <w:rFonts w:hint="eastAsia" w:ascii="微软雅黑" w:hAnsi="微软雅黑" w:eastAsia="微软雅黑" w:cs="微软雅黑"/>
                <w:b w:val="0"/>
                <w:bCs w:val="0"/>
                <w:color w:val="262626"/>
                <w:sz w:val="21"/>
                <w:szCs w:val="21"/>
                <w:lang w:val="en-US" w:eastAsia="zh-CN"/>
              </w:rPr>
              <w:t>】，看看仙界顶流二郎神的道场，走进比长城更伟大的工程</w:t>
            </w:r>
          </w:p>
          <w:p w14:paraId="3B305C1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12:00-12:30 乘车前往午餐地点</w:t>
            </w:r>
          </w:p>
          <w:p w14:paraId="2BC43219">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12:30-13:00 享用特色午餐【熊猫小吃盛宴】</w:t>
            </w:r>
          </w:p>
          <w:p w14:paraId="128C438B">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13:00-19:00 都江堰午餐后，乘车前往九寨沟口</w:t>
            </w:r>
          </w:p>
          <w:p w14:paraId="0260B447">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19:00-20:00 抵达川主寺/九寨沟，晚上赠送【走进藏民家访】，跟热情的九寨沟藏族同胞一起喝酒吃肉，载歌载舞</w:t>
            </w:r>
            <w:r>
              <w:rPr>
                <w:rFonts w:hint="eastAsia" w:ascii="微软雅黑" w:hAnsi="微软雅黑" w:eastAsia="微软雅黑" w:cs="微软雅黑"/>
                <w:b/>
                <w:bCs/>
                <w:color w:val="C81D31" w:themeColor="accent6" w:themeShade="BF"/>
                <w:sz w:val="21"/>
                <w:szCs w:val="21"/>
                <w:lang w:val="en-US" w:eastAsia="zh-CN"/>
              </w:rPr>
              <w:t>（赠送项目，不参加不退费）</w:t>
            </w:r>
          </w:p>
          <w:p w14:paraId="6532C28F">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 xml:space="preserve">20:00-     入住酒店、休息 </w:t>
            </w:r>
          </w:p>
          <w:p w14:paraId="1D5EB8AB">
            <w:pPr>
              <w:keepNext w:val="0"/>
              <w:keepLines w:val="0"/>
              <w:pageBreakBefore w:val="0"/>
              <w:widowControl w:val="0"/>
              <w:kinsoku/>
              <w:wordWrap/>
              <w:overflowPunct/>
              <w:topLinePunct w:val="0"/>
              <w:autoSpaceDE/>
              <w:autoSpaceDN/>
              <w:bidi w:val="0"/>
              <w:adjustRightInd/>
              <w:snapToGrid w:val="0"/>
              <w:spacing w:line="360" w:lineRule="atLeast"/>
              <w:ind w:right="42" w:rightChars="20" w:firstLine="420" w:firstLineChars="20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FF0000"/>
                <w:sz w:val="21"/>
                <w:szCs w:val="21"/>
                <w:lang w:val="en-US" w:eastAsia="zh-CN"/>
              </w:rPr>
              <w:t>行程景点游览顺序、出发时间仅供参考，具体视天气、路况及游客实际游览情况而定！</w:t>
            </w:r>
          </w:p>
          <w:p w14:paraId="233679AB">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景点：都江堰水利工程</w:t>
            </w:r>
          </w:p>
          <w:p w14:paraId="2F47818B">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孕育成都平原成为水旱从人、沃野千里“天府之国”的核心工程。全世界迄今为止，年代最久、唯一留存、以无坝引水为特征的宏大水利工程。在此可以观宝瓶口、飞沙堰、鱼嘴，三大工程相辅相成，巧夺天工。还可跨越中国现存最古老的索桥—安澜索桥。</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bCs/>
                <w:color w:val="262626"/>
                <w:sz w:val="21"/>
                <w:szCs w:val="21"/>
                <w:lang w:val="en-US" w:eastAsia="zh-CN"/>
              </w:rPr>
              <w:t>体验：藏民家访藏式土火锅</w:t>
            </w:r>
          </w:p>
          <w:p w14:paraId="66C6D239">
            <w:pPr>
              <w:keepNext w:val="0"/>
              <w:keepLines w:val="0"/>
              <w:pageBreakBefore w:val="0"/>
              <w:widowControl w:val="0"/>
              <w:kinsoku/>
              <w:wordWrap/>
              <w:overflowPunct/>
              <w:topLinePunct w:val="0"/>
              <w:autoSpaceDE/>
              <w:autoSpaceDN/>
              <w:bidi w:val="0"/>
              <w:adjustRightInd/>
              <w:snapToGrid w:val="0"/>
              <w:spacing w:line="360" w:lineRule="atLeast"/>
              <w:ind w:right="42" w:rightChars="20" w:firstLine="420" w:firstLineChars="20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262626"/>
                <w:sz w:val="21"/>
                <w:szCs w:val="21"/>
                <w:lang w:val="en-US" w:eastAsia="zh-CN"/>
              </w:rPr>
              <w:t>牦牛骨熬的汤营养丰富，配有当地特有的牦牛肉，藏香猪肉片等，加上野山菌和各种素菜煮在一起，配上各种药材，让您充分的感受高原不同的风味，与藏族同胞一起歌舞。</w:t>
            </w:r>
          </w:p>
        </w:tc>
      </w:tr>
      <w:tr w14:paraId="5CFBB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85CC089">
            <w:pPr>
              <w:keepNext w:val="0"/>
              <w:keepLines w:val="0"/>
              <w:pageBreakBefore w:val="0"/>
              <w:widowControl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温馨提示：</w:t>
            </w:r>
          </w:p>
          <w:p w14:paraId="6A5657D7">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1、因早上小车师傅接客人数较多，住的地方离集合地点远的客人会接的比较早，接驳过程可能会有一段时间的等待，具体的时间出发前一晚师傅或者导游会与您联系，请保持电话畅通。</w:t>
            </w:r>
          </w:p>
          <w:p w14:paraId="58777D1C">
            <w:pPr>
              <w:keepNext w:val="0"/>
              <w:keepLines w:val="0"/>
              <w:pageBreakBefore w:val="0"/>
              <w:widowControl w:val="0"/>
              <w:kinsoku/>
              <w:wordWrap/>
              <w:overflowPunct/>
              <w:topLinePunct w:val="0"/>
              <w:autoSpaceDE/>
              <w:autoSpaceDN/>
              <w:bidi w:val="0"/>
              <w:adjustRightInd/>
              <w:snapToGrid w:val="0"/>
              <w:spacing w:line="300" w:lineRule="atLeast"/>
              <w:ind w:right="-21" w:rightChars="-10"/>
              <w:textAlignment w:val="auto"/>
              <w:rPr>
                <w:rFonts w:hint="eastAsia" w:ascii="微软雅黑" w:hAnsi="微软雅黑" w:eastAsia="微软雅黑" w:cs="微软雅黑"/>
                <w:b/>
                <w:bCs/>
                <w:color w:val="FFFFFF"/>
                <w:sz w:val="21"/>
                <w:szCs w:val="21"/>
              </w:rPr>
            </w:pPr>
            <w:r>
              <w:rPr>
                <w:rFonts w:hint="eastAsia" w:ascii="微软雅黑" w:hAnsi="微软雅黑" w:eastAsia="微软雅黑" w:cs="微软雅黑"/>
                <w:b w:val="0"/>
                <w:bCs w:val="0"/>
                <w:color w:val="262626"/>
                <w:sz w:val="21"/>
                <w:szCs w:val="21"/>
                <w:vertAlign w:val="baseline"/>
                <w:lang w:val="en-US" w:eastAsia="zh-CN"/>
              </w:rPr>
              <w:t>2、高原地区早晚温差大，天气变化异常请备好保暖衣物、雨伞、防晒霜，太阳镜等物品。</w:t>
            </w:r>
            <w:r>
              <w:rPr>
                <w:rFonts w:hint="eastAsia" w:ascii="微软雅黑" w:hAnsi="微软雅黑" w:eastAsia="微软雅黑" w:cs="微软雅黑"/>
                <w:b w:val="0"/>
                <w:bCs w:val="0"/>
                <w:color w:val="262626"/>
                <w:sz w:val="21"/>
                <w:szCs w:val="21"/>
                <w:vertAlign w:val="baseline"/>
                <w:lang w:val="en-US" w:eastAsia="zh-CN"/>
              </w:rPr>
              <w:br w:type="textWrapping"/>
            </w:r>
            <w:r>
              <w:rPr>
                <w:rFonts w:hint="eastAsia" w:ascii="微软雅黑" w:hAnsi="微软雅黑" w:eastAsia="微软雅黑" w:cs="微软雅黑"/>
                <w:b w:val="0"/>
                <w:bCs w:val="0"/>
                <w:color w:val="262626"/>
                <w:sz w:val="21"/>
                <w:szCs w:val="21"/>
                <w:vertAlign w:val="baseline"/>
                <w:lang w:val="en-US" w:eastAsia="zh-CN"/>
              </w:rPr>
              <w:t>3、</w:t>
            </w:r>
            <w:r>
              <w:rPr>
                <w:rFonts w:hint="eastAsia" w:ascii="微软雅黑" w:hAnsi="微软雅黑" w:eastAsia="微软雅黑" w:cs="微软雅黑"/>
                <w:b w:val="0"/>
                <w:bCs w:val="0"/>
                <w:color w:val="FF0000"/>
                <w:sz w:val="21"/>
                <w:szCs w:val="21"/>
                <w:vertAlign w:val="baseline"/>
                <w:lang w:val="en-US" w:eastAsia="zh-CN"/>
              </w:rPr>
              <w:t>不含都江堰</w:t>
            </w:r>
            <w:r>
              <w:rPr>
                <w:rFonts w:hint="eastAsia" w:ascii="微软雅黑" w:hAnsi="微软雅黑" w:eastAsia="微软雅黑" w:cs="微软雅黑"/>
                <w:color w:val="FF0000"/>
                <w:sz w:val="21"/>
                <w:szCs w:val="21"/>
                <w:lang w:val="en-US" w:eastAsia="zh-CN"/>
              </w:rPr>
              <w:t>景区电瓶车+耳麦35元/人以及都江堰玉垒阁大扶梯40元/人，此费用自理</w:t>
            </w:r>
            <w:r>
              <w:rPr>
                <w:rFonts w:hint="eastAsia" w:ascii="微软雅黑" w:hAnsi="微软雅黑" w:eastAsia="微软雅黑" w:cs="微软雅黑"/>
                <w:b w:val="0"/>
                <w:bCs w:val="0"/>
                <w:color w:val="FF0000"/>
                <w:sz w:val="21"/>
                <w:szCs w:val="21"/>
                <w:vertAlign w:val="baseline"/>
                <w:lang w:val="en-US" w:eastAsia="zh-CN"/>
              </w:rPr>
              <w:br w:type="textWrapping"/>
            </w:r>
            <w:r>
              <w:rPr>
                <w:rFonts w:hint="eastAsia" w:ascii="微软雅黑" w:hAnsi="微软雅黑" w:eastAsia="微软雅黑" w:cs="微软雅黑"/>
                <w:b w:val="0"/>
                <w:bCs w:val="0"/>
                <w:color w:val="FF0000"/>
                <w:sz w:val="21"/>
                <w:szCs w:val="21"/>
                <w:vertAlign w:val="baseline"/>
                <w:lang w:val="en-US" w:eastAsia="zh-CN"/>
              </w:rPr>
              <w:t>4、藏民家访藏式土火锅为赠送项目，如因疫情等不可抗力因素造成不能享用，则取消此项目，不退费不等换同价项目，敬请谅解。</w:t>
            </w:r>
          </w:p>
        </w:tc>
      </w:tr>
      <w:tr w14:paraId="3B30EB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0579124A">
            <w:pPr>
              <w:keepNext w:val="0"/>
              <w:keepLines w:val="0"/>
              <w:pageBreakBefore w:val="0"/>
              <w:numPr>
                <w:ilvl w:val="0"/>
                <w:numId w:val="0"/>
              </w:numPr>
              <w:kinsoku/>
              <w:wordWrap/>
              <w:overflowPunct/>
              <w:topLinePunct w:val="0"/>
              <w:autoSpaceDE/>
              <w:bidi w:val="0"/>
              <w:adjustRightInd/>
              <w:spacing w:line="360" w:lineRule="atLeast"/>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bCs/>
                <w:color w:val="FFFFFF"/>
                <w:sz w:val="24"/>
                <w:szCs w:val="24"/>
                <w:lang w:eastAsia="zh-CN"/>
              </w:rPr>
              <w:t>第</w:t>
            </w:r>
            <w:r>
              <w:rPr>
                <w:rFonts w:hint="eastAsia" w:ascii="微软雅黑" w:hAnsi="微软雅黑" w:eastAsia="微软雅黑" w:cs="微软雅黑"/>
                <w:b/>
                <w:bCs/>
                <w:color w:val="FFFFFF"/>
                <w:sz w:val="24"/>
                <w:szCs w:val="24"/>
                <w:lang w:val="en-US" w:eastAsia="zh-CN"/>
              </w:rPr>
              <w:t xml:space="preserve">三天 全天游览九寨沟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九寨沟</w:t>
            </w:r>
          </w:p>
        </w:tc>
      </w:tr>
      <w:tr w14:paraId="12966D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E657941">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07:30-08:00 酒店早餐</w:t>
            </w:r>
          </w:p>
          <w:p w14:paraId="1108BAD6">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08:00-08:30 乘坐大巴车前往九寨沟景区入口</w:t>
            </w:r>
          </w:p>
          <w:p w14:paraId="5FF98B06">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08:30-09:00 进入九寨景区，换乘景区观光车，全天游览水景之王</w:t>
            </w:r>
            <w:r>
              <w:rPr>
                <w:rFonts w:hint="eastAsia" w:ascii="微软雅黑" w:hAnsi="微软雅黑" w:eastAsia="微软雅黑" w:cs="微软雅黑"/>
                <w:b/>
                <w:bCs/>
                <w:color w:val="0070C0"/>
                <w:sz w:val="21"/>
                <w:szCs w:val="21"/>
                <w:lang w:val="en-US" w:eastAsia="zh-CN"/>
              </w:rPr>
              <w:t>【九寨沟】</w:t>
            </w:r>
          </w:p>
          <w:p w14:paraId="7B181A7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17:00-17:30 出沟，结束一整天的游览，前往酒店</w:t>
            </w:r>
          </w:p>
          <w:p w14:paraId="6976DF47">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17:30-18:00 酒店享用晚餐</w:t>
            </w:r>
          </w:p>
          <w:p w14:paraId="763CD98D">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19:30-     入住酒店、休息</w:t>
            </w:r>
          </w:p>
          <w:p w14:paraId="2046DDF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262626"/>
                <w:sz w:val="21"/>
                <w:szCs w:val="21"/>
                <w:lang w:val="en-US" w:eastAsia="zh-CN"/>
              </w:rPr>
              <w:t>行程景点游览顺序、出发时间仅供参考，具体视天气、路况及游客实际游览情况而定！</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备注：</w:t>
            </w:r>
            <w:r>
              <w:rPr>
                <w:rFonts w:hint="eastAsia" w:ascii="微软雅黑" w:hAnsi="微软雅黑" w:eastAsia="微软雅黑" w:cs="微软雅黑"/>
                <w:b w:val="0"/>
                <w:bCs w:val="0"/>
                <w:color w:val="FF0000"/>
                <w:sz w:val="21"/>
                <w:szCs w:val="21"/>
                <w:lang w:val="en-US" w:eastAsia="zh-CN"/>
              </w:rPr>
              <w:t>如要参加千古情晚会或九寨沟藏羌风情晚会，可告知导游，由导游代买门票</w:t>
            </w:r>
          </w:p>
          <w:p w14:paraId="16146646">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如提前含/或者参加《千古情晚会》《九寨沟藏羌风情晚会》的游客，统一前往九寨沟观看演出（晚会时间约1小时，晚会为旅行社提前订票，不去费用不退，且不做等价置换），九寨沟藏羌风情歌舞晚会给 九寨沟无与伦比的自然景观增添了更丰富的文化内涵，成为九寨沟独具魅力的人文景观，是九寨沟完整游 程中不可缺少的组成部分，后乘车返回酒店休息。</w:t>
            </w:r>
          </w:p>
          <w:p w14:paraId="11C36231">
            <w:pPr>
              <w:keepNext w:val="0"/>
              <w:keepLines w:val="0"/>
              <w:pageBreakBefore w:val="0"/>
              <w:widowControl w:val="0"/>
              <w:kinsoku/>
              <w:wordWrap/>
              <w:overflowPunct/>
              <w:topLinePunct w:val="0"/>
              <w:autoSpaceDE/>
              <w:autoSpaceDN w:val="0"/>
              <w:bidi w:val="0"/>
              <w:adjustRightInd/>
              <w:snapToGrid w:val="0"/>
              <w:spacing w:line="360" w:lineRule="atLeast"/>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不含/不参加《千古情晚会》《藏羌风情晚会》的游客，乘车返回酒店休息。</w:t>
            </w:r>
          </w:p>
          <w:p w14:paraId="2F3C0845">
            <w:pPr>
              <w:keepNext w:val="0"/>
              <w:keepLines w:val="0"/>
              <w:pageBreakBefore w:val="0"/>
              <w:widowControl w:val="0"/>
              <w:kinsoku/>
              <w:wordWrap/>
              <w:overflowPunct/>
              <w:topLinePunct w:val="0"/>
              <w:autoSpaceDE/>
              <w:autoSpaceDN/>
              <w:bidi w:val="0"/>
              <w:adjustRightInd/>
              <w:snapToGrid w:val="0"/>
              <w:spacing w:before="62" w:beforeLines="20" w:line="360" w:lineRule="atLeast"/>
              <w:jc w:val="left"/>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 xml:space="preserve">景点：九寨沟 </w:t>
            </w:r>
          </w:p>
          <w:p w14:paraId="0EBAFDAD">
            <w:pPr>
              <w:keepNext w:val="0"/>
              <w:keepLines w:val="0"/>
              <w:pageBreakBefore w:val="0"/>
              <w:widowControl w:val="0"/>
              <w:kinsoku/>
              <w:wordWrap/>
              <w:overflowPunct/>
              <w:topLinePunct w:val="0"/>
              <w:autoSpaceDE/>
              <w:bidi w:val="0"/>
              <w:adjustRightInd/>
              <w:snapToGrid w:val="0"/>
              <w:spacing w:line="360" w:lineRule="atLeas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color w:val="262626"/>
                <w:sz w:val="21"/>
                <w:szCs w:val="21"/>
                <w:lang w:val="en-US" w:eastAsia="zh-CN"/>
              </w:rPr>
              <w:t>九寨沟四季景色迷人。动植物资源丰富，种类繁多，原始森林遍布，栖息着大熊猫等十多种稀有和珍贵野生动物。远望雪峰林立，高耸云天，终年白雪皑皑，加上藏家木楼、晾架经幡、栈桥、磨房、传统习俗及神话传说构成的人文景观，被誉为“美丽的童话世界”。这里是众多的影视剧的拍摄地，经历一场灾难之后，九寨沟如今重新回归，再一次美新的境界。集翠海、叠溪、彩林、雪峰和藏族风情于一体，九寨以其自然天成的风光将震人心魄的景致完美呈现；这五彩斑谰、绚丽奇绝、神奇梦幻的人间仙境将不负“九寨归来不看水”的美誉，等您去静赏它的美。</w:t>
            </w:r>
          </w:p>
        </w:tc>
      </w:tr>
      <w:tr w14:paraId="1BA7B6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D0A36B2">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color w:val="000000"/>
                <w:sz w:val="21"/>
                <w:szCs w:val="21"/>
              </w:rPr>
              <w:t>温馨提示</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C65F10" w:themeColor="accent2" w:themeShade="BF"/>
                <w:sz w:val="21"/>
                <w:szCs w:val="21"/>
                <w:lang w:eastAsia="zh-CN"/>
              </w:rPr>
              <w:br w:type="textWrapping"/>
            </w:r>
            <w:r>
              <w:rPr>
                <w:rFonts w:hint="eastAsia" w:ascii="微软雅黑" w:hAnsi="微软雅黑" w:eastAsia="微软雅黑" w:cs="微软雅黑"/>
                <w:color w:val="843F0B" w:themeColor="accent2" w:themeShade="80"/>
                <w:sz w:val="21"/>
                <w:szCs w:val="21"/>
              </w:rPr>
              <w:t>1</w:t>
            </w:r>
            <w:r>
              <w:rPr>
                <w:rFonts w:hint="eastAsia" w:ascii="微软雅黑" w:hAnsi="微软雅黑" w:eastAsia="微软雅黑" w:cs="微软雅黑"/>
                <w:b w:val="0"/>
                <w:bCs w:val="0"/>
                <w:color w:val="262626"/>
                <w:sz w:val="21"/>
                <w:szCs w:val="21"/>
                <w:vertAlign w:val="baseline"/>
                <w:lang w:val="en-US" w:eastAsia="zh-CN"/>
              </w:rPr>
              <w:t>1、发前请务必携带好身份证件，景区采取身份证验证入园。</w:t>
            </w:r>
          </w:p>
          <w:p w14:paraId="0F53030E">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2、</w:t>
            </w:r>
            <w:r>
              <w:rPr>
                <w:rFonts w:hint="eastAsia" w:ascii="微软雅黑" w:hAnsi="微软雅黑" w:eastAsia="微软雅黑" w:cs="微软雅黑"/>
                <w:b w:val="0"/>
                <w:bCs w:val="0"/>
                <w:color w:val="FF0000"/>
                <w:sz w:val="21"/>
                <w:szCs w:val="21"/>
                <w:vertAlign w:val="baseline"/>
                <w:lang w:val="en-US" w:eastAsia="zh-CN"/>
              </w:rPr>
              <w:t>不含九寨沟景区观光车淡季80元/人，旺季90元/人（旺季时间：4月1日-11月15日）必须产生，景区保险10元/人，费用自理。</w:t>
            </w:r>
          </w:p>
          <w:p w14:paraId="52747D37">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3、当日午餐沟内自理，游客可在景区内的诺日朗餐厅享用自助午餐，60-98-138元/人不等，费用自理，可自备一些干粮饮用水。</w:t>
            </w:r>
          </w:p>
          <w:p w14:paraId="3E214874">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4、九寨沟景区海拔2500-3100米，户外游览时间较长，日照充足，紫外线较强，请备好太阳镜，太阳伞、防晒霜等物品。</w:t>
            </w:r>
          </w:p>
          <w:p w14:paraId="436D313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5、请遵守景区管理制度，不准乱丢垃圾，景区严格禁止抽烟、违者罚款500元起。</w:t>
            </w:r>
          </w:p>
          <w:p w14:paraId="7D59ECAB">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6、景区内推荐游览路线（仅供参考）：</w:t>
            </w:r>
          </w:p>
          <w:p w14:paraId="3CC0889D">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（1）日则沟游览：沟口乘车--箭竹海观倒影走栈道或乘车--熊猫海--五花海--珍珠滩走栈道看完瀑布后走栈道至镜海停车场乘车--诺日朗旅游服务中心，可以小憩。</w:t>
            </w:r>
          </w:p>
          <w:p w14:paraId="253D32FB">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（2）则查洼沟游览：诺日朗服务中心乘车至长海--五彩池--上季节海--下季节海--诺日朗服务中心，可以小憩。</w:t>
            </w:r>
          </w:p>
          <w:p w14:paraId="65B6BAA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（3）树正沟游览：诺日朗服务中心乘车--老虎海走栈道--树正瀑布、水磨房步行至树正群海走栈道--火花海--芦苇海--盆景滩--宝镜岩--出沟。</w:t>
            </w:r>
          </w:p>
          <w:p w14:paraId="4E32B7A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（4）九寨沟分为三条沟，单程35公里，沟内每个景点都有一个观光车上下的车站，凭观光车票当日可在任一站点自由换乘，每辆观光车都有讲解导游。</w:t>
            </w:r>
          </w:p>
          <w:p w14:paraId="08A44C82">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color w:val="C65F10" w:themeColor="accent2" w:themeShade="BF"/>
                <w:sz w:val="21"/>
                <w:szCs w:val="21"/>
              </w:rPr>
            </w:pPr>
            <w:r>
              <w:rPr>
                <w:rFonts w:hint="eastAsia" w:ascii="微软雅黑" w:hAnsi="微软雅黑" w:eastAsia="微软雅黑" w:cs="微软雅黑"/>
                <w:b w:val="0"/>
                <w:bCs w:val="0"/>
                <w:color w:val="262626"/>
                <w:sz w:val="21"/>
                <w:szCs w:val="21"/>
                <w:vertAlign w:val="baseline"/>
                <w:lang w:val="en-US" w:eastAsia="zh-CN"/>
              </w:rPr>
              <w:t>（5）九寨沟所有景点都有人行栈道，不同景点之间有观光车接送，栈道和公路都只有一条，所以不管走路还是坐车都没有迷路的危险。</w:t>
            </w:r>
          </w:p>
          <w:p w14:paraId="7966CEC7">
            <w:pPr>
              <w:pStyle w:val="13"/>
              <w:keepNext w:val="0"/>
              <w:keepLines w:val="0"/>
              <w:pageBreakBefore w:val="0"/>
              <w:tabs>
                <w:tab w:val="left" w:pos="5960"/>
              </w:tabs>
              <w:kinsoku/>
              <w:wordWrap/>
              <w:overflowPunct/>
              <w:topLinePunct w:val="0"/>
              <w:autoSpaceDE/>
              <w:bidi w:val="0"/>
              <w:adjustRightInd/>
              <w:snapToGrid w:val="0"/>
              <w:spacing w:line="360" w:lineRule="atLeast"/>
              <w:jc w:val="both"/>
              <w:textAlignment w:val="auto"/>
              <w:rPr>
                <w:rFonts w:hint="eastAsia" w:ascii="微软雅黑" w:hAnsi="微软雅黑" w:eastAsia="微软雅黑" w:cs="微软雅黑"/>
                <w:b/>
                <w:color w:val="00B0F0"/>
                <w:sz w:val="21"/>
                <w:szCs w:val="21"/>
                <w:lang w:val="en-US" w:eastAsia="zh-CN"/>
              </w:rPr>
            </w:pPr>
            <w:r>
              <w:rPr>
                <w:rFonts w:hint="eastAsia" w:ascii="微软雅黑" w:hAnsi="微软雅黑" w:eastAsia="微软雅黑" w:cs="微软雅黑"/>
                <w:sz w:val="21"/>
                <w:szCs w:val="21"/>
              </w:rPr>
              <w:drawing>
                <wp:anchor distT="0" distB="0" distL="114300" distR="114300" simplePos="0" relativeHeight="251661312" behindDoc="1" locked="0" layoutInCell="1" allowOverlap="1">
                  <wp:simplePos x="0" y="0"/>
                  <wp:positionH relativeFrom="column">
                    <wp:posOffset>2270760</wp:posOffset>
                  </wp:positionH>
                  <wp:positionV relativeFrom="paragraph">
                    <wp:posOffset>43815</wp:posOffset>
                  </wp:positionV>
                  <wp:extent cx="2160270" cy="1216025"/>
                  <wp:effectExtent l="0" t="0" r="11430" b="3175"/>
                  <wp:wrapThrough wrapText="bothSides">
                    <wp:wrapPolygon>
                      <wp:start x="0" y="0"/>
                      <wp:lineTo x="0" y="21318"/>
                      <wp:lineTo x="21333" y="21318"/>
                      <wp:lineTo x="21333" y="0"/>
                      <wp:lineTo x="0" y="0"/>
                    </wp:wrapPolygon>
                  </wp:wrapThrough>
                  <wp:docPr id="8" name="图片 87" descr="图片模板-单 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图片模板-单 个"/>
                          <pic:cNvPicPr>
                            <a:picLocks noChangeAspect="1"/>
                          </pic:cNvPicPr>
                        </pic:nvPicPr>
                        <pic:blipFill>
                          <a:blip r:embed="rId6"/>
                          <a:stretch>
                            <a:fillRect/>
                          </a:stretch>
                        </pic:blipFill>
                        <pic:spPr>
                          <a:xfrm>
                            <a:off x="0" y="0"/>
                            <a:ext cx="2160270" cy="121602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2336" behindDoc="1" locked="0" layoutInCell="1" allowOverlap="1">
                  <wp:simplePos x="0" y="0"/>
                  <wp:positionH relativeFrom="column">
                    <wp:posOffset>4552315</wp:posOffset>
                  </wp:positionH>
                  <wp:positionV relativeFrom="paragraph">
                    <wp:posOffset>43815</wp:posOffset>
                  </wp:positionV>
                  <wp:extent cx="2160270" cy="1213485"/>
                  <wp:effectExtent l="0" t="0" r="11430" b="5715"/>
                  <wp:wrapTight wrapText="bothSides">
                    <wp:wrapPolygon>
                      <wp:start x="0" y="0"/>
                      <wp:lineTo x="0" y="21363"/>
                      <wp:lineTo x="21333" y="21363"/>
                      <wp:lineTo x="21333" y="0"/>
                      <wp:lineTo x="0" y="0"/>
                    </wp:wrapPolygon>
                  </wp:wrapTight>
                  <wp:docPr id="9" name="图片 88"/>
                  <wp:cNvGraphicFramePr/>
                  <a:graphic xmlns:a="http://schemas.openxmlformats.org/drawingml/2006/main">
                    <a:graphicData uri="http://schemas.openxmlformats.org/drawingml/2006/picture">
                      <pic:pic xmlns:pic="http://schemas.openxmlformats.org/drawingml/2006/picture">
                        <pic:nvPicPr>
                          <pic:cNvPr id="9" name="图片 88"/>
                          <pic:cNvPicPr/>
                        </pic:nvPicPr>
                        <pic:blipFill>
                          <a:blip r:embed="rId7"/>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color w:val="0D0D0D"/>
                <w:sz w:val="21"/>
                <w:szCs w:val="21"/>
              </w:rPr>
              <w:drawing>
                <wp:anchor distT="0" distB="0" distL="114300" distR="114300" simplePos="0" relativeHeight="251660288" behindDoc="1" locked="0" layoutInCell="1" allowOverlap="1">
                  <wp:simplePos x="0" y="0"/>
                  <wp:positionH relativeFrom="column">
                    <wp:posOffset>-8255</wp:posOffset>
                  </wp:positionH>
                  <wp:positionV relativeFrom="paragraph">
                    <wp:posOffset>26035</wp:posOffset>
                  </wp:positionV>
                  <wp:extent cx="2160270" cy="1215390"/>
                  <wp:effectExtent l="0" t="0" r="11430" b="3810"/>
                  <wp:wrapThrough wrapText="bothSides">
                    <wp:wrapPolygon>
                      <wp:start x="0" y="0"/>
                      <wp:lineTo x="0" y="21329"/>
                      <wp:lineTo x="21333" y="21329"/>
                      <wp:lineTo x="21333" y="0"/>
                      <wp:lineTo x="0" y="0"/>
                    </wp:wrapPolygon>
                  </wp:wrapThrough>
                  <wp:docPr id="10" name="图片 86" descr="C:\Users\Administrator\Desktop\行程内图素材\成都\九寨沟16.9.jpg九寨沟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6" descr="C:\Users\Administrator\Desktop\行程内图素材\成都\九寨沟16.9.jpg九寨沟16.9"/>
                          <pic:cNvPicPr>
                            <a:picLocks noChangeAspect="1"/>
                          </pic:cNvPicPr>
                        </pic:nvPicPr>
                        <pic:blipFill>
                          <a:blip r:embed="rId8"/>
                          <a:stretch>
                            <a:fillRect/>
                          </a:stretch>
                        </pic:blipFill>
                        <pic:spPr>
                          <a:xfrm>
                            <a:off x="0" y="0"/>
                            <a:ext cx="2160270" cy="1215390"/>
                          </a:xfrm>
                          <a:prstGeom prst="rect">
                            <a:avLst/>
                          </a:prstGeom>
                          <a:noFill/>
                          <a:ln>
                            <a:noFill/>
                          </a:ln>
                        </pic:spPr>
                      </pic:pic>
                    </a:graphicData>
                  </a:graphic>
                </wp:anchor>
              </w:drawing>
            </w:r>
          </w:p>
        </w:tc>
      </w:tr>
      <w:tr w14:paraId="5B98B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3E3DD12A">
            <w:pPr>
              <w:keepNext w:val="0"/>
              <w:keepLines w:val="0"/>
              <w:pageBreakBefore w:val="0"/>
              <w:numPr>
                <w:ilvl w:val="0"/>
                <w:numId w:val="0"/>
              </w:numPr>
              <w:kinsoku/>
              <w:wordWrap/>
              <w:overflowPunct/>
              <w:topLinePunct w:val="0"/>
              <w:autoSpaceDE/>
              <w:bidi w:val="0"/>
              <w:adjustRightInd/>
              <w:spacing w:line="360" w:lineRule="atLeast"/>
              <w:ind w:left="0" w:leftChars="0" w:firstLine="0" w:firstLineChars="0"/>
              <w:textAlignment w:val="auto"/>
              <w:rPr>
                <w:rFonts w:hint="eastAsia" w:ascii="微软雅黑" w:hAnsi="微软雅黑" w:eastAsia="微软雅黑" w:cs="微软雅黑"/>
                <w:b w:val="0"/>
                <w:bCs w:val="0"/>
                <w:color w:val="00B0F0"/>
                <w:sz w:val="24"/>
                <w:szCs w:val="24"/>
                <w:lang w:val="en-US" w:eastAsia="zh-CN"/>
              </w:rPr>
            </w:pPr>
            <w:r>
              <w:rPr>
                <w:rFonts w:hint="eastAsia" w:ascii="微软雅黑" w:hAnsi="微软雅黑" w:eastAsia="微软雅黑" w:cs="微软雅黑"/>
                <w:b/>
                <w:bCs/>
                <w:color w:val="FFFFFF"/>
                <w:sz w:val="24"/>
                <w:szCs w:val="24"/>
                <w:lang w:val="en-US" w:eastAsia="zh-CN"/>
              </w:rPr>
              <w:t>第四天 九寨沟口</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黄龙景区</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 xml:space="preserve">成都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/中   住宿/成都</w:t>
            </w:r>
          </w:p>
        </w:tc>
      </w:tr>
      <w:tr w14:paraId="1B5F0F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0EE7504B">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07:00-07:30 酒店早餐</w:t>
            </w:r>
          </w:p>
          <w:p w14:paraId="41E364F5">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08:30-10:00 乘车途经川主寺镇，前往黄龙景区</w:t>
            </w:r>
          </w:p>
          <w:p w14:paraId="58DC4A28">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10:30-13:00 游览人间瑶池【黄龙】，彩池五光十色、雪山巍峨壮丽、森林绿波翻涌</w:t>
            </w:r>
          </w:p>
          <w:p w14:paraId="778DC7F1">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13:00-14:00 前往午餐地点，享用特色午餐</w:t>
            </w:r>
          </w:p>
          <w:p w14:paraId="4C05DD13">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14:00-20:00 川主寺镇出发，离开阿坝州，抵达成都平原</w:t>
            </w:r>
          </w:p>
          <w:p w14:paraId="27A4E52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20:00-      成都夜间自由活动，入住酒店休息</w:t>
            </w:r>
          </w:p>
          <w:p w14:paraId="4E4E609E">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1D70F5"/>
                <w:sz w:val="21"/>
                <w:szCs w:val="21"/>
                <w:shd w:val="clear"/>
                <w:vertAlign w:val="baseline"/>
                <w:lang w:val="en-US" w:eastAsia="zh-CN"/>
              </w:rPr>
            </w:pPr>
            <w:r>
              <w:rPr>
                <w:rFonts w:hint="eastAsia" w:ascii="微软雅黑" w:hAnsi="微软雅黑" w:eastAsia="微软雅黑" w:cs="微软雅黑"/>
                <w:b/>
                <w:bCs/>
                <w:color w:val="1D70F5"/>
                <w:sz w:val="21"/>
                <w:szCs w:val="21"/>
                <w:shd w:val="clear"/>
                <w:vertAlign w:val="baseline"/>
                <w:lang w:val="en-US" w:eastAsia="zh-CN"/>
              </w:rPr>
              <w:t>行程景点游览顺序、出发时间仅供参考，具体视天气、路况及游客实际游览情况而定！</w:t>
            </w:r>
          </w:p>
          <w:p w14:paraId="51CF49A4">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景点：黄龙风景区</w:t>
            </w:r>
          </w:p>
          <w:p w14:paraId="05B88F16">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leftChars="0"/>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color w:val="262626"/>
                <w:sz w:val="21"/>
                <w:szCs w:val="21"/>
                <w:lang w:val="en-US" w:eastAsia="zh-CN"/>
              </w:rPr>
              <w:t>国家AAAAA级旅游景区，是中国唯一保护完好的高原湿地。景区内的主要景点有：黄龙寺、迎宾池、飞瀑流辉、洗身洞、盆景池。其中，黄龙景区的盆景池，是目前世界上发现的最壮丽，最富色彩的钙化池。</w:t>
            </w:r>
          </w:p>
        </w:tc>
      </w:tr>
      <w:tr w14:paraId="458400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1424C8B6">
            <w:pPr>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bCs/>
                <w:i w:val="0"/>
                <w:caps w:val="0"/>
                <w:color w:val="000000" w:themeColor="text1"/>
                <w:spacing w:val="0"/>
                <w:sz w:val="21"/>
                <w:szCs w:val="21"/>
                <w:highlight w:val="none"/>
                <w:shd w:val="clear" w:color="auto" w:fill="FFFFFF"/>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0"/>
                <w:sz w:val="21"/>
                <w:szCs w:val="21"/>
                <w:highlight w:val="none"/>
                <w:shd w:val="clear" w:color="auto" w:fill="FFFFFF"/>
                <w:lang w:val="en-US" w:eastAsia="zh-CN"/>
                <w14:textFill>
                  <w14:solidFill>
                    <w14:schemeClr w14:val="tx1"/>
                  </w14:solidFill>
                </w14:textFill>
              </w:rPr>
              <w:t>温馨提示：</w:t>
            </w:r>
          </w:p>
          <w:p w14:paraId="225D162E">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1、因旺季客流量大，为了安全起见，黄龙景区可能采取关闭索道的措施，届时客人只能步行上山，敬请知晓。</w:t>
            </w:r>
            <w:r>
              <w:rPr>
                <w:rFonts w:hint="eastAsia" w:ascii="微软雅黑" w:hAnsi="微软雅黑" w:eastAsia="微软雅黑" w:cs="微软雅黑"/>
                <w:b w:val="0"/>
                <w:bCs w:val="0"/>
                <w:color w:val="FF0000"/>
                <w:sz w:val="21"/>
                <w:szCs w:val="21"/>
                <w:lang w:val="en-US" w:eastAsia="zh-CN"/>
              </w:rPr>
              <w:t>该行程不含</w:t>
            </w:r>
            <w:r>
              <w:rPr>
                <w:rFonts w:hint="eastAsia" w:ascii="微软雅黑" w:hAnsi="微软雅黑" w:eastAsia="微软雅黑" w:cs="微软雅黑"/>
                <w:b w:val="0"/>
                <w:bCs w:val="0"/>
                <w:color w:val="FF0000"/>
                <w:sz w:val="21"/>
                <w:szCs w:val="21"/>
                <w:vertAlign w:val="baseline"/>
                <w:lang w:val="en-US" w:eastAsia="zh-CN"/>
              </w:rPr>
              <w:t>索道上行80元/人，下行40元/人，建议游客自费乘坐上行，步行下山可欣赏景区全景，不含黄龙讲解器30元/人，黄龙生态观光车20元/人，景区保险10元/人。</w:t>
            </w:r>
          </w:p>
          <w:p w14:paraId="1DA1A90C">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2、用餐地点为川主寺镇，镇上有各种特色纪念品出售，并非我社安排的购物店，客人根据自身喜好选购。</w:t>
            </w:r>
          </w:p>
          <w:p w14:paraId="23420C80">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3、游览期间如有身体不适，请及时告知导游及旅行社。</w:t>
            </w:r>
          </w:p>
          <w:p w14:paraId="02049C4F">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vertAlign w:val="baseline"/>
                <w:lang w:val="en-US" w:eastAsia="zh-CN"/>
              </w:rPr>
              <w:t>4、沿途高原，部分路段实行交通管制，容易堵车，建议预定次日返程大交通，以免造成不必要的损失。</w:t>
            </w:r>
          </w:p>
          <w:p w14:paraId="2B5C2B6B">
            <w:pPr>
              <w:keepNext w:val="0"/>
              <w:keepLines w:val="0"/>
              <w:pageBreakBefore w:val="0"/>
              <w:widowControl w:val="0"/>
              <w:kinsoku/>
              <w:wordWrap/>
              <w:overflowPunct/>
              <w:topLinePunct w:val="0"/>
              <w:autoSpaceDE/>
              <w:autoSpaceDN/>
              <w:bidi w:val="0"/>
              <w:adjustRightInd/>
              <w:snapToGrid w:val="0"/>
              <w:spacing w:line="300" w:lineRule="atLeast"/>
              <w:ind w:right="-248"/>
              <w:jc w:val="left"/>
              <w:textAlignment w:val="auto"/>
              <w:rPr>
                <w:rFonts w:hint="eastAsia" w:ascii="微软雅黑" w:hAnsi="微软雅黑" w:eastAsia="微软雅黑" w:cs="微软雅黑"/>
                <w:b/>
                <w:color w:val="00B0F0"/>
                <w:sz w:val="21"/>
                <w:szCs w:val="21"/>
                <w:lang w:val="en-US" w:eastAsia="zh-CN"/>
              </w:rPr>
            </w:pPr>
            <w:r>
              <w:rPr>
                <w:rFonts w:hint="eastAsia" w:ascii="微软雅黑" w:hAnsi="微软雅黑" w:eastAsia="微软雅黑" w:cs="微软雅黑"/>
                <w:b w:val="0"/>
                <w:bCs w:val="0"/>
                <w:color w:val="262626"/>
                <w:sz w:val="21"/>
                <w:szCs w:val="21"/>
                <w:vertAlign w:val="baseline"/>
                <w:lang w:val="en-US" w:eastAsia="zh-CN"/>
              </w:rPr>
              <w:t>5、此行程内所标注时间仅作为参考时间，具体以旅行社实际安排为准。</w:t>
            </w:r>
          </w:p>
        </w:tc>
      </w:tr>
      <w:tr w14:paraId="658317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74716DF0">
            <w:pPr>
              <w:pStyle w:val="4"/>
              <w:keepNext w:val="0"/>
              <w:keepLines w:val="0"/>
              <w:pageBreakBefore w:val="0"/>
              <w:kinsoku/>
              <w:wordWrap/>
              <w:overflowPunct/>
              <w:topLinePunct w:val="0"/>
              <w:autoSpaceDE/>
              <w:bidi w:val="0"/>
              <w:adjustRightInd/>
              <w:spacing w:line="360" w:lineRule="atLeast"/>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rPr>
              <w:t>第五天</w:t>
            </w:r>
            <w:r>
              <w:rPr>
                <w:rFonts w:hint="eastAsia" w:ascii="微软雅黑" w:hAnsi="微软雅黑" w:eastAsia="微软雅黑" w:cs="微软雅黑"/>
                <w:b/>
                <w:bCs/>
                <w:color w:val="FFFFFF"/>
                <w:sz w:val="24"/>
                <w:szCs w:val="24"/>
                <w:lang w:val="en-US" w:eastAsia="zh-CN"/>
              </w:rPr>
              <w:t>A线路：成都</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乐山大佛</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黄龙溪古镇</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 xml:space="preserve">成都 </w:t>
            </w:r>
          </w:p>
          <w:p w14:paraId="5FD63E91">
            <w:pPr>
              <w:pStyle w:val="4"/>
              <w:keepNext w:val="0"/>
              <w:keepLines w:val="0"/>
              <w:pageBreakBefore w:val="0"/>
              <w:kinsoku/>
              <w:wordWrap/>
              <w:overflowPunct/>
              <w:topLinePunct w:val="0"/>
              <w:autoSpaceDE/>
              <w:bidi w:val="0"/>
              <w:adjustRightInd/>
              <w:spacing w:line="360" w:lineRule="atLeast"/>
              <w:ind w:firstLine="720" w:firstLineChars="300"/>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B线路：熊猫基地</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三星堆博物馆</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 xml:space="preserve">成都 </w:t>
            </w:r>
          </w:p>
          <w:p w14:paraId="12A2E790">
            <w:pPr>
              <w:pStyle w:val="4"/>
              <w:keepNext w:val="0"/>
              <w:keepLines w:val="0"/>
              <w:pageBreakBefore w:val="0"/>
              <w:kinsoku/>
              <w:wordWrap/>
              <w:overflowPunct/>
              <w:topLinePunct w:val="0"/>
              <w:autoSpaceDE/>
              <w:bidi w:val="0"/>
              <w:adjustRightInd/>
              <w:spacing w:line="360" w:lineRule="atLeast"/>
              <w:ind w:firstLine="720" w:firstLineChars="300"/>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C线路：熊猫基地</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武侯祠</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锦里</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 xml:space="preserve">东郊记忆 </w:t>
            </w:r>
          </w:p>
          <w:p w14:paraId="26C26CE2">
            <w:pPr>
              <w:pStyle w:val="4"/>
              <w:keepNext w:val="0"/>
              <w:keepLines w:val="0"/>
              <w:pageBreakBefore w:val="0"/>
              <w:kinsoku/>
              <w:wordWrap/>
              <w:overflowPunct/>
              <w:topLinePunct w:val="0"/>
              <w:autoSpaceDE/>
              <w:bidi w:val="0"/>
              <w:adjustRightInd/>
              <w:spacing w:line="360" w:lineRule="atLeast"/>
              <w:ind w:firstLine="720" w:firstLineChars="300"/>
              <w:textAlignment w:val="auto"/>
              <w:rPr>
                <w:rFonts w:hint="eastAsia" w:ascii="微软雅黑" w:hAnsi="微软雅黑" w:eastAsia="微软雅黑" w:cs="微软雅黑"/>
                <w:b/>
                <w:bCs/>
                <w:color w:val="4874CB" w:themeColor="accent1"/>
                <w:kern w:val="2"/>
                <w:sz w:val="21"/>
                <w:szCs w:val="21"/>
                <w:lang w:val="en-US" w:eastAsia="zh-CN" w:bidi="ar-SA"/>
                <w14:textFill>
                  <w14:solidFill>
                    <w14:schemeClr w14:val="accent1"/>
                  </w14:solidFill>
                </w14:textFill>
              </w:rPr>
            </w:pPr>
            <w:r>
              <w:rPr>
                <w:rFonts w:hint="eastAsia" w:ascii="微软雅黑" w:hAnsi="微软雅黑" w:eastAsia="微软雅黑" w:cs="微软雅黑"/>
                <w:b/>
                <w:bCs/>
                <w:color w:val="FFFFFF"/>
                <w:sz w:val="24"/>
                <w:szCs w:val="24"/>
                <w:lang w:val="en-US" w:eastAsia="zh-CN"/>
              </w:rPr>
              <w:t>D线路：成都</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峨眉山1日游</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 xml:space="preserve">成都      </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/午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成都</w:t>
            </w:r>
          </w:p>
        </w:tc>
      </w:tr>
      <w:tr w14:paraId="665FEA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tbl>
            <w:tblPr>
              <w:tblStyle w:val="8"/>
              <w:tblpPr w:leftFromText="180" w:rightFromText="180" w:vertAnchor="text" w:horzAnchor="page" w:tblpX="686" w:tblpY="303"/>
              <w:tblOverlap w:val="never"/>
              <w:tblW w:w="10001" w:type="dxa"/>
              <w:tblInd w:w="0" w:type="dxa"/>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Layout w:type="fixed"/>
              <w:tblCellMar>
                <w:top w:w="0" w:type="dxa"/>
                <w:left w:w="108" w:type="dxa"/>
                <w:bottom w:w="0" w:type="dxa"/>
                <w:right w:w="108" w:type="dxa"/>
              </w:tblCellMar>
            </w:tblPr>
            <w:tblGrid>
              <w:gridCol w:w="1466"/>
              <w:gridCol w:w="8535"/>
            </w:tblGrid>
            <w:tr w14:paraId="53E7C182">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12" w:hRule="atLeast"/>
              </w:trPr>
              <w:tc>
                <w:tcPr>
                  <w:tcW w:w="1466" w:type="dxa"/>
                  <w:vMerge w:val="restart"/>
                  <w:tcBorders>
                    <w:tl2br w:val="nil"/>
                    <w:tr2bl w:val="nil"/>
                  </w:tcBorders>
                  <w:shd w:val="clear" w:color="auto" w:fill="auto"/>
                  <w:noWrap w:val="0"/>
                  <w:vAlign w:val="center"/>
                </w:tcPr>
                <w:p w14:paraId="60640FA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5C863D"/>
                      <w:sz w:val="21"/>
                      <w:szCs w:val="21"/>
                      <w:lang w:val="en-US" w:eastAsia="zh-CN"/>
                    </w:rPr>
                  </w:pPr>
                  <w:r>
                    <w:rPr>
                      <w:rFonts w:hint="eastAsia" w:ascii="微软雅黑" w:hAnsi="微软雅黑" w:eastAsia="微软雅黑" w:cs="微软雅黑"/>
                      <w:b/>
                      <w:bCs/>
                      <w:color w:val="29959F"/>
                      <w:sz w:val="21"/>
                      <w:szCs w:val="21"/>
                      <w:lang w:val="en-US" w:eastAsia="zh-CN"/>
                    </w:rPr>
                    <w:t>A线路</w:t>
                  </w:r>
                </w:p>
              </w:tc>
              <w:tc>
                <w:tcPr>
                  <w:tcW w:w="8535" w:type="dxa"/>
                  <w:tcBorders>
                    <w:tl2br w:val="nil"/>
                    <w:tr2bl w:val="nil"/>
                  </w:tcBorders>
                  <w:shd w:val="clear" w:color="auto" w:fill="92D050"/>
                  <w:noWrap w:val="0"/>
                  <w:vAlign w:val="center"/>
                </w:tcPr>
                <w:p w14:paraId="75870B39">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乐山大佛</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黄龙溪古镇-成都 </w:t>
                  </w:r>
                </w:p>
              </w:tc>
            </w:tr>
            <w:tr w14:paraId="52B99E26">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1458" w:hRule="atLeast"/>
              </w:trPr>
              <w:tc>
                <w:tcPr>
                  <w:tcW w:w="1466" w:type="dxa"/>
                  <w:vMerge w:val="continue"/>
                  <w:tcBorders>
                    <w:tl2br w:val="nil"/>
                    <w:tr2bl w:val="nil"/>
                  </w:tcBorders>
                  <w:shd w:val="clear" w:color="auto" w:fill="auto"/>
                  <w:noWrap w:val="0"/>
                  <w:vAlign w:val="center"/>
                </w:tcPr>
                <w:p w14:paraId="23BB9587">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5C863D"/>
                      <w:sz w:val="21"/>
                      <w:szCs w:val="21"/>
                      <w:lang w:val="en-US" w:eastAsia="zh-CN"/>
                    </w:rPr>
                  </w:pPr>
                </w:p>
              </w:tc>
              <w:tc>
                <w:tcPr>
                  <w:tcW w:w="8535" w:type="dxa"/>
                  <w:tcBorders>
                    <w:tl2br w:val="nil"/>
                    <w:tr2bl w:val="nil"/>
                  </w:tcBorders>
                  <w:shd w:val="clear" w:color="auto" w:fill="auto"/>
                  <w:noWrap w:val="0"/>
                  <w:vAlign w:val="center"/>
                </w:tcPr>
                <w:p w14:paraId="7BA3D0B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05:40-07:00 接客人到集合地点（成都三环内包接）</w:t>
                  </w:r>
                </w:p>
                <w:p w14:paraId="77376BB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val="0"/>
                      <w:bCs w:val="0"/>
                      <w:color w:val="00B0F0"/>
                      <w:sz w:val="21"/>
                      <w:szCs w:val="21"/>
                      <w:lang w:val="en-US" w:eastAsia="zh-CN"/>
                    </w:rPr>
                    <w:t>（当日行程出发较早，酒店已为您准备好打包早餐，退房时请自行到前台领取路早）</w:t>
                  </w:r>
                </w:p>
                <w:p w14:paraId="3D2D489A">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07:30-09:00 集合点出发，前往乐山大佛</w:t>
                  </w:r>
                </w:p>
                <w:p w14:paraId="166E511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09:00-11:30 游览【乐山大佛】，参观世界第一大佛</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11:30-12:00 前往午餐地点</w:t>
                  </w:r>
                </w:p>
                <w:p w14:paraId="142FCA4A">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12:00-12:30 特色川菜</w:t>
                  </w:r>
                </w:p>
                <w:p w14:paraId="104BADB9">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12:30-13:00 午餐后，乘车前往黄龙溪风景区</w:t>
                  </w:r>
                </w:p>
                <w:p w14:paraId="0E92E05A">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13:00-16:30 游览【黄龙溪古镇】，体验川西民俗文化、寻觅慢生活的绝佳去处。漫步古镇，听流水潺潺，品一盏盖碗茶，仿佛穿越千年时光。</w:t>
                  </w:r>
                </w:p>
                <w:p w14:paraId="2BBC6A9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 xml:space="preserve">17:00-19:00 返回成都，入住酒店休息 </w:t>
                  </w:r>
                </w:p>
                <w:p w14:paraId="028192B3">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FF0000"/>
                      <w:sz w:val="21"/>
                      <w:szCs w:val="21"/>
                      <w:lang w:val="en-US" w:eastAsia="zh-CN"/>
                    </w:rPr>
                    <w:t>行程景点游览顺序、出发时间仅供参考，具体视天气、路况及游客实际游览情况而定！</w:t>
                  </w:r>
                </w:p>
                <w:p w14:paraId="5FA4862C">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景点：乐山大佛</w:t>
                  </w:r>
                  <w:r>
                    <w:rPr>
                      <w:rFonts w:hint="eastAsia" w:ascii="微软雅黑" w:hAnsi="微软雅黑" w:eastAsia="微软雅黑" w:cs="微软雅黑"/>
                      <w:b/>
                      <w:bCs/>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乐山大佛位于中国四川省乐山市南岷江东岸、凌云山栖霞峰临江崖壁上，地处岷江、青衣江、大渡河三江汇流处。距离成都约160公里，是世界文化与自然双遗产（峨眉山-乐山大佛）的核心组成部分。大佛为弥勒佛坐像，古代凌云山属“嘉州”，故称“嘉州凌云大佛”，后因地处乐山，通称“乐山大佛”。通高71米，是世界最高古代石刻弥勒佛坐像，头高14.7米，肩宽24米，脚背可容百人站立，素有“山是一尊佛，佛是一座山”之誉佛像依山凿成，比例精准，发髻、耳廓、衣纹等细节雕刻细腻；内部隐藏排水系统，有效减缓雨水侵蚀。可沿九曲栈道近距离瞻仰，感受其恢弘气势；或乘船远观全貌，欣赏“佛与山水一体”的奇景。</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bCs/>
                      <w:color w:val="262626"/>
                      <w:sz w:val="21"/>
                      <w:szCs w:val="21"/>
                      <w:lang w:val="en-US" w:eastAsia="zh-CN"/>
                    </w:rPr>
                    <w:t>景点：黄龙溪古镇</w:t>
                  </w:r>
                </w:p>
                <w:p w14:paraId="0380A926">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黄龙溪始建于三国时期（约公元216年），距今已有1700多年历史，曾是古蜀王国的军事重镇和南方丝绸之路的重要节点。明清时期，古镇因水运繁荣发展成为商贾云集的繁华码头，至今仍保留着完整的清代风格街巷建筑群，被誉为“活的古镇博物馆”</w:t>
                  </w:r>
                </w:p>
                <w:p w14:paraId="08DA5388">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温馨提示：</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1.导游会在出发前一天晚19：00-22：00电话与您联系，请您 保持手机畅通（如因电话关机或者联系不上，出团当天未准 时到达集合地点的，视为自动放弃）</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FF0000"/>
                      <w:sz w:val="21"/>
                      <w:szCs w:val="21"/>
                      <w:lang w:val="en-US" w:eastAsia="zh-CN"/>
                    </w:rPr>
                    <w:t>2.该行程费用不含乐山大佛耳麦20元/人、乐山大佛往返观光车15元/人</w:t>
                  </w:r>
                </w:p>
              </w:tc>
            </w:tr>
            <w:tr w14:paraId="014BA732">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12" w:hRule="atLeast"/>
              </w:trPr>
              <w:tc>
                <w:tcPr>
                  <w:tcW w:w="1466" w:type="dxa"/>
                  <w:vMerge w:val="restart"/>
                  <w:tcBorders>
                    <w:tl2br w:val="nil"/>
                    <w:tr2bl w:val="nil"/>
                  </w:tcBorders>
                  <w:shd w:val="clear" w:color="auto" w:fill="auto"/>
                  <w:noWrap w:val="0"/>
                  <w:vAlign w:val="center"/>
                </w:tcPr>
                <w:p w14:paraId="5D258498">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29959F"/>
                      <w:kern w:val="2"/>
                      <w:sz w:val="21"/>
                      <w:szCs w:val="21"/>
                      <w:lang w:val="en-US" w:eastAsia="zh-CN" w:bidi="ar-SA"/>
                    </w:rPr>
                  </w:pPr>
                  <w:r>
                    <w:rPr>
                      <w:rFonts w:hint="eastAsia" w:ascii="微软雅黑" w:hAnsi="微软雅黑" w:eastAsia="微软雅黑" w:cs="微软雅黑"/>
                      <w:b/>
                      <w:bCs/>
                      <w:color w:val="29959F"/>
                      <w:sz w:val="21"/>
                      <w:szCs w:val="21"/>
                      <w:lang w:val="en-US" w:eastAsia="zh-CN"/>
                    </w:rPr>
                    <w:t>B线路</w:t>
                  </w:r>
                </w:p>
              </w:tc>
              <w:tc>
                <w:tcPr>
                  <w:tcW w:w="8535" w:type="dxa"/>
                  <w:tcBorders>
                    <w:tl2br w:val="nil"/>
                    <w:tr2bl w:val="nil"/>
                  </w:tcBorders>
                  <w:shd w:val="clear" w:color="auto" w:fill="92D050"/>
                  <w:noWrap w:val="0"/>
                  <w:vAlign w:val="center"/>
                </w:tcPr>
                <w:p w14:paraId="133D2A20">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熊猫基地</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三星堆博物馆</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成都 </w:t>
                  </w:r>
                </w:p>
              </w:tc>
            </w:tr>
            <w:tr w14:paraId="554F59AC">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12" w:hRule="atLeast"/>
              </w:trPr>
              <w:tc>
                <w:tcPr>
                  <w:tcW w:w="1466" w:type="dxa"/>
                  <w:vMerge w:val="continue"/>
                  <w:tcBorders>
                    <w:tl2br w:val="nil"/>
                    <w:tr2bl w:val="nil"/>
                  </w:tcBorders>
                  <w:shd w:val="clear" w:color="auto" w:fill="auto"/>
                  <w:noWrap w:val="0"/>
                  <w:vAlign w:val="center"/>
                </w:tcPr>
                <w:p w14:paraId="1C1F3C63">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29959F"/>
                      <w:kern w:val="2"/>
                      <w:sz w:val="21"/>
                      <w:szCs w:val="21"/>
                      <w:lang w:val="en-US" w:eastAsia="zh-CN" w:bidi="ar-SA"/>
                    </w:rPr>
                  </w:pPr>
                </w:p>
              </w:tc>
              <w:tc>
                <w:tcPr>
                  <w:tcW w:w="8535" w:type="dxa"/>
                  <w:tcBorders>
                    <w:tl2br w:val="nil"/>
                    <w:tr2bl w:val="nil"/>
                  </w:tcBorders>
                  <w:shd w:val="clear" w:color="auto" w:fill="auto"/>
                  <w:noWrap w:val="0"/>
                  <w:vAlign w:val="center"/>
                </w:tcPr>
                <w:p w14:paraId="2D1B70A1">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06:00-07:00  成都三环内上门接人至统一集合地点</w:t>
                  </w:r>
                </w:p>
                <w:p w14:paraId="796A9208">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（当日行程出发较早，酒店已为您准备好打包早餐，退房时请自行到前台领取路早）</w:t>
                  </w:r>
                </w:p>
                <w:p w14:paraId="58CCD45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07:00 集合点准时出发，前往熊猫基地</w:t>
                  </w:r>
                </w:p>
                <w:p w14:paraId="08DA6D5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08:00-11:00 游览【</w:t>
                  </w:r>
                  <w:r>
                    <w:rPr>
                      <w:rFonts w:hint="eastAsia" w:ascii="微软雅黑" w:hAnsi="微软雅黑" w:eastAsia="微软雅黑" w:cs="微软雅黑"/>
                      <w:b w:val="0"/>
                      <w:bCs w:val="0"/>
                      <w:color w:val="0070C0"/>
                      <w:sz w:val="21"/>
                      <w:szCs w:val="21"/>
                      <w:lang w:val="en-US" w:eastAsia="zh-CN"/>
                    </w:rPr>
                    <w:t>成都熊猫基地</w:t>
                  </w:r>
                  <w:r>
                    <w:rPr>
                      <w:rFonts w:hint="eastAsia" w:ascii="微软雅黑" w:hAnsi="微软雅黑" w:eastAsia="微软雅黑" w:cs="微软雅黑"/>
                      <w:b w:val="0"/>
                      <w:bCs w:val="0"/>
                      <w:color w:val="262626"/>
                      <w:sz w:val="21"/>
                      <w:szCs w:val="21"/>
                      <w:lang w:val="en-US" w:eastAsia="zh-CN"/>
                    </w:rPr>
                    <w:t>】，追星一代“女神”熊猫花花</w:t>
                  </w:r>
                </w:p>
                <w:p w14:paraId="7011342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11:00-11:30 前往午餐地点</w:t>
                  </w:r>
                </w:p>
                <w:p w14:paraId="1C6698D6">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11:30-12:00 特色午餐</w:t>
                  </w:r>
                </w:p>
                <w:p w14:paraId="5BB5A28A">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262626"/>
                      <w:sz w:val="21"/>
                      <w:szCs w:val="21"/>
                      <w:lang w:val="en-US" w:eastAsia="zh-CN"/>
                    </w:rPr>
                    <w:t>12:00-13:00 午餐后，前往广汉三星堆</w:t>
                  </w:r>
                  <w:r>
                    <w:rPr>
                      <w:rFonts w:hint="eastAsia" w:ascii="微软雅黑" w:hAnsi="微软雅黑" w:eastAsia="微软雅黑" w:cs="微软雅黑"/>
                      <w:b w:val="0"/>
                      <w:bCs w:val="0"/>
                      <w:color w:val="FF0000"/>
                      <w:sz w:val="21"/>
                      <w:szCs w:val="21"/>
                      <w:lang w:val="en-US" w:eastAsia="zh-CN"/>
                    </w:rPr>
                    <w:t>（三星堆门票为提前预约制，若三星堆没有抢到门票，请调整日期或者选择其他线路一日游）</w:t>
                  </w:r>
                </w:p>
                <w:p w14:paraId="09A1F2B4">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13:00-16:30 游览【</w:t>
                  </w:r>
                  <w:r>
                    <w:rPr>
                      <w:rFonts w:hint="eastAsia" w:ascii="微软雅黑" w:hAnsi="微软雅黑" w:eastAsia="微软雅黑" w:cs="微软雅黑"/>
                      <w:b w:val="0"/>
                      <w:bCs w:val="0"/>
                      <w:color w:val="0070C0"/>
                      <w:sz w:val="21"/>
                      <w:szCs w:val="21"/>
                      <w:lang w:val="en-US" w:eastAsia="zh-CN"/>
                    </w:rPr>
                    <w:t>三星堆博物馆</w:t>
                  </w:r>
                  <w:r>
                    <w:rPr>
                      <w:rFonts w:hint="eastAsia" w:ascii="微软雅黑" w:hAnsi="微软雅黑" w:eastAsia="微软雅黑" w:cs="微软雅黑"/>
                      <w:b w:val="0"/>
                      <w:bCs w:val="0"/>
                      <w:color w:val="262626"/>
                      <w:sz w:val="21"/>
                      <w:szCs w:val="21"/>
                      <w:lang w:val="en-US" w:eastAsia="zh-CN"/>
                    </w:rPr>
                    <w:t>】，沉睡数千年，一醒惊天下</w:t>
                  </w:r>
                </w:p>
                <w:p w14:paraId="4627BFF8">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 xml:space="preserve">17:00-19:00 返回成都，入住酒店休息 </w:t>
                  </w:r>
                </w:p>
                <w:p w14:paraId="1782D76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行程景点游览顺序、出发时间仅供参考，具体视天气、路况及游客实际游览情况而定！</w:t>
                  </w:r>
                </w:p>
                <w:p w14:paraId="0907576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景点：成都大熊猫繁育研究基地</w:t>
                  </w:r>
                </w:p>
                <w:p w14:paraId="7D613FA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成都必游景点之一，是我国乃至全球知名的集大熊猫科研繁育、保护教育、教育旅游、熊猫文化建设为一体的大熊猫等珍稀濒危野生动物保护机构。</w:t>
                  </w:r>
                </w:p>
                <w:p w14:paraId="7DC60D6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景点：三星堆博物馆</w:t>
                  </w:r>
                </w:p>
                <w:p w14:paraId="0978B57F">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三星堆遗址距今已有4800年至2600年的历史，是古老神秘的巴蜀文明的象征，三星堆出土的文物造型奇特、大气恢弘、神秘怪诞、内涵丰富，引领着人们探索悠久的古蜀文明。三星堆被誉为“长江文明之源”。三星堆博物馆以其文物、建筑、陈列、园林之突出特色，成为享誉中外的文化旅游胜地，四川省对外重点推出的五大旅游景区之一，首批国家“AAAA”级旅游景区、“中国最值得外国人去的50个地方”之一。</w:t>
                  </w:r>
                </w:p>
                <w:p w14:paraId="6372371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温馨提示：</w:t>
                  </w:r>
                </w:p>
                <w:p w14:paraId="6E251703">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游览大熊猫繁育基地不要大声喧哗，不要发出异常、尖利的声音。拍照请不要用闪光灯，特别是熊猫幼仔，它们的眼睛对光非常的敏感，闪光很可能伤害到它们。不要给动物喂食，你选择的食物并不一定适合它们，也不要采摘基地的竹子喂熊猫。熊猫每天的食物都是饲养员每天定量供给的。</w:t>
                  </w:r>
                </w:p>
                <w:p w14:paraId="71C88D1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花花在幼年别墅区，可以早上07:30-09:30点多，花花吃早饭的时间</w:t>
                  </w:r>
                </w:p>
                <w:p w14:paraId="5C139FA3">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熊猫基地推荐地点：月亮产房、太阳产房、一号别墅（圆润所在地）、花花的对面可以看到五只一岁多的小二班（福多多它们）</w:t>
                  </w:r>
                </w:p>
                <w:p w14:paraId="6E35849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4、三星堆推荐必看文物：铜顶尊跪坐人像（2021出土）、黄金面具（2021出土）、圆口方尊（2021出土）、玉牙璋、玉边璋、纵目面具、青铜神树、金面罩人头铜像、金杖、青铜大立人、青铜圆头金面像</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FF0000"/>
                      <w:sz w:val="21"/>
                      <w:szCs w:val="21"/>
                      <w:lang w:val="en-US" w:eastAsia="zh-CN"/>
                    </w:rPr>
                    <w:t>5、该行程费用不含熊猫基地电瓶车30元/人，熊猫基地耳麦20元/人，三星堆讲解器30元/人</w:t>
                  </w:r>
                  <w:r>
                    <w:rPr>
                      <w:rFonts w:hint="eastAsia" w:ascii="微软雅黑" w:hAnsi="微软雅黑" w:eastAsia="微软雅黑" w:cs="微软雅黑"/>
                      <w:b w:val="0"/>
                      <w:bCs w:val="0"/>
                      <w:color w:val="262626"/>
                      <w:sz w:val="21"/>
                      <w:szCs w:val="21"/>
                      <w:lang w:val="en-US" w:eastAsia="zh-CN"/>
                    </w:rPr>
                    <w:t>外重点推出的五大旅游景区之一，首批国家“AAAA”级旅游景区、“中国最值得外国人去的50个地方”之一。</w:t>
                  </w:r>
                </w:p>
                <w:p w14:paraId="580B1410">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温馨提示：</w:t>
                  </w:r>
                </w:p>
                <w:p w14:paraId="605B9B3C">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游览大熊猫繁育基地不要大声喧哗，不要发出异常、尖利的声音。拍照请不要用闪光灯，特别是熊猫幼仔，它们的眼睛对光非常的敏感，闪光很可能伤害到它们。不要给动物喂食，你选择的食物并不一定适合它们，也不要采摘基地的竹子喂熊猫。熊猫每天的食物都是饲养员每天定量供给的。</w:t>
                  </w:r>
                </w:p>
                <w:p w14:paraId="7055C5F2">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花花在幼年别墅区，可以早上07:30-09:30点多，花花吃早饭的时间</w:t>
                  </w:r>
                </w:p>
                <w:p w14:paraId="570DA740">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熊猫基地推荐地点：月亮产房、太阳产房、一号别墅（圆润所在地）、花花的对面可以看到五只一岁多的小二班（福多多它们）</w:t>
                  </w:r>
                </w:p>
                <w:p w14:paraId="6887FA80">
                  <w:pPr>
                    <w:keepNext w:val="0"/>
                    <w:keepLines w:val="0"/>
                    <w:pageBreakBefore w:val="0"/>
                    <w:widowControl w:val="0"/>
                    <w:numPr>
                      <w:ilvl w:val="0"/>
                      <w:numId w:val="1"/>
                    </w:numPr>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三星堆推荐必看文物：铜顶尊跪坐人像（2021出土）、黄金面具（2021出土）、圆口</w:t>
                  </w:r>
                </w:p>
                <w:p w14:paraId="763CDA17">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方尊（2021出土）、玉牙璋、玉边璋、纵目面具、青铜神树、金面罩人头铜像、金杖、青铜大立人、青铜圆头金面像</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FF0000"/>
                      <w:sz w:val="21"/>
                      <w:szCs w:val="21"/>
                      <w:lang w:val="en-US" w:eastAsia="zh-CN"/>
                    </w:rPr>
                    <w:t>5、该行程费用不含熊猫基地电瓶车30元/人，熊猫基地耳麦20元/人，三星堆讲解器30元/人</w:t>
                  </w:r>
                </w:p>
              </w:tc>
            </w:tr>
            <w:tr w14:paraId="7AEC805C">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12" w:hRule="atLeast"/>
              </w:trPr>
              <w:tc>
                <w:tcPr>
                  <w:tcW w:w="1466" w:type="dxa"/>
                  <w:vMerge w:val="restart"/>
                  <w:tcBorders>
                    <w:tl2br w:val="nil"/>
                    <w:tr2bl w:val="nil"/>
                  </w:tcBorders>
                  <w:shd w:val="clear" w:color="auto" w:fill="auto"/>
                  <w:noWrap w:val="0"/>
                  <w:vAlign w:val="center"/>
                </w:tcPr>
                <w:p w14:paraId="1373B70B">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29959F"/>
                      <w:kern w:val="2"/>
                      <w:sz w:val="21"/>
                      <w:szCs w:val="21"/>
                      <w:lang w:val="en-US" w:eastAsia="zh-CN" w:bidi="ar-SA"/>
                    </w:rPr>
                  </w:pPr>
                  <w:r>
                    <w:rPr>
                      <w:rFonts w:hint="eastAsia" w:ascii="微软雅黑" w:hAnsi="微软雅黑" w:eastAsia="微软雅黑" w:cs="微软雅黑"/>
                      <w:b/>
                      <w:bCs/>
                      <w:color w:val="29959F"/>
                      <w:sz w:val="21"/>
                      <w:szCs w:val="21"/>
                      <w:lang w:val="en-US" w:eastAsia="zh-CN"/>
                    </w:rPr>
                    <w:t>C线路</w:t>
                  </w:r>
                </w:p>
              </w:tc>
              <w:tc>
                <w:tcPr>
                  <w:tcW w:w="8535" w:type="dxa"/>
                  <w:tcBorders>
                    <w:tl2br w:val="nil"/>
                    <w:tr2bl w:val="nil"/>
                  </w:tcBorders>
                  <w:shd w:val="clear" w:color="auto" w:fill="92D050"/>
                  <w:noWrap w:val="0"/>
                  <w:vAlign w:val="center"/>
                </w:tcPr>
                <w:p w14:paraId="1DC29CF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熊猫基地</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武侯祠</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锦里</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东郊记忆</w:t>
                  </w:r>
                </w:p>
              </w:tc>
            </w:tr>
            <w:tr w14:paraId="50698E18">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12" w:hRule="atLeast"/>
              </w:trPr>
              <w:tc>
                <w:tcPr>
                  <w:tcW w:w="1466" w:type="dxa"/>
                  <w:vMerge w:val="continue"/>
                  <w:tcBorders>
                    <w:tl2br w:val="nil"/>
                    <w:tr2bl w:val="nil"/>
                  </w:tcBorders>
                  <w:shd w:val="clear" w:color="auto" w:fill="auto"/>
                  <w:noWrap w:val="0"/>
                  <w:vAlign w:val="center"/>
                </w:tcPr>
                <w:p w14:paraId="1A9EA20E">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29959F"/>
                      <w:kern w:val="2"/>
                      <w:sz w:val="21"/>
                      <w:szCs w:val="21"/>
                      <w:lang w:val="en-US" w:eastAsia="zh-CN" w:bidi="ar-SA"/>
                    </w:rPr>
                  </w:pPr>
                </w:p>
              </w:tc>
              <w:tc>
                <w:tcPr>
                  <w:tcW w:w="8535" w:type="dxa"/>
                  <w:tcBorders>
                    <w:tl2br w:val="nil"/>
                    <w:tr2bl w:val="nil"/>
                  </w:tcBorders>
                  <w:shd w:val="clear" w:color="auto" w:fill="auto"/>
                  <w:noWrap w:val="0"/>
                  <w:vAlign w:val="center"/>
                </w:tcPr>
                <w:p w14:paraId="29449A1F">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07:00-07:30 酒店早餐</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（当日行程出发较早，酒店已为您准备好打包早餐，退房时请自行到前台领取路早）</w:t>
                  </w:r>
                </w:p>
                <w:p w14:paraId="0AFF7076">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07:30-08:00 酒店出发，前往熊猫基地</w:t>
                  </w:r>
                </w:p>
                <w:p w14:paraId="7F3DA45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08:00-11:00 游览【</w:t>
                  </w:r>
                  <w:r>
                    <w:rPr>
                      <w:rFonts w:hint="eastAsia" w:ascii="微软雅黑" w:hAnsi="微软雅黑" w:eastAsia="微软雅黑" w:cs="微软雅黑"/>
                      <w:b w:val="0"/>
                      <w:bCs w:val="0"/>
                      <w:color w:val="0070C0"/>
                      <w:sz w:val="21"/>
                      <w:szCs w:val="21"/>
                      <w:lang w:val="en-US" w:eastAsia="zh-CN"/>
                    </w:rPr>
                    <w:t>成都大熊猫繁育研究基地</w:t>
                  </w:r>
                  <w:r>
                    <w:rPr>
                      <w:rFonts w:hint="eastAsia" w:ascii="微软雅黑" w:hAnsi="微软雅黑" w:eastAsia="微软雅黑" w:cs="微软雅黑"/>
                      <w:b w:val="0"/>
                      <w:bCs w:val="0"/>
                      <w:color w:val="262626"/>
                      <w:sz w:val="21"/>
                      <w:szCs w:val="21"/>
                      <w:lang w:val="en-US" w:eastAsia="zh-CN"/>
                    </w:rPr>
                    <w:t>】，追星一代“女神”熊猫花花</w:t>
                  </w:r>
                </w:p>
                <w:p w14:paraId="73A9AEC6">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11:00-11:30 前往午餐地点</w:t>
                  </w:r>
                </w:p>
                <w:p w14:paraId="5FDB6140">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11:30-12:00 特色午餐</w:t>
                  </w:r>
                </w:p>
                <w:p w14:paraId="656CC7C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12:00-13:00 午餐后前往【</w:t>
                  </w:r>
                  <w:r>
                    <w:rPr>
                      <w:rFonts w:hint="eastAsia" w:ascii="微软雅黑" w:hAnsi="微软雅黑" w:eastAsia="微软雅黑" w:cs="微软雅黑"/>
                      <w:b w:val="0"/>
                      <w:bCs w:val="0"/>
                      <w:color w:val="0070C0"/>
                      <w:sz w:val="21"/>
                      <w:szCs w:val="21"/>
                      <w:lang w:val="en-US" w:eastAsia="zh-CN"/>
                    </w:rPr>
                    <w:t>武侯祠</w:t>
                  </w:r>
                  <w:r>
                    <w:rPr>
                      <w:rFonts w:hint="eastAsia" w:ascii="微软雅黑" w:hAnsi="微软雅黑" w:eastAsia="微软雅黑" w:cs="微软雅黑"/>
                      <w:b w:val="0"/>
                      <w:bCs w:val="0"/>
                      <w:color w:val="262626"/>
                      <w:sz w:val="21"/>
                      <w:szCs w:val="21"/>
                      <w:lang w:val="en-US" w:eastAsia="zh-CN"/>
                    </w:rPr>
                    <w:t>】</w:t>
                  </w:r>
                </w:p>
                <w:p w14:paraId="2A86D167">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13:00-15:00 游览【</w:t>
                  </w:r>
                  <w:r>
                    <w:rPr>
                      <w:rFonts w:hint="eastAsia" w:ascii="微软雅黑" w:hAnsi="微软雅黑" w:eastAsia="微软雅黑" w:cs="微软雅黑"/>
                      <w:b w:val="0"/>
                      <w:bCs w:val="0"/>
                      <w:color w:val="0070C0"/>
                      <w:sz w:val="21"/>
                      <w:szCs w:val="21"/>
                      <w:lang w:val="en-US" w:eastAsia="zh-CN"/>
                    </w:rPr>
                    <w:t>武侯祠</w:t>
                  </w:r>
                  <w:r>
                    <w:rPr>
                      <w:rFonts w:hint="eastAsia" w:ascii="微软雅黑" w:hAnsi="微软雅黑" w:eastAsia="微软雅黑" w:cs="微软雅黑"/>
                      <w:b w:val="0"/>
                      <w:bCs w:val="0"/>
                      <w:color w:val="262626"/>
                      <w:sz w:val="21"/>
                      <w:szCs w:val="21"/>
                      <w:lang w:val="en-US" w:eastAsia="zh-CN"/>
                    </w:rPr>
                    <w:t>】</w:t>
                  </w:r>
                </w:p>
                <w:p w14:paraId="0DD98A4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15:00-16:00 游览【</w:t>
                  </w:r>
                  <w:r>
                    <w:rPr>
                      <w:rFonts w:hint="eastAsia" w:ascii="微软雅黑" w:hAnsi="微软雅黑" w:eastAsia="微软雅黑" w:cs="微软雅黑"/>
                      <w:b w:val="0"/>
                      <w:bCs w:val="0"/>
                      <w:color w:val="0070C0"/>
                      <w:sz w:val="21"/>
                      <w:szCs w:val="21"/>
                      <w:lang w:val="en-US" w:eastAsia="zh-CN"/>
                    </w:rPr>
                    <w:t>锦里</w:t>
                  </w:r>
                  <w:r>
                    <w:rPr>
                      <w:rFonts w:hint="eastAsia" w:ascii="微软雅黑" w:hAnsi="微软雅黑" w:eastAsia="微软雅黑" w:cs="微软雅黑"/>
                      <w:b w:val="0"/>
                      <w:bCs w:val="0"/>
                      <w:color w:val="262626"/>
                      <w:sz w:val="21"/>
                      <w:szCs w:val="21"/>
                      <w:lang w:val="en-US" w:eastAsia="zh-CN"/>
                    </w:rPr>
                    <w:t>】</w:t>
                  </w:r>
                </w:p>
                <w:p w14:paraId="4D4E7418">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16:00-18:00 游览【</w:t>
                  </w:r>
                  <w:r>
                    <w:rPr>
                      <w:rFonts w:hint="eastAsia" w:ascii="微软雅黑" w:hAnsi="微软雅黑" w:eastAsia="微软雅黑" w:cs="微软雅黑"/>
                      <w:b w:val="0"/>
                      <w:bCs w:val="0"/>
                      <w:color w:val="0070C0"/>
                      <w:sz w:val="21"/>
                      <w:szCs w:val="21"/>
                      <w:lang w:val="en-US" w:eastAsia="zh-CN"/>
                    </w:rPr>
                    <w:t>东郊记忆</w:t>
                  </w:r>
                  <w:r>
                    <w:rPr>
                      <w:rFonts w:hint="eastAsia" w:ascii="微软雅黑" w:hAnsi="微软雅黑" w:eastAsia="微软雅黑" w:cs="微软雅黑"/>
                      <w:b w:val="0"/>
                      <w:bCs w:val="0"/>
                      <w:color w:val="262626"/>
                      <w:sz w:val="21"/>
                      <w:szCs w:val="21"/>
                      <w:lang w:val="en-US" w:eastAsia="zh-CN"/>
                    </w:rPr>
                    <w:t>】</w:t>
                  </w:r>
                </w:p>
                <w:p w14:paraId="28BEDAFF">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 xml:space="preserve">18:00-19:00 返回成都，入住酒店休息 </w:t>
                  </w:r>
                </w:p>
                <w:p w14:paraId="1092341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bCs/>
                      <w:color w:val="0000FF"/>
                      <w:sz w:val="21"/>
                      <w:szCs w:val="21"/>
                      <w:lang w:eastAsia="zh-CN"/>
                    </w:rPr>
                    <w:t>温馨提示：以</w:t>
                  </w:r>
                  <w:r>
                    <w:rPr>
                      <w:rFonts w:hint="eastAsia" w:ascii="微软雅黑" w:hAnsi="微软雅黑" w:eastAsia="微软雅黑" w:cs="微软雅黑"/>
                      <w:b/>
                      <w:bCs/>
                      <w:color w:val="0000FF"/>
                      <w:sz w:val="21"/>
                      <w:szCs w:val="21"/>
                      <w:lang w:val="en-US" w:eastAsia="zh-CN"/>
                    </w:rPr>
                    <w:t>行程、景点游览顺序、出发时间仅供参考，具体视天气、路况及游客实际游览情况而定！</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bCs/>
                      <w:color w:val="FF0000"/>
                      <w:sz w:val="21"/>
                      <w:szCs w:val="21"/>
                      <w:lang w:val="en-US" w:eastAsia="zh-CN"/>
                    </w:rPr>
                    <w:t>注意：此段行程2-10人司机兼向导，11人及以上配持证导游。</w:t>
                  </w:r>
                </w:p>
                <w:p w14:paraId="491A5E8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景点：成都大熊猫繁育研究基地</w:t>
                  </w:r>
                </w:p>
                <w:p w14:paraId="0FD44C82">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成都必游景点之一，是我国乃至全球知名的集大熊猫科研繁育、保护教育、教育旅游、熊猫文化建设为一体的大熊猫等珍稀濒危野生动物保护机构。</w:t>
                  </w:r>
                </w:p>
                <w:p w14:paraId="0A7B64A1">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景点：武侯祠博物馆</w:t>
                  </w:r>
                </w:p>
                <w:p w14:paraId="31B020E8">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参观负盛名的诸葛亮、刘备及蜀汉英雄纪念地。武侯祠位于四川省成都市武侯区，肇始于公元 223 年修建刘备惠陵时，它是中国的一座君臣合祀祠庙和最负盛名的诸葛亮、刘备及蜀汉英雄纪念地，三国遗迹博物馆。1961 年国务院公布为首批全国重点文物保护单位，2008 年评选为首批国家一级博物馆</w:t>
                  </w:r>
                </w:p>
                <w:p w14:paraId="026A46D4">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景点：锦里</w:t>
                  </w:r>
                </w:p>
                <w:p w14:paraId="424E835D">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民俗休闲一条街，老街、宅邸、府第、民居、客栈、商铺、万年台座落其间，青瓦错落有致，青石板路蜿蜒前行，让人恍若时空倒流。川茶、川菜、川酒、川戏和蜀锦等古蜀文化如清风扑面而来。这条在武侯祠东侧出现的老街，全长350米，采用清末民初的四川古镇建筑风格，与武侯祠博物馆现存清代建筑的风格相融，二者之间又以水为隔。游人在短短350米的距离内，就能享尽原汁原味的四川滋味。</w:t>
                  </w:r>
                </w:p>
                <w:p w14:paraId="14C397B9">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bCs/>
                      <w:color w:val="262626"/>
                      <w:sz w:val="21"/>
                      <w:szCs w:val="21"/>
                      <w:lang w:val="en-US" w:eastAsia="zh-CN"/>
                    </w:rPr>
                  </w:pPr>
                  <w:r>
                    <w:rPr>
                      <w:rFonts w:hint="eastAsia" w:ascii="微软雅黑" w:hAnsi="微软雅黑" w:eastAsia="微软雅黑" w:cs="微软雅黑"/>
                      <w:b/>
                      <w:bCs/>
                      <w:color w:val="262626"/>
                      <w:sz w:val="21"/>
                      <w:szCs w:val="21"/>
                      <w:lang w:val="en-US" w:eastAsia="zh-CN"/>
                    </w:rPr>
                    <w:t>景点：东郊记忆</w:t>
                  </w:r>
                </w:p>
                <w:p w14:paraId="55A9D5D7">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东郊记忆原为“东区音乐公园”，是工业遗存保护和文化创意产业相结合的新型旅游景区。景区内有前苏联援建的办公楼、红砖厂房、火车头和铁轨，视觉冲击力强，充满了浓浓的怀旧感。</w:t>
                  </w:r>
                </w:p>
                <w:p w14:paraId="6E9DDACA">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温馨提示：</w:t>
                  </w:r>
                </w:p>
                <w:p w14:paraId="2A59B7A7">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游览大熊猫繁育基地不要大声喧哗，不要发出异常、尖利的声音。拍照请不要用闪光灯，特别是熊猫幼仔，它们的眼睛对光非常的敏感，闪光很可能伤害到它们。不要给动物喂食，你选择的食物并不一定适合它们，也不要采摘基地的竹子喂熊猫。熊猫每天的食物都是饲养员每天定量供给的。</w:t>
                  </w:r>
                </w:p>
                <w:p w14:paraId="6F5CF071">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花花在幼年别墅区，可以早上07:30-09:30点多，花花吃早饭的时间</w:t>
                  </w:r>
                </w:p>
                <w:p w14:paraId="12CFE3B6">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熊猫基地推荐地点：月亮产房、太阳产房、一号别墅（圆润所在地）、花花的对面可以看到五只一岁多的小二班（福多多它们）</w:t>
                  </w:r>
                </w:p>
                <w:p w14:paraId="215A9F55">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0070C0"/>
                      <w:sz w:val="21"/>
                      <w:szCs w:val="21"/>
                      <w:lang w:val="en-US" w:eastAsia="zh-CN"/>
                    </w:rPr>
                    <w:t>当日景点时间仅供参考，具体以实际安排为准。</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FF0000"/>
                      <w:sz w:val="21"/>
                      <w:szCs w:val="21"/>
                      <w:lang w:val="en-US" w:eastAsia="zh-CN"/>
                    </w:rPr>
                    <w:t>该行程费用不含熊猫基地电瓶车30元/人，熊猫基地耳麦20元/人，武侯祠耳麦10元/人</w:t>
                  </w:r>
                </w:p>
              </w:tc>
            </w:tr>
          </w:tbl>
          <w:tbl>
            <w:tblPr>
              <w:tblStyle w:val="8"/>
              <w:tblpPr w:leftFromText="180" w:rightFromText="180" w:vertAnchor="text" w:horzAnchor="page" w:tblpX="-20" w:tblpY="44"/>
              <w:tblOverlap w:val="never"/>
              <w:tblW w:w="9977" w:type="dxa"/>
              <w:tblInd w:w="0" w:type="dxa"/>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Layout w:type="fixed"/>
              <w:tblCellMar>
                <w:top w:w="0" w:type="dxa"/>
                <w:left w:w="108" w:type="dxa"/>
                <w:bottom w:w="0" w:type="dxa"/>
                <w:right w:w="108" w:type="dxa"/>
              </w:tblCellMar>
            </w:tblPr>
            <w:tblGrid>
              <w:gridCol w:w="1442"/>
              <w:gridCol w:w="8535"/>
            </w:tblGrid>
            <w:tr w14:paraId="3A3D6CF5">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12" w:hRule="atLeast"/>
              </w:trPr>
              <w:tc>
                <w:tcPr>
                  <w:tcW w:w="1442" w:type="dxa"/>
                  <w:vMerge w:val="restart"/>
                  <w:tcBorders>
                    <w:tl2br w:val="nil"/>
                    <w:tr2bl w:val="nil"/>
                  </w:tcBorders>
                  <w:shd w:val="clear" w:color="auto" w:fill="auto"/>
                  <w:noWrap w:val="0"/>
                  <w:vAlign w:val="center"/>
                </w:tcPr>
                <w:p w14:paraId="2F5C8C3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D线路</w:t>
                  </w:r>
                </w:p>
              </w:tc>
              <w:tc>
                <w:tcPr>
                  <w:tcW w:w="8535" w:type="dxa"/>
                  <w:tcBorders>
                    <w:tl2br w:val="nil"/>
                    <w:tr2bl w:val="nil"/>
                  </w:tcBorders>
                  <w:shd w:val="clear" w:color="auto" w:fill="92D050"/>
                  <w:noWrap w:val="0"/>
                  <w:vAlign w:val="center"/>
                </w:tcPr>
                <w:p w14:paraId="255D1A60">
                  <w:pPr>
                    <w:keepNext w:val="0"/>
                    <w:keepLines w:val="0"/>
                    <w:pageBreakBefore w:val="0"/>
                    <w:widowControl w:val="0"/>
                    <w:numPr>
                      <w:ilvl w:val="0"/>
                      <w:numId w:val="0"/>
                    </w:numPr>
                    <w:kinsoku/>
                    <w:wordWrap/>
                    <w:overflowPunct/>
                    <w:topLinePunct w:val="0"/>
                    <w:autoSpaceDE/>
                    <w:autoSpaceDN/>
                    <w:bidi w:val="0"/>
                    <w:adjustRightInd/>
                    <w:snapToGrid/>
                    <w:spacing w:line="360" w:lineRule="atLeast"/>
                    <w:ind w:leftChars="0"/>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峨眉山1日游</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成都 </w:t>
                  </w:r>
                </w:p>
              </w:tc>
            </w:tr>
            <w:tr w14:paraId="53E2A9C0">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12" w:hRule="atLeast"/>
              </w:trPr>
              <w:tc>
                <w:tcPr>
                  <w:tcW w:w="1442" w:type="dxa"/>
                  <w:vMerge w:val="continue"/>
                  <w:tcBorders>
                    <w:tl2br w:val="nil"/>
                    <w:tr2bl w:val="nil"/>
                  </w:tcBorders>
                  <w:shd w:val="clear" w:color="auto" w:fill="auto"/>
                  <w:noWrap w:val="0"/>
                  <w:vAlign w:val="center"/>
                </w:tcPr>
                <w:p w14:paraId="2661B46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29959F"/>
                      <w:sz w:val="21"/>
                      <w:szCs w:val="21"/>
                      <w:lang w:val="en-US" w:eastAsia="zh-CN"/>
                    </w:rPr>
                  </w:pPr>
                </w:p>
              </w:tc>
              <w:tc>
                <w:tcPr>
                  <w:tcW w:w="8535" w:type="dxa"/>
                  <w:tcBorders>
                    <w:tl2br w:val="nil"/>
                    <w:tr2bl w:val="nil"/>
                  </w:tcBorders>
                  <w:shd w:val="clear" w:color="auto" w:fill="auto"/>
                  <w:noWrap w:val="0"/>
                  <w:vAlign w:val="center"/>
                </w:tcPr>
                <w:p w14:paraId="00FC305E">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05:20-06:00 接客人到集合地点（成都三环内包接）</w:t>
                  </w:r>
                </w:p>
                <w:p w14:paraId="29E7503F">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FF0000"/>
                      <w:sz w:val="21"/>
                      <w:szCs w:val="21"/>
                      <w:lang w:val="en-US" w:eastAsia="zh-CN"/>
                    </w:rPr>
                    <w:t>（当日行程出发较早，酒店已为您准备好打包早餐，退房时请自行到前台领取路早）</w:t>
                  </w:r>
                </w:p>
                <w:p w14:paraId="438D8701">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06:00-08:30 集合点出发，前往峨眉山</w:t>
                  </w:r>
                </w:p>
                <w:p w14:paraId="5D9CD3C7">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08:30-11:30 游览【</w:t>
                  </w:r>
                  <w:r>
                    <w:rPr>
                      <w:rFonts w:hint="eastAsia" w:ascii="微软雅黑" w:hAnsi="微软雅黑" w:eastAsia="微软雅黑" w:cs="微软雅黑"/>
                      <w:b w:val="0"/>
                      <w:bCs w:val="0"/>
                      <w:color w:val="00B0F0"/>
                      <w:sz w:val="21"/>
                      <w:szCs w:val="21"/>
                      <w:lang w:val="en-US" w:eastAsia="zh-CN"/>
                    </w:rPr>
                    <w:t>峨眉山金顶</w:t>
                  </w:r>
                  <w:r>
                    <w:rPr>
                      <w:rFonts w:hint="eastAsia" w:ascii="微软雅黑" w:hAnsi="微软雅黑" w:eastAsia="微软雅黑" w:cs="微软雅黑"/>
                      <w:b w:val="0"/>
                      <w:bCs w:val="0"/>
                      <w:color w:val="262626"/>
                      <w:sz w:val="21"/>
                      <w:szCs w:val="21"/>
                      <w:lang w:val="en-US" w:eastAsia="zh-CN"/>
                    </w:rPr>
                    <w:t>】，参观金银铜殿、十方普贤。</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11:30-12:00 前往午餐地点</w:t>
                  </w:r>
                </w:p>
                <w:p w14:paraId="38B8CEFF">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12:00-12:30 峨眉三绝</w:t>
                  </w:r>
                </w:p>
                <w:p w14:paraId="35F977A9">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12:30-13:30 午餐后，乘车前往万年寺</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13:30-17:30 游览【半山景区】，寻觅慢生活的绝佳去处。漫步禅院，朝拜祈福求祥净化心灵，修心、得福、圆心愿。</w:t>
                  </w:r>
                </w:p>
                <w:p w14:paraId="466DCD5C">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 xml:space="preserve">17:30-20:00 返回成都，入住酒店休息 </w:t>
                  </w:r>
                </w:p>
                <w:p w14:paraId="3E91A0B0">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行程景点游览顺序、出发时间仅供参考，具体视天气、路况及游客实际游览情况而定！</w:t>
                  </w:r>
                </w:p>
                <w:p w14:paraId="01F83FD4">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景点：峨眉山</w:t>
                  </w:r>
                </w:p>
                <w:p w14:paraId="6AB7E731">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 xml:space="preserve">【峨眉山】 </w:t>
                  </w:r>
                  <w:r>
                    <w:rPr>
                      <w:rFonts w:hint="eastAsia" w:ascii="微软雅黑" w:hAnsi="微软雅黑" w:eastAsia="微软雅黑" w:cs="微软雅黑"/>
                      <w:b w:val="0"/>
                      <w:bCs w:val="0"/>
                      <w:color w:val="FF0000"/>
                      <w:sz w:val="21"/>
                      <w:szCs w:val="21"/>
                      <w:lang w:val="en-US" w:eastAsia="zh-CN"/>
                    </w:rPr>
                    <w:t>(含门票160元/人),换乘景区观光(自理观光车90/人) 车至雷洞坪，步行半小时至接引殿，乘坐索道(自理索道往返120元/人及保险10元/人)</w:t>
                  </w:r>
                  <w:r>
                    <w:rPr>
                      <w:rFonts w:hint="eastAsia" w:ascii="微软雅黑" w:hAnsi="微软雅黑" w:eastAsia="微软雅黑" w:cs="微软雅黑"/>
                      <w:b w:val="0"/>
                      <w:bCs w:val="0"/>
                      <w:color w:val="262626"/>
                      <w:sz w:val="21"/>
                      <w:szCs w:val="21"/>
                      <w:lang w:val="en-US" w:eastAsia="zh-CN"/>
                    </w:rPr>
                    <w:t>登至峨眉主峰 一 金顶 (海拔3077)在最高的观景平台观云海、佛光、金银铜殿、十方普贤等自然奇观和佛教奇观  等，在世界最大的朝拜中心祈福求祥净化心灵，修心、得福、圆心愿；游览完毕返回雷洞坪乘观光车至 万年寺停车场。</w:t>
                  </w:r>
                </w:p>
                <w:p w14:paraId="7A08BFF8">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午餐后乘坐万年寺单程索道至千年古刹万年寺</w:t>
                  </w:r>
                  <w:r>
                    <w:rPr>
                      <w:rFonts w:hint="eastAsia" w:ascii="微软雅黑" w:hAnsi="微软雅黑" w:eastAsia="微软雅黑" w:cs="微软雅黑"/>
                      <w:b w:val="0"/>
                      <w:bCs w:val="0"/>
                      <w:color w:val="FF0000"/>
                      <w:sz w:val="21"/>
                      <w:szCs w:val="21"/>
                      <w:lang w:val="en-US" w:eastAsia="zh-CN"/>
                    </w:rPr>
                    <w:t xml:space="preserve"> (自理小门票10元/人),</w:t>
                  </w:r>
                  <w:r>
                    <w:rPr>
                      <w:rFonts w:hint="eastAsia" w:ascii="微软雅黑" w:hAnsi="微软雅黑" w:eastAsia="微软雅黑" w:cs="微软雅黑"/>
                      <w:b w:val="0"/>
                      <w:bCs w:val="0"/>
                      <w:color w:val="262626"/>
                      <w:sz w:val="21"/>
                      <w:szCs w:val="21"/>
                      <w:lang w:val="en-US" w:eastAsia="zh-CN"/>
                    </w:rPr>
                    <w:t>参观无粱砖殿，以及峨眉山的镇寺之宝—重62吨的普贤骑象，据佛经记载，普贤菩萨是专管人世间平安，也是祈福许心愿最灵验的菩萨，祈福完后可自由行游峨眉山中山区，游览白娘子修道之地—白龙洞、素有峨眉天下秀的清音阁、聆听峨眉十大景观之一的双桥清音，再经黑龙江栈道、 一线天。</w:t>
                  </w:r>
                  <w:r>
                    <w:rPr>
                      <w:rFonts w:hint="eastAsia" w:ascii="微软雅黑" w:hAnsi="微软雅黑" w:eastAsia="微软雅黑" w:cs="微软雅黑"/>
                      <w:b w:val="0"/>
                      <w:bCs w:val="0"/>
                      <w:color w:val="FF0000"/>
                      <w:sz w:val="21"/>
                      <w:szCs w:val="21"/>
                      <w:lang w:val="en-US" w:eastAsia="zh-CN"/>
                    </w:rPr>
                    <w:t>(自理猴区保险5元/人， 以上行程为核心景区，在景区步行道旁有很多摊点，非我专线控制范围内，不纳入进店购物的范畴)</w:t>
                  </w:r>
                  <w:r>
                    <w:rPr>
                      <w:rFonts w:hint="eastAsia" w:ascii="微软雅黑" w:hAnsi="微软雅黑" w:eastAsia="微软雅黑" w:cs="微软雅黑"/>
                      <w:b w:val="0"/>
                      <w:bCs w:val="0"/>
                      <w:color w:val="262626"/>
                      <w:sz w:val="21"/>
                      <w:szCs w:val="21"/>
                      <w:lang w:val="en-US" w:eastAsia="zh-CN"/>
                    </w:rPr>
                    <w:t>后 在五显岗下山。圆满结束峨眉山佛缘之旅。</w:t>
                  </w:r>
                </w:p>
                <w:p w14:paraId="030DFF85">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温馨提示：</w:t>
                  </w:r>
                  <w:r>
                    <w:rPr>
                      <w:rFonts w:hint="eastAsia" w:ascii="微软雅黑" w:hAnsi="微软雅黑" w:eastAsia="微软雅黑" w:cs="微软雅黑"/>
                      <w:b w:val="0"/>
                      <w:bCs w:val="0"/>
                      <w:color w:val="262626"/>
                      <w:sz w:val="21"/>
                      <w:szCs w:val="21"/>
                      <w:lang w:val="en-US" w:eastAsia="zh-CN"/>
                    </w:rPr>
                    <w:br w:type="textWrapping"/>
                  </w:r>
                  <w:r>
                    <w:rPr>
                      <w:rFonts w:hint="eastAsia" w:ascii="微软雅黑" w:hAnsi="微软雅黑" w:eastAsia="微软雅黑" w:cs="微软雅黑"/>
                      <w:b w:val="0"/>
                      <w:bCs w:val="0"/>
                      <w:color w:val="262626"/>
                      <w:sz w:val="21"/>
                      <w:szCs w:val="21"/>
                      <w:lang w:val="en-US" w:eastAsia="zh-CN"/>
                    </w:rPr>
                    <w:t>1、请携带好身份证及相关证明购买门票，若因自身原因不能购买相关门票，产生任何问题与旅行社无关!</w:t>
                  </w:r>
                </w:p>
                <w:p w14:paraId="774E768F">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vertAlign w:val="baseline"/>
                      <w:lang w:val="en-US" w:eastAsia="zh-CN"/>
                    </w:rPr>
                  </w:pPr>
                  <w:r>
                    <w:rPr>
                      <w:rFonts w:hint="eastAsia" w:ascii="微软雅黑" w:hAnsi="微软雅黑" w:eastAsia="微软雅黑" w:cs="微软雅黑"/>
                      <w:b w:val="0"/>
                      <w:bCs w:val="0"/>
                      <w:color w:val="262626"/>
                      <w:sz w:val="21"/>
                      <w:szCs w:val="21"/>
                      <w:lang w:val="en-US" w:eastAsia="zh-CN"/>
                    </w:rPr>
                    <w:t>2、门票为旅行社团购价，若产生门票优惠按照旅行社优惠价格退优。</w:t>
                  </w:r>
                </w:p>
              </w:tc>
            </w:tr>
          </w:tbl>
          <w:p w14:paraId="6B7E5D1F">
            <w:pPr>
              <w:keepNext w:val="0"/>
              <w:keepLines w:val="0"/>
              <w:pageBreakBefore w:val="0"/>
              <w:widowControl w:val="0"/>
              <w:kinsoku/>
              <w:wordWrap/>
              <w:overflowPunct/>
              <w:topLinePunct w:val="0"/>
              <w:autoSpaceDE/>
              <w:autoSpaceDN/>
              <w:bidi w:val="0"/>
              <w:adjustRightInd/>
              <w:snapToGrid/>
              <w:spacing w:line="360" w:lineRule="atLeast"/>
              <w:ind w:right="-21" w:rightChars="-10"/>
              <w:textAlignment w:val="auto"/>
              <w:rPr>
                <w:rFonts w:hint="eastAsia" w:ascii="微软雅黑" w:hAnsi="微软雅黑" w:eastAsia="微软雅黑" w:cs="微软雅黑"/>
                <w:sz w:val="21"/>
                <w:szCs w:val="21"/>
                <w:lang w:val="en-US" w:eastAsia="zh-CN"/>
              </w:rPr>
            </w:pPr>
          </w:p>
        </w:tc>
      </w:tr>
      <w:tr w14:paraId="36EAA4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0012"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0984758D">
            <w:pPr>
              <w:keepNext w:val="0"/>
              <w:keepLines w:val="0"/>
              <w:pageBreakBefore w:val="0"/>
              <w:kinsoku/>
              <w:wordWrap/>
              <w:overflowPunct/>
              <w:topLinePunct w:val="0"/>
              <w:autoSpaceDE/>
              <w:bidi w:val="0"/>
              <w:adjustRightInd/>
              <w:spacing w:line="360" w:lineRule="atLeast"/>
              <w:textAlignment w:val="auto"/>
              <w:rPr>
                <w:rFonts w:hint="eastAsia" w:ascii="微软雅黑" w:hAnsi="微软雅黑" w:eastAsia="微软雅黑" w:cs="微软雅黑"/>
                <w:b w:val="0"/>
                <w:bCs w:val="0"/>
                <w:color w:val="00B0F0"/>
                <w:kern w:val="2"/>
                <w:sz w:val="21"/>
                <w:szCs w:val="21"/>
                <w:lang w:val="en-US" w:eastAsia="zh-CN" w:bidi="ar-SA"/>
              </w:rPr>
            </w:pPr>
            <w:r>
              <w:rPr>
                <w:rFonts w:hint="eastAsia" w:ascii="微软雅黑" w:hAnsi="微软雅黑" w:eastAsia="微软雅黑" w:cs="微软雅黑"/>
                <w:b/>
                <w:bCs/>
                <w:color w:val="FFFFFF"/>
                <w:sz w:val="24"/>
                <w:szCs w:val="24"/>
              </w:rPr>
              <w:t>第</w:t>
            </w:r>
            <w:r>
              <w:rPr>
                <w:rFonts w:hint="eastAsia" w:ascii="微软雅黑" w:hAnsi="微软雅黑" w:eastAsia="微软雅黑" w:cs="微软雅黑"/>
                <w:b/>
                <w:bCs/>
                <w:color w:val="FFFFFF"/>
                <w:sz w:val="24"/>
                <w:szCs w:val="24"/>
                <w:lang w:eastAsia="zh-CN"/>
              </w:rPr>
              <w:t>六</w:t>
            </w:r>
            <w:r>
              <w:rPr>
                <w:rFonts w:hint="eastAsia" w:ascii="微软雅黑" w:hAnsi="微软雅黑" w:eastAsia="微软雅黑" w:cs="微软雅黑"/>
                <w:b/>
                <w:bCs/>
                <w:color w:val="FFFFFF"/>
                <w:sz w:val="24"/>
                <w:szCs w:val="24"/>
              </w:rPr>
              <w:t>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家乡</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 xml:space="preserve"> 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住宿/回家</w:t>
            </w:r>
          </w:p>
        </w:tc>
      </w:tr>
      <w:tr w14:paraId="19C152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012" w:type="dxa"/>
            <w:gridSpan w:val="6"/>
            <w:tcBorders>
              <w:top w:val="single" w:color="auto" w:sz="4" w:space="0"/>
              <w:left w:val="single" w:color="auto" w:sz="4" w:space="0"/>
              <w:bottom w:val="single" w:color="auto" w:sz="4" w:space="0"/>
              <w:right w:val="single" w:color="auto" w:sz="4" w:space="0"/>
            </w:tcBorders>
            <w:vAlign w:val="top"/>
          </w:tcPr>
          <w:p w14:paraId="6A253C9D">
            <w:pPr>
              <w:keepNext w:val="0"/>
              <w:keepLines w:val="0"/>
              <w:pageBreakBefore w:val="0"/>
              <w:widowControl w:val="0"/>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bCs/>
                <w:color w:val="0070C0"/>
                <w:sz w:val="21"/>
                <w:szCs w:val="21"/>
              </w:rPr>
              <w:t xml:space="preserve"> </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b w:val="0"/>
                <w:bCs w:val="0"/>
                <w:color w:val="262626"/>
                <w:sz w:val="21"/>
                <w:szCs w:val="21"/>
                <w:lang w:val="en-US" w:eastAsia="zh-CN"/>
              </w:rPr>
              <w:t>早餐后自由活动，地接旅行社根据游客的车次或航班时间，安排提前2小时送达车站/双流机场。</w:t>
            </w:r>
          </w:p>
          <w:p w14:paraId="451B97F4">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right="-24" w:rightChars="0"/>
              <w:jc w:val="left"/>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游客乘坐由组团社定购的团队车次/航班返回家乡，结束难忘的巴蜀之旅。</w:t>
            </w:r>
          </w:p>
          <w:p w14:paraId="3C7E2514">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right="-24" w:rightChars="0"/>
              <w:jc w:val="left"/>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温馨提示：</w:t>
            </w:r>
          </w:p>
          <w:p w14:paraId="721966A7">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1、天府机场返程通常提前4.5小时左右开始送机。</w:t>
            </w:r>
          </w:p>
          <w:p w14:paraId="116707A1">
            <w:pPr>
              <w:keepNext w:val="0"/>
              <w:keepLines w:val="0"/>
              <w:pageBreakBefore w:val="0"/>
              <w:widowControl w:val="0"/>
              <w:kinsoku/>
              <w:wordWrap/>
              <w:overflowPunct/>
              <w:topLinePunct w:val="0"/>
              <w:autoSpaceDE/>
              <w:autoSpaceDN/>
              <w:bidi w:val="0"/>
              <w:adjustRightInd/>
              <w:snapToGrid w:val="0"/>
              <w:spacing w:line="300" w:lineRule="atLeast"/>
              <w:jc w:val="both"/>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因为是散客拼团，游客可能来自不同的地区省市，故返程车次或航班均不一致，地接旅行社会根据每位游客不同的返程时间安排提前送站，请游客一定保持手机畅通，耐心等侯旅行社工作人员的联系。</w:t>
            </w:r>
          </w:p>
          <w:p w14:paraId="76B7101B">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right="-24" w:rightChars="0"/>
              <w:jc w:val="left"/>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b w:val="0"/>
                <w:bCs w:val="0"/>
                <w:color w:val="262626"/>
                <w:sz w:val="21"/>
                <w:szCs w:val="21"/>
                <w:lang w:val="en-US" w:eastAsia="zh-CN"/>
              </w:rPr>
              <w:t>2、成都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tc>
      </w:tr>
    </w:tbl>
    <w:tbl>
      <w:tblPr>
        <w:tblStyle w:val="8"/>
        <w:tblpPr w:leftFromText="180" w:rightFromText="180" w:vertAnchor="text" w:horzAnchor="page" w:tblpX="838" w:tblpY="1"/>
        <w:tblOverlap w:val="never"/>
        <w:tblW w:w="9849" w:type="dxa"/>
        <w:tblInd w:w="0" w:type="dxa"/>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Layout w:type="fixed"/>
        <w:tblCellMar>
          <w:top w:w="0" w:type="dxa"/>
          <w:left w:w="108" w:type="dxa"/>
          <w:bottom w:w="0" w:type="dxa"/>
          <w:right w:w="108" w:type="dxa"/>
        </w:tblCellMar>
      </w:tblPr>
      <w:tblGrid>
        <w:gridCol w:w="1314"/>
        <w:gridCol w:w="8535"/>
      </w:tblGrid>
      <w:tr w14:paraId="389E2762">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709" w:hRule="atLeast"/>
        </w:trPr>
        <w:tc>
          <w:tcPr>
            <w:tcW w:w="9849" w:type="dxa"/>
            <w:gridSpan w:val="2"/>
            <w:tcBorders>
              <w:tl2br w:val="nil"/>
              <w:tr2bl w:val="nil"/>
            </w:tcBorders>
            <w:shd w:val="clear" w:color="auto" w:fill="92D050"/>
            <w:noWrap w:val="0"/>
            <w:vAlign w:val="center"/>
          </w:tcPr>
          <w:p w14:paraId="01978334">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微软雅黑" w:hAnsi="微软雅黑" w:eastAsia="微软雅黑" w:cs="微软雅黑"/>
                <w:b/>
                <w:bCs/>
                <w:color w:val="3F4F42"/>
                <w:sz w:val="21"/>
                <w:szCs w:val="21"/>
                <w:vertAlign w:val="baseline"/>
                <w:lang w:val="en-US" w:eastAsia="zh-CN"/>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费用已含说明</w:t>
            </w:r>
          </w:p>
        </w:tc>
      </w:tr>
      <w:tr w14:paraId="0457DFCA">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0" w:hRule="atLeast"/>
        </w:trPr>
        <w:tc>
          <w:tcPr>
            <w:tcW w:w="1314" w:type="dxa"/>
            <w:tcBorders>
              <w:tl2br w:val="nil"/>
              <w:tr2bl w:val="nil"/>
            </w:tcBorders>
            <w:shd w:val="clear" w:color="auto" w:fill="auto"/>
            <w:noWrap w:val="0"/>
            <w:vAlign w:val="center"/>
          </w:tcPr>
          <w:p w14:paraId="0F79133A">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交通</w:t>
            </w:r>
          </w:p>
        </w:tc>
        <w:tc>
          <w:tcPr>
            <w:tcW w:w="8535" w:type="dxa"/>
            <w:tcBorders>
              <w:tl2br w:val="nil"/>
              <w:tr2bl w:val="nil"/>
            </w:tcBorders>
            <w:shd w:val="clear" w:color="auto" w:fill="auto"/>
            <w:noWrap w:val="0"/>
            <w:vAlign w:val="center"/>
          </w:tcPr>
          <w:p w14:paraId="6D11BB0B">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262626"/>
                <w:sz w:val="21"/>
                <w:szCs w:val="21"/>
                <w:vertAlign w:val="baseline"/>
                <w:lang w:val="en-US" w:eastAsia="zh-CN"/>
              </w:rPr>
            </w:pPr>
            <w:r>
              <w:rPr>
                <w:rFonts w:hint="eastAsia" w:ascii="微软雅黑" w:hAnsi="微软雅黑" w:eastAsia="微软雅黑" w:cs="微软雅黑"/>
                <w:color w:val="262626"/>
                <w:kern w:val="2"/>
                <w:sz w:val="21"/>
                <w:szCs w:val="21"/>
                <w:lang w:val="en-US" w:eastAsia="zh-CN" w:bidi="ar-SA"/>
              </w:rPr>
              <w:t>根据实际人数选用空调旅游车，保证一人一个正座。（散客接送由我社根据人数调配车型，不配导游）</w:t>
            </w:r>
          </w:p>
        </w:tc>
      </w:tr>
      <w:tr w14:paraId="498BB560">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1209" w:hRule="atLeast"/>
        </w:trPr>
        <w:tc>
          <w:tcPr>
            <w:tcW w:w="1314" w:type="dxa"/>
            <w:tcBorders>
              <w:tl2br w:val="nil"/>
              <w:tr2bl w:val="nil"/>
            </w:tcBorders>
            <w:shd w:val="clear" w:color="auto" w:fill="auto"/>
            <w:noWrap w:val="0"/>
            <w:vAlign w:val="center"/>
          </w:tcPr>
          <w:p w14:paraId="59DED86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门票</w:t>
            </w:r>
          </w:p>
        </w:tc>
        <w:tc>
          <w:tcPr>
            <w:tcW w:w="8535" w:type="dxa"/>
            <w:tcBorders>
              <w:tl2br w:val="nil"/>
              <w:tr2bl w:val="nil"/>
            </w:tcBorders>
            <w:shd w:val="clear" w:color="auto" w:fill="auto"/>
            <w:noWrap w:val="0"/>
            <w:vAlign w:val="center"/>
          </w:tcPr>
          <w:p w14:paraId="1C8A4097">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color w:val="262626"/>
                <w:kern w:val="2"/>
                <w:sz w:val="21"/>
                <w:szCs w:val="21"/>
                <w:lang w:val="en-US" w:eastAsia="zh-CN" w:bidi="ar-SA"/>
              </w:rPr>
            </w:pPr>
            <w:r>
              <w:rPr>
                <w:rFonts w:hint="eastAsia" w:ascii="微软雅黑" w:hAnsi="微软雅黑" w:eastAsia="微软雅黑" w:cs="微软雅黑"/>
                <w:color w:val="262626"/>
                <w:kern w:val="2"/>
                <w:sz w:val="21"/>
                <w:szCs w:val="21"/>
                <w:lang w:val="en-US" w:eastAsia="zh-CN" w:bidi="ar-SA"/>
              </w:rPr>
              <w:t>九寨沟、黄龙、都江堰景区首道门票</w:t>
            </w:r>
          </w:p>
          <w:p w14:paraId="38E39781">
            <w:pPr>
              <w:pStyle w:val="11"/>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color w:val="auto"/>
                <w:kern w:val="2"/>
                <w:sz w:val="21"/>
                <w:szCs w:val="21"/>
                <w:lang w:val="en-US" w:eastAsia="zh-CN" w:bidi="ar-SA"/>
              </w:rPr>
              <w:t>第5天景点：</w:t>
            </w:r>
            <w:r>
              <w:rPr>
                <w:rFonts w:hint="eastAsia" w:ascii="微软雅黑" w:hAnsi="微软雅黑" w:eastAsia="微软雅黑" w:cs="微软雅黑"/>
                <w:color w:val="auto"/>
                <w:kern w:val="2"/>
                <w:sz w:val="21"/>
                <w:szCs w:val="21"/>
                <w:lang w:val="en-US" w:eastAsia="zh-CN" w:bidi="ar-SA"/>
              </w:rPr>
              <w:br w:type="textWrapping"/>
            </w:r>
            <w:r>
              <w:rPr>
                <w:rFonts w:hint="eastAsia" w:ascii="微软雅黑" w:hAnsi="微软雅黑" w:eastAsia="微软雅黑" w:cs="微软雅黑"/>
                <w:color w:val="auto"/>
                <w:kern w:val="2"/>
                <w:sz w:val="21"/>
                <w:szCs w:val="21"/>
                <w:lang w:val="en-US" w:eastAsia="zh-CN" w:bidi="ar-SA"/>
              </w:rPr>
              <w:t>A线路：乐山大佛首道门票</w:t>
            </w:r>
            <w:r>
              <w:rPr>
                <w:rFonts w:hint="eastAsia" w:ascii="微软雅黑" w:hAnsi="微软雅黑" w:eastAsia="微软雅黑" w:cs="微软雅黑"/>
                <w:color w:val="auto"/>
                <w:kern w:val="2"/>
                <w:sz w:val="21"/>
                <w:szCs w:val="21"/>
                <w:lang w:val="en-US" w:eastAsia="zh-CN" w:bidi="ar-SA"/>
              </w:rPr>
              <w:br w:type="textWrapping"/>
            </w:r>
            <w:r>
              <w:rPr>
                <w:rFonts w:hint="eastAsia" w:ascii="微软雅黑" w:hAnsi="微软雅黑" w:eastAsia="微软雅黑" w:cs="微软雅黑"/>
                <w:color w:val="auto"/>
                <w:kern w:val="2"/>
                <w:sz w:val="21"/>
                <w:szCs w:val="21"/>
                <w:lang w:val="en-US" w:eastAsia="zh-CN" w:bidi="ar-SA"/>
              </w:rPr>
              <w:t>B线路：熊猫基地、三星堆首道门票</w:t>
            </w:r>
            <w:r>
              <w:rPr>
                <w:rFonts w:hint="eastAsia" w:ascii="微软雅黑" w:hAnsi="微软雅黑" w:eastAsia="微软雅黑" w:cs="微软雅黑"/>
                <w:color w:val="auto"/>
                <w:kern w:val="2"/>
                <w:sz w:val="21"/>
                <w:szCs w:val="21"/>
                <w:lang w:val="en-US" w:eastAsia="zh-CN" w:bidi="ar-SA"/>
              </w:rPr>
              <w:br w:type="textWrapping"/>
            </w:r>
            <w:r>
              <w:rPr>
                <w:rFonts w:hint="eastAsia" w:ascii="微软雅黑" w:hAnsi="微软雅黑" w:eastAsia="微软雅黑" w:cs="微软雅黑"/>
                <w:color w:val="auto"/>
                <w:kern w:val="2"/>
                <w:sz w:val="21"/>
                <w:szCs w:val="21"/>
                <w:lang w:val="en-US" w:eastAsia="zh-CN" w:bidi="ar-SA"/>
              </w:rPr>
              <w:t>C线路：熊猫基地、武侯祠首道门票</w:t>
            </w:r>
            <w:r>
              <w:rPr>
                <w:rFonts w:hint="eastAsia" w:ascii="微软雅黑" w:hAnsi="微软雅黑" w:eastAsia="微软雅黑" w:cs="微软雅黑"/>
                <w:color w:val="auto"/>
                <w:kern w:val="2"/>
                <w:sz w:val="21"/>
                <w:szCs w:val="21"/>
                <w:lang w:val="en-US" w:eastAsia="zh-CN" w:bidi="ar-SA"/>
              </w:rPr>
              <w:br w:type="textWrapping"/>
            </w:r>
            <w:r>
              <w:rPr>
                <w:rFonts w:hint="eastAsia" w:ascii="微软雅黑" w:hAnsi="微软雅黑" w:eastAsia="微软雅黑" w:cs="微软雅黑"/>
                <w:color w:val="auto"/>
                <w:kern w:val="2"/>
                <w:sz w:val="21"/>
                <w:szCs w:val="21"/>
                <w:lang w:val="en-US" w:eastAsia="zh-CN" w:bidi="ar-SA"/>
              </w:rPr>
              <w:t>D线路：峨眉山景区首道门票</w:t>
            </w:r>
            <w:r>
              <w:rPr>
                <w:rFonts w:hint="eastAsia" w:ascii="微软雅黑" w:hAnsi="微软雅黑" w:eastAsia="微软雅黑" w:cs="微软雅黑"/>
                <w:color w:val="1D70F5"/>
                <w:kern w:val="2"/>
                <w:sz w:val="21"/>
                <w:szCs w:val="21"/>
                <w:lang w:val="en-US" w:eastAsia="zh-CN" w:bidi="ar-SA"/>
              </w:rPr>
              <w:br w:type="textWrapping"/>
            </w:r>
            <w:r>
              <w:rPr>
                <w:rFonts w:hint="eastAsia" w:ascii="微软雅黑" w:hAnsi="微软雅黑" w:eastAsia="微软雅黑" w:cs="微软雅黑"/>
                <w:b w:val="0"/>
                <w:bCs w:val="0"/>
                <w:color w:val="FF0000"/>
                <w:sz w:val="21"/>
                <w:szCs w:val="21"/>
                <w:vertAlign w:val="baseline"/>
                <w:lang w:val="en-US" w:eastAsia="zh-CN"/>
              </w:rPr>
              <w:t>由于门票按照旅行社折扣价格核算，产生优惠退票如下：</w:t>
            </w:r>
            <w:r>
              <w:rPr>
                <w:rFonts w:hint="eastAsia" w:ascii="微软雅黑" w:hAnsi="微软雅黑" w:eastAsia="微软雅黑" w:cs="微软雅黑"/>
                <w:b w:val="0"/>
                <w:bCs w:val="0"/>
                <w:color w:val="FF0000"/>
                <w:sz w:val="21"/>
                <w:szCs w:val="21"/>
                <w:vertAlign w:val="baseline"/>
                <w:lang w:val="en-US" w:eastAsia="zh-CN"/>
              </w:rPr>
              <w:br w:type="textWrapping"/>
            </w:r>
            <w:r>
              <w:rPr>
                <w:rFonts w:hint="eastAsia" w:ascii="微软雅黑" w:hAnsi="微软雅黑" w:eastAsia="微软雅黑" w:cs="微软雅黑"/>
                <w:b w:val="0"/>
                <w:bCs w:val="0"/>
                <w:color w:val="FF0000"/>
                <w:sz w:val="21"/>
                <w:szCs w:val="21"/>
                <w:vertAlign w:val="baseline"/>
                <w:lang w:val="en-US" w:eastAsia="zh-CN"/>
              </w:rPr>
              <w:t>九寨段：</w:t>
            </w:r>
          </w:p>
          <w:p w14:paraId="04442AEE">
            <w:pPr>
              <w:pStyle w:val="11"/>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FF0000"/>
                <w:sz w:val="21"/>
                <w:szCs w:val="21"/>
                <w:vertAlign w:val="baseline"/>
                <w:lang w:val="en-US" w:eastAsia="zh-CN"/>
              </w:rPr>
              <w:t>11月15日-12月14日 全程优惠共退80元/人（九寨退20，黄龙退50，都江堰退10），免票共退160元/人（九寨退40，黄龙退100，都江堰退20）；未上黄龙退100元/人；</w:t>
            </w:r>
          </w:p>
          <w:p w14:paraId="4E80F1EF">
            <w:pPr>
              <w:pStyle w:val="11"/>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FF0000"/>
                <w:sz w:val="21"/>
                <w:szCs w:val="21"/>
                <w:vertAlign w:val="baseline"/>
                <w:lang w:val="en-US" w:eastAsia="zh-CN"/>
              </w:rPr>
              <w:t>12月15日-03月31日 全程优惠共退45元/人（九寨退20，黄龙退15，都江堰退10），免票共退90元/人（九寨退40，黄龙退30，都江堰退20）未上黄龙退30/人；</w:t>
            </w:r>
          </w:p>
          <w:p w14:paraId="61824651">
            <w:pPr>
              <w:pStyle w:val="11"/>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FF0000"/>
                <w:sz w:val="21"/>
                <w:szCs w:val="21"/>
                <w:vertAlign w:val="baseline"/>
                <w:lang w:val="en-US" w:eastAsia="zh-CN"/>
              </w:rPr>
              <w:t>04月01日-05月31日 全程优惠共退75元/人（九寨退50，黄龙退15，都江堰退10），免票共退150元/人（九寨退100，黄龙退30，都江堰退20）；未上黄龙退30元/人;</w:t>
            </w:r>
          </w:p>
          <w:p w14:paraId="699AB446">
            <w:pPr>
              <w:pStyle w:val="11"/>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FF0000"/>
                <w:sz w:val="21"/>
                <w:szCs w:val="21"/>
                <w:vertAlign w:val="baseline"/>
                <w:lang w:val="en-US" w:eastAsia="zh-CN"/>
              </w:rPr>
              <w:t>06月01日-11月14日 全程优惠共退110元/人（九寨退50，黄龙退50，都江堰退10），免票共退220元/人（九寨退100，黄龙退100，都江堰退20）；未上黄龙退100元/人;</w:t>
            </w:r>
            <w:r>
              <w:rPr>
                <w:rFonts w:hint="eastAsia" w:ascii="微软雅黑" w:hAnsi="微软雅黑" w:eastAsia="微软雅黑" w:cs="微软雅黑"/>
                <w:b w:val="0"/>
                <w:bCs w:val="0"/>
                <w:color w:val="FF0000"/>
                <w:sz w:val="21"/>
                <w:szCs w:val="21"/>
                <w:vertAlign w:val="baseline"/>
                <w:lang w:val="en-US" w:eastAsia="zh-CN"/>
              </w:rPr>
              <w:br w:type="textWrapping"/>
            </w:r>
            <w:r>
              <w:rPr>
                <w:rFonts w:hint="eastAsia" w:ascii="微软雅黑" w:hAnsi="微软雅黑" w:eastAsia="微软雅黑" w:cs="微软雅黑"/>
                <w:b w:val="0"/>
                <w:bCs w:val="0"/>
                <w:color w:val="FF0000"/>
                <w:sz w:val="21"/>
                <w:szCs w:val="21"/>
                <w:vertAlign w:val="baseline"/>
                <w:lang w:val="en-US" w:eastAsia="zh-CN"/>
              </w:rPr>
              <w:t>第五天</w:t>
            </w:r>
            <w:r>
              <w:rPr>
                <w:rFonts w:hint="eastAsia" w:ascii="微软雅黑" w:hAnsi="微软雅黑" w:eastAsia="微软雅黑" w:cs="微软雅黑"/>
                <w:b w:val="0"/>
                <w:bCs w:val="0"/>
                <w:color w:val="FF0000"/>
                <w:sz w:val="21"/>
                <w:szCs w:val="21"/>
                <w:vertAlign w:val="baseline"/>
                <w:lang w:val="en-US" w:eastAsia="zh-CN"/>
              </w:rPr>
              <w:br w:type="textWrapping"/>
            </w:r>
            <w:r>
              <w:rPr>
                <w:rFonts w:hint="eastAsia" w:ascii="微软雅黑" w:hAnsi="微软雅黑" w:eastAsia="微软雅黑" w:cs="微软雅黑"/>
                <w:b w:val="0"/>
                <w:bCs w:val="0"/>
                <w:color w:val="FF0000"/>
                <w:sz w:val="21"/>
                <w:szCs w:val="21"/>
                <w:vertAlign w:val="baseline"/>
                <w:lang w:val="en-US" w:eastAsia="zh-CN"/>
              </w:rPr>
              <w:t>A线路：全程优惠退20元/人，免票退40元/人</w:t>
            </w:r>
            <w:r>
              <w:rPr>
                <w:rFonts w:hint="eastAsia" w:ascii="微软雅黑" w:hAnsi="微软雅黑" w:eastAsia="微软雅黑" w:cs="微软雅黑"/>
                <w:b w:val="0"/>
                <w:bCs w:val="0"/>
                <w:color w:val="FF0000"/>
                <w:sz w:val="21"/>
                <w:szCs w:val="21"/>
                <w:vertAlign w:val="baseline"/>
                <w:lang w:val="en-US" w:eastAsia="zh-CN"/>
              </w:rPr>
              <w:br w:type="textWrapping"/>
            </w:r>
            <w:r>
              <w:rPr>
                <w:rFonts w:hint="eastAsia" w:ascii="微软雅黑" w:hAnsi="微软雅黑" w:eastAsia="微软雅黑" w:cs="微软雅黑"/>
                <w:b w:val="0"/>
                <w:bCs w:val="0"/>
                <w:color w:val="FF0000"/>
                <w:sz w:val="21"/>
                <w:szCs w:val="21"/>
                <w:vertAlign w:val="baseline"/>
                <w:lang w:val="en-US" w:eastAsia="zh-CN"/>
              </w:rPr>
              <w:t>B线路：全程优惠退30元/人、免票退60元/人</w:t>
            </w:r>
            <w:r>
              <w:rPr>
                <w:rFonts w:hint="eastAsia" w:ascii="微软雅黑" w:hAnsi="微软雅黑" w:eastAsia="微软雅黑" w:cs="微软雅黑"/>
                <w:b w:val="0"/>
                <w:bCs w:val="0"/>
                <w:color w:val="FF0000"/>
                <w:sz w:val="21"/>
                <w:szCs w:val="21"/>
                <w:vertAlign w:val="baseline"/>
                <w:lang w:val="en-US" w:eastAsia="zh-CN"/>
              </w:rPr>
              <w:br w:type="textWrapping"/>
            </w:r>
            <w:r>
              <w:rPr>
                <w:rFonts w:hint="eastAsia" w:ascii="微软雅黑" w:hAnsi="微软雅黑" w:eastAsia="微软雅黑" w:cs="微软雅黑"/>
                <w:b w:val="0"/>
                <w:bCs w:val="0"/>
                <w:color w:val="FF0000"/>
                <w:sz w:val="21"/>
                <w:szCs w:val="21"/>
                <w:vertAlign w:val="baseline"/>
                <w:lang w:val="en-US" w:eastAsia="zh-CN"/>
              </w:rPr>
              <w:t>C线路：全程优惠退30元/人，免票退60元/人</w:t>
            </w:r>
            <w:r>
              <w:rPr>
                <w:rFonts w:hint="eastAsia" w:ascii="微软雅黑" w:hAnsi="微软雅黑" w:eastAsia="微软雅黑" w:cs="微软雅黑"/>
                <w:b w:val="0"/>
                <w:bCs w:val="0"/>
                <w:color w:val="FF0000"/>
                <w:sz w:val="21"/>
                <w:szCs w:val="21"/>
                <w:vertAlign w:val="baseline"/>
                <w:lang w:val="en-US" w:eastAsia="zh-CN"/>
              </w:rPr>
              <w:br w:type="textWrapping"/>
            </w:r>
            <w:r>
              <w:rPr>
                <w:rFonts w:hint="eastAsia" w:ascii="微软雅黑" w:hAnsi="微软雅黑" w:eastAsia="微软雅黑" w:cs="微软雅黑"/>
                <w:b w:val="0"/>
                <w:bCs w:val="0"/>
                <w:color w:val="FF0000"/>
                <w:sz w:val="21"/>
                <w:szCs w:val="21"/>
                <w:vertAlign w:val="baseline"/>
                <w:lang w:val="en-US" w:eastAsia="zh-CN"/>
              </w:rPr>
              <w:t>D线路：全程优惠退40元/人人  免票退80元/人</w:t>
            </w:r>
          </w:p>
          <w:p w14:paraId="5A44F5E1">
            <w:pPr>
              <w:pStyle w:val="11"/>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rPr>
                <w:rFonts w:hint="eastAsia" w:ascii="微软雅黑" w:hAnsi="微软雅黑" w:eastAsia="微软雅黑" w:cs="微软雅黑"/>
                <w:b w:val="0"/>
                <w:bCs w:val="0"/>
                <w:color w:val="FF0000"/>
                <w:sz w:val="21"/>
                <w:szCs w:val="21"/>
                <w:vertAlign w:val="baseline"/>
                <w:lang w:val="en-US" w:eastAsia="zh-CN"/>
              </w:rPr>
            </w:pPr>
            <w:r>
              <w:rPr>
                <w:rFonts w:hint="eastAsia" w:ascii="微软雅黑" w:hAnsi="微软雅黑" w:eastAsia="微软雅黑" w:cs="微软雅黑"/>
                <w:b w:val="0"/>
                <w:bCs w:val="0"/>
                <w:color w:val="FF0000"/>
                <w:sz w:val="21"/>
                <w:szCs w:val="21"/>
                <w:vertAlign w:val="baseline"/>
                <w:lang w:val="en-US" w:eastAsia="zh-CN"/>
              </w:rPr>
              <w:t>门优说明：（注：如有特殊优惠/免票证件请提前告之，进行网上预定，否则无法退优惠费用，如有特殊情况不上黄龙需提前一天告知导游，当天临时不去费用不退）</w:t>
            </w:r>
          </w:p>
          <w:p w14:paraId="56BDBD0B">
            <w:pPr>
              <w:pStyle w:val="11"/>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textAlignment w:val="auto"/>
              <w:rPr>
                <w:rFonts w:hint="eastAsia" w:ascii="微软雅黑" w:hAnsi="微软雅黑" w:eastAsia="微软雅黑" w:cs="微软雅黑"/>
                <w:color w:val="262626"/>
                <w:kern w:val="2"/>
                <w:sz w:val="21"/>
                <w:szCs w:val="21"/>
                <w:lang w:val="en-US" w:eastAsia="zh-CN" w:bidi="ar-SA"/>
              </w:rPr>
            </w:pPr>
            <w:r>
              <w:rPr>
                <w:rFonts w:hint="eastAsia" w:ascii="微软雅黑" w:hAnsi="微软雅黑" w:eastAsia="微软雅黑" w:cs="微软雅黑"/>
                <w:b w:val="0"/>
                <w:bCs w:val="0"/>
                <w:color w:val="FF0000"/>
                <w:sz w:val="21"/>
                <w:szCs w:val="21"/>
                <w:vertAlign w:val="baseline"/>
                <w:lang w:val="en-US" w:eastAsia="zh-CN"/>
              </w:rPr>
              <w:t>【元旦，春节，清明，五一，国庆，国家法定节假日65岁以上才免票】</w:t>
            </w:r>
          </w:p>
        </w:tc>
      </w:tr>
      <w:tr w14:paraId="32C60EEB">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424" w:hRule="atLeast"/>
        </w:trPr>
        <w:tc>
          <w:tcPr>
            <w:tcW w:w="1314" w:type="dxa"/>
            <w:tcBorders>
              <w:tl2br w:val="nil"/>
              <w:tr2bl w:val="nil"/>
            </w:tcBorders>
            <w:shd w:val="clear" w:color="auto" w:fill="auto"/>
            <w:noWrap w:val="0"/>
            <w:vAlign w:val="center"/>
          </w:tcPr>
          <w:p w14:paraId="7EE5B6A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住宿</w:t>
            </w:r>
          </w:p>
        </w:tc>
        <w:tc>
          <w:tcPr>
            <w:tcW w:w="8535" w:type="dxa"/>
            <w:tcBorders>
              <w:tl2br w:val="nil"/>
              <w:tr2bl w:val="nil"/>
            </w:tcBorders>
            <w:shd w:val="clear" w:color="auto" w:fill="auto"/>
            <w:noWrap w:val="0"/>
            <w:vAlign w:val="center"/>
          </w:tcPr>
          <w:p w14:paraId="4F2E4E0C">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262626"/>
                <w:sz w:val="21"/>
                <w:szCs w:val="21"/>
                <w:vertAlign w:val="baseline"/>
                <w:lang w:val="en-US" w:eastAsia="zh-CN"/>
              </w:rPr>
            </w:pPr>
            <w:r>
              <w:rPr>
                <w:rFonts w:hint="eastAsia" w:ascii="微软雅黑" w:hAnsi="微软雅黑" w:eastAsia="微软雅黑" w:cs="微软雅黑"/>
                <w:color w:val="262626"/>
                <w:kern w:val="2"/>
                <w:sz w:val="21"/>
                <w:szCs w:val="21"/>
                <w:lang w:val="en-US" w:eastAsia="zh-CN" w:bidi="ar-SA"/>
              </w:rPr>
              <w:t>全程5晚酒店</w:t>
            </w:r>
          </w:p>
        </w:tc>
      </w:tr>
      <w:tr w14:paraId="69DD5E37">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265" w:hRule="atLeast"/>
        </w:trPr>
        <w:tc>
          <w:tcPr>
            <w:tcW w:w="1314" w:type="dxa"/>
            <w:tcBorders>
              <w:tl2br w:val="nil"/>
              <w:tr2bl w:val="nil"/>
            </w:tcBorders>
            <w:shd w:val="clear" w:color="auto" w:fill="auto"/>
            <w:noWrap w:val="0"/>
            <w:vAlign w:val="center"/>
          </w:tcPr>
          <w:p w14:paraId="0EA7EC6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用餐</w:t>
            </w:r>
          </w:p>
        </w:tc>
        <w:tc>
          <w:tcPr>
            <w:tcW w:w="8535" w:type="dxa"/>
            <w:tcBorders>
              <w:tl2br w:val="nil"/>
              <w:tr2bl w:val="nil"/>
            </w:tcBorders>
            <w:shd w:val="clear" w:color="auto" w:fill="auto"/>
            <w:noWrap w:val="0"/>
            <w:vAlign w:val="center"/>
          </w:tcPr>
          <w:p w14:paraId="7FBEDB27">
            <w:pPr>
              <w:pStyle w:val="10"/>
              <w:keepNext w:val="0"/>
              <w:keepLines w:val="0"/>
              <w:pageBreakBefore w:val="0"/>
              <w:widowControl w:val="0"/>
              <w:kinsoku/>
              <w:wordWrap/>
              <w:overflowPunct/>
              <w:topLinePunct w:val="0"/>
              <w:autoSpaceDE/>
              <w:autoSpaceDN/>
              <w:bidi w:val="0"/>
              <w:adjustRightInd/>
              <w:snapToGrid w:val="0"/>
              <w:spacing w:before="68" w:line="360" w:lineRule="atLeast"/>
              <w:ind w:left="0" w:leftChars="0" w:firstLine="0" w:firstLineChars="0"/>
              <w:jc w:val="left"/>
              <w:textAlignment w:val="auto"/>
              <w:rPr>
                <w:rFonts w:hint="eastAsia" w:ascii="微软雅黑" w:hAnsi="微软雅黑" w:eastAsia="微软雅黑" w:cs="微软雅黑"/>
                <w:color w:val="262626"/>
                <w:kern w:val="2"/>
                <w:sz w:val="21"/>
                <w:szCs w:val="21"/>
                <w:lang w:val="en-US" w:eastAsia="zh-CN" w:bidi="ar-SA"/>
              </w:rPr>
            </w:pPr>
            <w:r>
              <w:rPr>
                <w:rFonts w:hint="eastAsia" w:ascii="微软雅黑" w:hAnsi="微软雅黑" w:eastAsia="微软雅黑" w:cs="微软雅黑"/>
                <w:b w:val="0"/>
                <w:bCs w:val="0"/>
                <w:color w:val="262626"/>
                <w:kern w:val="2"/>
                <w:sz w:val="21"/>
                <w:szCs w:val="21"/>
                <w:vertAlign w:val="baseline"/>
                <w:lang w:val="en-US" w:eastAsia="zh-CN" w:bidi="ar-SA"/>
              </w:rPr>
              <w:t>5早5正（10人一桌，不含水酒，其中一顿为酒店套餐，不吃不退），含九寨沟内环保午餐，餐厅根据每桌人数的增减，菜品份量和数量有相应增减，</w:t>
            </w:r>
            <w:r>
              <w:rPr>
                <w:rFonts w:hint="eastAsia" w:ascii="微软雅黑" w:hAnsi="微软雅黑" w:eastAsia="微软雅黑" w:cs="微软雅黑"/>
                <w:b/>
                <w:bCs/>
                <w:color w:val="FF0000"/>
                <w:kern w:val="2"/>
                <w:sz w:val="21"/>
                <w:szCs w:val="21"/>
                <w:lang w:val="en-US" w:eastAsia="zh-CN" w:bidi="ar-SA"/>
              </w:rPr>
              <w:t>含一晚九寨沟酒店晚餐不占床者不含。</w:t>
            </w:r>
            <w:r>
              <w:rPr>
                <w:rFonts w:hint="eastAsia" w:ascii="微软雅黑" w:hAnsi="微软雅黑" w:eastAsia="微软雅黑" w:cs="微软雅黑"/>
                <w:b w:val="0"/>
                <w:bCs w:val="0"/>
                <w:color w:val="262626"/>
                <w:kern w:val="2"/>
                <w:sz w:val="21"/>
                <w:szCs w:val="21"/>
                <w:vertAlign w:val="baseline"/>
                <w:lang w:val="en-US" w:eastAsia="zh-CN" w:bidi="ar-SA"/>
              </w:rPr>
              <w:br w:type="textWrapping"/>
            </w:r>
            <w:r>
              <w:rPr>
                <w:rFonts w:hint="eastAsia" w:ascii="微软雅黑" w:hAnsi="微软雅黑" w:eastAsia="微软雅黑" w:cs="微软雅黑"/>
                <w:color w:val="262626"/>
                <w:kern w:val="2"/>
                <w:sz w:val="21"/>
                <w:szCs w:val="21"/>
                <w:lang w:val="en-US" w:eastAsia="zh-CN" w:bidi="ar-SA"/>
              </w:rPr>
              <w:t>备注：</w:t>
            </w:r>
          </w:p>
          <w:p w14:paraId="5661B1E2">
            <w:pPr>
              <w:pStyle w:val="10"/>
              <w:keepNext w:val="0"/>
              <w:keepLines w:val="0"/>
              <w:pageBreakBefore w:val="0"/>
              <w:widowControl w:val="0"/>
              <w:kinsoku/>
              <w:wordWrap/>
              <w:overflowPunct/>
              <w:topLinePunct w:val="0"/>
              <w:autoSpaceDE/>
              <w:autoSpaceDN/>
              <w:bidi w:val="0"/>
              <w:adjustRightInd/>
              <w:snapToGrid w:val="0"/>
              <w:spacing w:before="68" w:line="360" w:lineRule="atLeast"/>
              <w:ind w:left="0" w:leftChars="0" w:firstLine="0" w:firstLineChars="0"/>
              <w:jc w:val="left"/>
              <w:textAlignment w:val="auto"/>
              <w:rPr>
                <w:rFonts w:hint="eastAsia" w:ascii="微软雅黑" w:hAnsi="微软雅黑" w:eastAsia="微软雅黑" w:cs="微软雅黑"/>
                <w:color w:val="262626"/>
                <w:kern w:val="2"/>
                <w:sz w:val="21"/>
                <w:szCs w:val="21"/>
                <w:lang w:val="en-US" w:eastAsia="zh-CN" w:bidi="ar-SA"/>
              </w:rPr>
            </w:pPr>
            <w:r>
              <w:rPr>
                <w:rFonts w:hint="eastAsia" w:ascii="微软雅黑" w:hAnsi="微软雅黑" w:eastAsia="微软雅黑" w:cs="微软雅黑"/>
                <w:color w:val="262626"/>
                <w:kern w:val="2"/>
                <w:sz w:val="21"/>
                <w:szCs w:val="21"/>
                <w:lang w:val="en-US" w:eastAsia="zh-CN" w:bidi="ar-SA"/>
              </w:rPr>
              <w:t>1、餐厅酒店菜品可能随季节有所变化，不影响餐标质量，全程餐标均按旅游包价组合消费，任意一项取消均不退费。</w:t>
            </w:r>
          </w:p>
          <w:p w14:paraId="1C93139A">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color w:val="262626"/>
                <w:kern w:val="2"/>
                <w:sz w:val="21"/>
                <w:szCs w:val="21"/>
                <w:lang w:val="en-US" w:eastAsia="zh-CN" w:bidi="ar-SA"/>
              </w:rPr>
            </w:pPr>
            <w:r>
              <w:rPr>
                <w:rFonts w:hint="eastAsia" w:ascii="微软雅黑" w:hAnsi="微软雅黑" w:eastAsia="微软雅黑" w:cs="微软雅黑"/>
                <w:color w:val="262626"/>
                <w:kern w:val="2"/>
                <w:sz w:val="21"/>
                <w:szCs w:val="21"/>
                <w:lang w:val="en-US" w:eastAsia="zh-CN" w:bidi="ar-SA"/>
              </w:rPr>
              <w:t>2、儿童不含酒店早晚餐，根据酒店标准，产生费用请现付酒店前台，请提前知悉。</w:t>
            </w:r>
          </w:p>
          <w:p w14:paraId="56BC9F4A">
            <w:pPr>
              <w:keepNext w:val="0"/>
              <w:keepLines w:val="0"/>
              <w:pageBreakBefore w:val="0"/>
              <w:widowControl w:val="0"/>
              <w:kinsoku/>
              <w:wordWrap/>
              <w:overflowPunct/>
              <w:topLinePunct w:val="0"/>
              <w:autoSpaceDE/>
              <w:autoSpaceDN/>
              <w:bidi w:val="0"/>
              <w:adjustRightInd/>
              <w:snapToGrid w:val="0"/>
              <w:spacing w:line="360" w:lineRule="atLeast"/>
              <w:jc w:val="left"/>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262626"/>
                <w:kern w:val="2"/>
                <w:sz w:val="21"/>
                <w:szCs w:val="21"/>
                <w:lang w:val="en-US" w:eastAsia="zh-CN" w:bidi="ar-SA"/>
              </w:rPr>
              <w:t>3、九寨沟沿线特殊性，九寨沟酒店为住宿套餐制，</w:t>
            </w:r>
            <w:r>
              <w:rPr>
                <w:rFonts w:hint="eastAsia" w:ascii="微软雅黑" w:hAnsi="微软雅黑" w:eastAsia="微软雅黑" w:cs="微软雅黑"/>
                <w:color w:val="FF0000"/>
                <w:kern w:val="2"/>
                <w:sz w:val="21"/>
                <w:szCs w:val="21"/>
                <w:lang w:val="en-US" w:eastAsia="zh-CN" w:bidi="ar-SA"/>
              </w:rPr>
              <w:t>不占床：不含九寨沟早晚餐、成都不含早餐。</w:t>
            </w:r>
          </w:p>
          <w:p w14:paraId="7A05ECA2">
            <w:pPr>
              <w:pStyle w:val="10"/>
              <w:keepNext w:val="0"/>
              <w:keepLines w:val="0"/>
              <w:pageBreakBefore w:val="0"/>
              <w:widowControl w:val="0"/>
              <w:kinsoku/>
              <w:wordWrap/>
              <w:overflowPunct/>
              <w:topLinePunct w:val="0"/>
              <w:autoSpaceDE/>
              <w:autoSpaceDN/>
              <w:bidi w:val="0"/>
              <w:adjustRightInd/>
              <w:snapToGrid w:val="0"/>
              <w:spacing w:before="68" w:line="360" w:lineRule="atLeast"/>
              <w:ind w:left="0" w:leftChars="0" w:firstLine="0" w:firstLineChars="0"/>
              <w:jc w:val="left"/>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b/>
                <w:bCs/>
                <w:color w:val="1D70F5"/>
                <w:kern w:val="2"/>
                <w:sz w:val="21"/>
                <w:szCs w:val="21"/>
                <w:shd w:val="clear"/>
                <w:vertAlign w:val="baseline"/>
                <w:lang w:val="en-US" w:eastAsia="zh-CN" w:bidi="ar-SA"/>
              </w:rPr>
              <w:t>注：藏区自然条件有限，沿途餐饮、住宿质量可能无法与大城市相比，望谅解！</w:t>
            </w:r>
          </w:p>
        </w:tc>
      </w:tr>
      <w:tr w14:paraId="0A01CC2E">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565" w:hRule="atLeast"/>
        </w:trPr>
        <w:tc>
          <w:tcPr>
            <w:tcW w:w="1314" w:type="dxa"/>
            <w:tcBorders>
              <w:tl2br w:val="nil"/>
              <w:tr2bl w:val="nil"/>
            </w:tcBorders>
            <w:shd w:val="clear" w:color="auto" w:fill="auto"/>
            <w:noWrap w:val="0"/>
            <w:vAlign w:val="center"/>
          </w:tcPr>
          <w:p w14:paraId="7AAC456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导游</w:t>
            </w:r>
          </w:p>
        </w:tc>
        <w:tc>
          <w:tcPr>
            <w:tcW w:w="8535" w:type="dxa"/>
            <w:tcBorders>
              <w:tl2br w:val="nil"/>
              <w:tr2bl w:val="nil"/>
            </w:tcBorders>
            <w:shd w:val="clear" w:color="auto" w:fill="auto"/>
            <w:noWrap w:val="0"/>
            <w:vAlign w:val="center"/>
          </w:tcPr>
          <w:p w14:paraId="45AE38B3">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262626"/>
                <w:sz w:val="21"/>
                <w:szCs w:val="21"/>
                <w:vertAlign w:val="baseline"/>
                <w:lang w:val="en-US" w:eastAsia="zh-CN"/>
              </w:rPr>
            </w:pPr>
            <w:r>
              <w:rPr>
                <w:rFonts w:hint="eastAsia" w:ascii="微软雅黑" w:hAnsi="微软雅黑" w:eastAsia="微软雅黑" w:cs="微软雅黑"/>
                <w:color w:val="262626"/>
                <w:kern w:val="2"/>
                <w:sz w:val="21"/>
                <w:szCs w:val="21"/>
                <w:lang w:val="en-US" w:eastAsia="zh-CN" w:bidi="ar-SA"/>
              </w:rPr>
              <w:t>行程内持证中文导游服务。（接送机/接驳途中无导游服务）</w:t>
            </w:r>
          </w:p>
        </w:tc>
      </w:tr>
      <w:tr w14:paraId="69FC3CCD">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492" w:hRule="atLeast"/>
        </w:trPr>
        <w:tc>
          <w:tcPr>
            <w:tcW w:w="1314" w:type="dxa"/>
            <w:tcBorders>
              <w:tl2br w:val="nil"/>
              <w:tr2bl w:val="nil"/>
            </w:tcBorders>
            <w:shd w:val="clear" w:color="auto" w:fill="auto"/>
            <w:noWrap w:val="0"/>
            <w:vAlign w:val="center"/>
          </w:tcPr>
          <w:p w14:paraId="6E62C99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保险</w:t>
            </w:r>
          </w:p>
        </w:tc>
        <w:tc>
          <w:tcPr>
            <w:tcW w:w="8535" w:type="dxa"/>
            <w:tcBorders>
              <w:tl2br w:val="nil"/>
              <w:tr2bl w:val="nil"/>
            </w:tcBorders>
            <w:shd w:val="clear" w:color="auto" w:fill="auto"/>
            <w:noWrap w:val="0"/>
            <w:vAlign w:val="center"/>
          </w:tcPr>
          <w:p w14:paraId="5EF7CFFD">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262626"/>
                <w:sz w:val="21"/>
                <w:szCs w:val="21"/>
                <w:vertAlign w:val="baseline"/>
                <w:lang w:val="en-US" w:eastAsia="zh-CN"/>
              </w:rPr>
            </w:pPr>
            <w:r>
              <w:rPr>
                <w:rFonts w:hint="eastAsia" w:ascii="微软雅黑" w:hAnsi="微软雅黑" w:eastAsia="微软雅黑" w:cs="微软雅黑"/>
                <w:color w:val="262626"/>
                <w:kern w:val="2"/>
                <w:sz w:val="21"/>
                <w:szCs w:val="21"/>
                <w:lang w:val="en-US" w:eastAsia="zh-CN" w:bidi="ar-SA"/>
              </w:rPr>
              <w:t>代购旅游意外险。（最高赔偿额不超过10万，最终解释权归保险公司所有）</w:t>
            </w:r>
          </w:p>
        </w:tc>
      </w:tr>
      <w:tr w14:paraId="1C2CE85C">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91" w:hRule="atLeast"/>
        </w:trPr>
        <w:tc>
          <w:tcPr>
            <w:tcW w:w="1314" w:type="dxa"/>
            <w:tcBorders>
              <w:tl2br w:val="nil"/>
              <w:tr2bl w:val="nil"/>
            </w:tcBorders>
            <w:shd w:val="clear" w:color="auto" w:fill="auto"/>
            <w:noWrap w:val="0"/>
            <w:vAlign w:val="center"/>
          </w:tcPr>
          <w:p w14:paraId="4D1C8DA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color w:val="29959F"/>
                <w:sz w:val="21"/>
                <w:szCs w:val="21"/>
                <w:lang w:val="en-US" w:eastAsia="zh-CN"/>
              </w:rPr>
            </w:pPr>
            <w:r>
              <w:rPr>
                <w:rFonts w:hint="eastAsia" w:ascii="微软雅黑" w:hAnsi="微软雅黑" w:eastAsia="微软雅黑" w:cs="微软雅黑"/>
                <w:b/>
                <w:bCs/>
                <w:color w:val="29959F"/>
                <w:sz w:val="21"/>
                <w:szCs w:val="21"/>
                <w:lang w:val="en-US" w:eastAsia="zh-CN"/>
              </w:rPr>
              <w:t>赠送</w:t>
            </w:r>
          </w:p>
        </w:tc>
        <w:tc>
          <w:tcPr>
            <w:tcW w:w="8535" w:type="dxa"/>
            <w:tcBorders>
              <w:tl2br w:val="nil"/>
              <w:tr2bl w:val="nil"/>
            </w:tcBorders>
            <w:shd w:val="clear" w:color="auto" w:fill="auto"/>
            <w:noWrap w:val="0"/>
            <w:vAlign w:val="center"/>
          </w:tcPr>
          <w:p w14:paraId="1AC5CB49">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赠送项目：藏民家访藏式土火锅</w:t>
            </w:r>
          </w:p>
          <w:p w14:paraId="2AE54730">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262626"/>
                <w:sz w:val="21"/>
                <w:szCs w:val="21"/>
                <w:vertAlign w:val="baseline"/>
                <w:lang w:val="en-US" w:eastAsia="zh-CN"/>
              </w:rPr>
            </w:pPr>
            <w:r>
              <w:rPr>
                <w:rFonts w:hint="eastAsia" w:ascii="微软雅黑" w:hAnsi="微软雅黑" w:eastAsia="微软雅黑" w:cs="微软雅黑"/>
                <w:color w:val="262626"/>
                <w:kern w:val="2"/>
                <w:sz w:val="21"/>
                <w:szCs w:val="21"/>
                <w:lang w:val="en-US" w:eastAsia="zh-CN" w:bidi="ar-SA"/>
              </w:rPr>
              <w:t>赠送项目为我社品牌建立，突出行程特色的促销回馈行为，是无附加条件的赠送，如因疫情等不可抗力因素造成不能享用，则取消此项目，不退费不等换同价项目，敬请谅解！</w:t>
            </w:r>
          </w:p>
        </w:tc>
      </w:tr>
      <w:tr w14:paraId="4EBCC71F">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636" w:hRule="atLeast"/>
        </w:trPr>
        <w:tc>
          <w:tcPr>
            <w:tcW w:w="9849" w:type="dxa"/>
            <w:gridSpan w:val="2"/>
            <w:tcBorders>
              <w:tl2br w:val="nil"/>
              <w:tr2bl w:val="nil"/>
            </w:tcBorders>
            <w:shd w:val="clear" w:color="auto" w:fill="92D050"/>
            <w:noWrap w:val="0"/>
            <w:vAlign w:val="center"/>
          </w:tcPr>
          <w:p w14:paraId="70F1A509">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color w:val="3F4F42"/>
                <w:kern w:val="2"/>
                <w:sz w:val="21"/>
                <w:szCs w:val="21"/>
                <w:lang w:val="en-US" w:eastAsia="zh-CN" w:bidi="ar-SA"/>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酒店说明</w:t>
            </w:r>
          </w:p>
        </w:tc>
      </w:tr>
      <w:tr w14:paraId="097BFD46">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91" w:hRule="atLeast"/>
        </w:trPr>
        <w:tc>
          <w:tcPr>
            <w:tcW w:w="1314" w:type="dxa"/>
            <w:tcBorders>
              <w:tl2br w:val="nil"/>
              <w:tr2bl w:val="nil"/>
            </w:tcBorders>
            <w:shd w:val="clear" w:color="auto" w:fill="auto"/>
            <w:noWrap w:val="0"/>
            <w:vAlign w:val="center"/>
          </w:tcPr>
          <w:p w14:paraId="625AE2A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bCs/>
                <w:color w:val="29959F"/>
                <w:sz w:val="21"/>
                <w:szCs w:val="21"/>
                <w:lang w:val="en-US" w:eastAsia="zh-CN"/>
              </w:rPr>
              <w:t>酒店</w:t>
            </w:r>
          </w:p>
        </w:tc>
        <w:tc>
          <w:tcPr>
            <w:tcW w:w="8535" w:type="dxa"/>
            <w:tcBorders>
              <w:tl2br w:val="nil"/>
              <w:tr2bl w:val="nil"/>
            </w:tcBorders>
            <w:shd w:val="clear" w:color="auto" w:fill="auto"/>
            <w:noWrap w:val="0"/>
            <w:vAlign w:val="center"/>
          </w:tcPr>
          <w:p w14:paraId="02CB18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全程携程4钻参考酒店：</w:t>
            </w:r>
            <w:r>
              <w:rPr>
                <w:rFonts w:hint="eastAsia" w:ascii="微软雅黑" w:hAnsi="微软雅黑" w:eastAsia="微软雅黑" w:cs="微软雅黑"/>
                <w:kern w:val="2"/>
                <w:sz w:val="21"/>
                <w:szCs w:val="21"/>
                <w:lang w:val="en-US" w:eastAsia="zh-CN" w:bidi="zh-CN"/>
              </w:rPr>
              <w:br w:type="textWrapping"/>
            </w:r>
            <w:r>
              <w:rPr>
                <w:rFonts w:hint="eastAsia" w:ascii="微软雅黑" w:hAnsi="微软雅黑" w:eastAsia="微软雅黑" w:cs="微软雅黑"/>
                <w:kern w:val="2"/>
                <w:sz w:val="21"/>
                <w:szCs w:val="21"/>
                <w:lang w:val="en-US" w:eastAsia="zh-CN" w:bidi="zh-CN"/>
              </w:rPr>
              <w:t>成都：德林酒店、明宇丽呈、凯里亚德、陌上轻雅、港伦凯艺、扉宿酒店、嘉好弗斯达酒店、好客大酒店、昌都宾馆、梨园祥酒店、金科圣嘉酒店、月牙濠璟酒店、博力国际酒店、璟瑞金港湾、维也纳国际酒店、宜尚酒店、九旅•御季、汇悦假日酒店或同级</w:t>
            </w:r>
          </w:p>
          <w:p w14:paraId="0BA6D8D1">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川主寺：川主寺岷江源国际大酒店 、sky澜观山酒店、 碧澜云庭酒店、仁天子酒店、旭日仙阁酒店、安萨仓酒店或同级</w:t>
            </w:r>
            <w:r>
              <w:rPr>
                <w:rFonts w:hint="eastAsia" w:ascii="微软雅黑" w:hAnsi="微软雅黑" w:eastAsia="微软雅黑" w:cs="微软雅黑"/>
                <w:kern w:val="2"/>
                <w:sz w:val="21"/>
                <w:szCs w:val="21"/>
                <w:lang w:val="en-US" w:eastAsia="zh-CN" w:bidi="zh-CN"/>
              </w:rPr>
              <w:br w:type="textWrapping"/>
            </w:r>
            <w:r>
              <w:rPr>
                <w:rFonts w:hint="eastAsia" w:ascii="微软雅黑" w:hAnsi="微软雅黑" w:eastAsia="微软雅黑" w:cs="微软雅黑"/>
                <w:kern w:val="2"/>
                <w:sz w:val="21"/>
                <w:szCs w:val="21"/>
                <w:lang w:val="en-US" w:eastAsia="zh-CN" w:bidi="zh-CN"/>
              </w:rPr>
              <w:t>九寨沟： 泊悦·美筑酒店、见山云舍酒店、九寨鑫源大酒店、港威瑞逸度假酒店或同级</w:t>
            </w:r>
          </w:p>
        </w:tc>
      </w:tr>
      <w:tr w14:paraId="4886AF70">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0" w:hRule="atLeast"/>
        </w:trPr>
        <w:tc>
          <w:tcPr>
            <w:tcW w:w="9849" w:type="dxa"/>
            <w:gridSpan w:val="2"/>
            <w:tcBorders>
              <w:tl2br w:val="nil"/>
              <w:tr2bl w:val="nil"/>
            </w:tcBorders>
            <w:shd w:val="clear" w:color="auto" w:fill="auto"/>
            <w:noWrap w:val="0"/>
            <w:vAlign w:val="center"/>
          </w:tcPr>
          <w:p w14:paraId="1730DF40">
            <w:pPr>
              <w:pStyle w:val="11"/>
              <w:keepNext w:val="0"/>
              <w:keepLines w:val="0"/>
              <w:pageBreakBefore w:val="0"/>
              <w:widowControl w:val="0"/>
              <w:numPr>
                <w:ilvl w:val="0"/>
                <w:numId w:val="0"/>
              </w:numPr>
              <w:kinsoku/>
              <w:wordWrap/>
              <w:overflowPunct/>
              <w:topLinePunct w:val="0"/>
              <w:autoSpaceDE/>
              <w:autoSpaceDN/>
              <w:bidi w:val="0"/>
              <w:adjustRightInd/>
              <w:snapToGrid w:val="0"/>
              <w:spacing w:before="93" w:beforeLines="30" w:line="360" w:lineRule="atLeast"/>
              <w:jc w:val="both"/>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特别</w:t>
            </w:r>
            <w:r>
              <w:rPr>
                <w:rFonts w:hint="eastAsia" w:ascii="微软雅黑" w:hAnsi="微软雅黑" w:eastAsia="微软雅黑" w:cs="微软雅黑"/>
                <w:kern w:val="2"/>
                <w:sz w:val="21"/>
                <w:szCs w:val="21"/>
                <w:lang w:val="en-US" w:eastAsia="zh-CN" w:bidi="zh-CN"/>
              </w:rPr>
              <w:t>说明</w:t>
            </w:r>
            <w:r>
              <w:rPr>
                <w:rFonts w:hint="eastAsia" w:ascii="微软雅黑" w:hAnsi="微软雅黑" w:eastAsia="微软雅黑" w:cs="微软雅黑"/>
                <w:kern w:val="2"/>
                <w:sz w:val="21"/>
                <w:szCs w:val="21"/>
                <w:lang w:val="zh-CN" w:eastAsia="zh-CN" w:bidi="zh-CN"/>
              </w:rPr>
              <w:t>：</w:t>
            </w:r>
          </w:p>
          <w:p w14:paraId="2F81F9A9">
            <w:pPr>
              <w:pStyle w:val="11"/>
              <w:keepNext w:val="0"/>
              <w:keepLines w:val="0"/>
              <w:pageBreakBefore w:val="0"/>
              <w:widowControl w:val="0"/>
              <w:numPr>
                <w:ilvl w:val="0"/>
                <w:numId w:val="0"/>
              </w:numPr>
              <w:kinsoku/>
              <w:wordWrap/>
              <w:overflowPunct/>
              <w:topLinePunct w:val="0"/>
              <w:autoSpaceDE/>
              <w:autoSpaceDN/>
              <w:bidi w:val="0"/>
              <w:adjustRightInd/>
              <w:snapToGrid w:val="0"/>
              <w:spacing w:before="93" w:beforeLines="30" w:line="360" w:lineRule="atLeast"/>
              <w:jc w:val="both"/>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en-US" w:eastAsia="zh-CN" w:bidi="zh-CN"/>
              </w:rPr>
              <w:t>1.为</w:t>
            </w:r>
            <w:r>
              <w:rPr>
                <w:rFonts w:hint="eastAsia" w:ascii="微软雅黑" w:hAnsi="微软雅黑" w:eastAsia="微软雅黑" w:cs="微软雅黑"/>
                <w:kern w:val="2"/>
                <w:sz w:val="21"/>
                <w:szCs w:val="21"/>
                <w:lang w:val="zh-CN" w:eastAsia="zh-CN" w:bidi="zh-CN"/>
              </w:rPr>
              <w:t>保证行程质量，酒店不接受加床及三人间，单数客人请自补单房差。</w:t>
            </w:r>
          </w:p>
          <w:p w14:paraId="0297CA90">
            <w:pPr>
              <w:pStyle w:val="11"/>
              <w:keepNext w:val="0"/>
              <w:keepLines w:val="0"/>
              <w:pageBreakBefore w:val="0"/>
              <w:widowControl w:val="0"/>
              <w:numPr>
                <w:ilvl w:val="0"/>
                <w:numId w:val="0"/>
              </w:numPr>
              <w:kinsoku/>
              <w:wordWrap/>
              <w:overflowPunct/>
              <w:topLinePunct w:val="0"/>
              <w:autoSpaceDE/>
              <w:autoSpaceDN/>
              <w:bidi w:val="0"/>
              <w:adjustRightInd/>
              <w:snapToGrid w:val="0"/>
              <w:spacing w:before="93" w:beforeLines="30" w:line="360" w:lineRule="atLeast"/>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kern w:val="2"/>
                <w:sz w:val="21"/>
                <w:szCs w:val="21"/>
                <w:lang w:val="zh-CN" w:eastAsia="zh-CN" w:bidi="zh-CN"/>
              </w:rPr>
              <w:t>酒店房满期间，调整为同级的其它酒店</w:t>
            </w:r>
            <w:r>
              <w:rPr>
                <w:rFonts w:hint="eastAsia" w:ascii="微软雅黑" w:hAnsi="微软雅黑" w:eastAsia="微软雅黑" w:cs="微软雅黑"/>
                <w:kern w:val="2"/>
                <w:sz w:val="21"/>
                <w:szCs w:val="21"/>
                <w:lang w:val="en-US" w:eastAsia="zh-CN" w:bidi="zh-CN"/>
              </w:rPr>
              <w:t>。</w:t>
            </w:r>
          </w:p>
          <w:p w14:paraId="05D32574">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3.住宿条件：九寨段酒店提倡环保，不提供一次性洗漱用品，建议客人自带洗漱用品，如遇满房，安排其它同级酒店。</w:t>
            </w:r>
          </w:p>
        </w:tc>
      </w:tr>
      <w:tr w14:paraId="68217A85">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631" w:hRule="atLeast"/>
        </w:trPr>
        <w:tc>
          <w:tcPr>
            <w:tcW w:w="9849" w:type="dxa"/>
            <w:gridSpan w:val="2"/>
            <w:tcBorders>
              <w:tl2br w:val="nil"/>
              <w:tr2bl w:val="nil"/>
            </w:tcBorders>
            <w:shd w:val="clear" w:color="auto" w:fill="92D050"/>
            <w:noWrap w:val="0"/>
            <w:vAlign w:val="center"/>
          </w:tcPr>
          <w:p w14:paraId="1CE03509">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color w:val="3F4F42"/>
                <w:kern w:val="2"/>
                <w:sz w:val="21"/>
                <w:szCs w:val="21"/>
                <w:lang w:val="en-US" w:eastAsia="zh-CN" w:bidi="ar-SA"/>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费用不含说明</w:t>
            </w:r>
          </w:p>
        </w:tc>
      </w:tr>
      <w:tr w14:paraId="6C17B3B9">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91" w:hRule="atLeast"/>
        </w:trPr>
        <w:tc>
          <w:tcPr>
            <w:tcW w:w="9849" w:type="dxa"/>
            <w:gridSpan w:val="2"/>
            <w:tcBorders>
              <w:tl2br w:val="nil"/>
              <w:tr2bl w:val="nil"/>
            </w:tcBorders>
            <w:shd w:val="clear" w:color="auto" w:fill="auto"/>
            <w:noWrap w:val="0"/>
            <w:vAlign w:val="center"/>
          </w:tcPr>
          <w:p w14:paraId="5AEE439A">
            <w:pPr>
              <w:pStyle w:val="10"/>
              <w:keepNext w:val="0"/>
              <w:keepLines w:val="0"/>
              <w:pageBreakBefore w:val="0"/>
              <w:widowControl w:val="0"/>
              <w:kinsoku/>
              <w:wordWrap/>
              <w:overflowPunct/>
              <w:topLinePunct w:val="0"/>
              <w:autoSpaceDE/>
              <w:autoSpaceDN/>
              <w:bidi w:val="0"/>
              <w:snapToGrid w:val="0"/>
              <w:spacing w:line="360" w:lineRule="atLeast"/>
              <w:ind w:left="10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1、单房差/如1人全程入住相应指定酒店单独包房，需补单房差。</w:t>
            </w:r>
          </w:p>
          <w:p w14:paraId="39E9DB85">
            <w:pPr>
              <w:pStyle w:val="10"/>
              <w:keepNext w:val="0"/>
              <w:keepLines w:val="0"/>
              <w:pageBreakBefore w:val="0"/>
              <w:widowControl w:val="0"/>
              <w:kinsoku/>
              <w:wordWrap/>
              <w:overflowPunct/>
              <w:topLinePunct w:val="0"/>
              <w:autoSpaceDE/>
              <w:autoSpaceDN/>
              <w:bidi w:val="0"/>
              <w:snapToGrid w:val="0"/>
              <w:spacing w:line="36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2、因交通延阻、罢工、天气、飞机机器故障、航班取消或更改时间等不可抗力原因所引致的额外费用。</w:t>
            </w:r>
          </w:p>
          <w:p w14:paraId="0ED8462C">
            <w:pPr>
              <w:pStyle w:val="10"/>
              <w:keepNext w:val="0"/>
              <w:keepLines w:val="0"/>
              <w:pageBreakBefore w:val="0"/>
              <w:widowControl w:val="0"/>
              <w:kinsoku/>
              <w:wordWrap/>
              <w:overflowPunct/>
              <w:topLinePunct w:val="0"/>
              <w:autoSpaceDE/>
              <w:autoSpaceDN/>
              <w:bidi w:val="0"/>
              <w:snapToGrid w:val="0"/>
              <w:spacing w:line="360" w:lineRule="atLeast"/>
              <w:ind w:left="107"/>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3、景区配套便民服务设施及体验项目</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索道、观光车等</w:t>
            </w:r>
            <w:r>
              <w:rPr>
                <w:rFonts w:hint="eastAsia" w:ascii="微软雅黑" w:hAnsi="微软雅黑" w:eastAsia="微软雅黑" w:cs="微软雅黑"/>
                <w:sz w:val="21"/>
                <w:szCs w:val="21"/>
                <w:lang w:eastAsia="zh-CN"/>
              </w:rPr>
              <w:t>）。</w:t>
            </w:r>
          </w:p>
          <w:p w14:paraId="6D7DA38A">
            <w:pPr>
              <w:pStyle w:val="10"/>
              <w:keepNext w:val="0"/>
              <w:keepLines w:val="0"/>
              <w:pageBreakBefore w:val="0"/>
              <w:widowControl w:val="0"/>
              <w:kinsoku/>
              <w:wordWrap/>
              <w:overflowPunct/>
              <w:topLinePunct w:val="0"/>
              <w:autoSpaceDE/>
              <w:autoSpaceDN/>
              <w:bidi w:val="0"/>
              <w:snapToGrid w:val="0"/>
              <w:spacing w:line="360" w:lineRule="atLeast"/>
              <w:ind w:left="107"/>
              <w:textAlignment w:val="auto"/>
              <w:rPr>
                <w:rFonts w:hint="eastAsia" w:ascii="微软雅黑" w:hAnsi="微软雅黑" w:eastAsia="微软雅黑" w:cs="微软雅黑"/>
                <w:color w:val="262626"/>
                <w:kern w:val="2"/>
                <w:sz w:val="21"/>
                <w:szCs w:val="21"/>
                <w:lang w:val="en-US" w:eastAsia="zh-CN" w:bidi="ar-SA"/>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其他</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以上“</w:t>
            </w:r>
            <w:r>
              <w:rPr>
                <w:rFonts w:hint="eastAsia" w:ascii="微软雅黑" w:hAnsi="微软雅黑" w:eastAsia="微软雅黑" w:cs="微软雅黑"/>
                <w:sz w:val="21"/>
                <w:szCs w:val="21"/>
                <w:lang w:val="en-US" w:eastAsia="zh-CN"/>
              </w:rPr>
              <w:t>费用已含</w:t>
            </w:r>
            <w:r>
              <w:rPr>
                <w:rFonts w:hint="eastAsia" w:ascii="微软雅黑" w:hAnsi="微软雅黑" w:eastAsia="微软雅黑" w:cs="微软雅黑"/>
                <w:sz w:val="21"/>
                <w:szCs w:val="21"/>
              </w:rPr>
              <w:t>”里未提及包含的一切费用均未含。</w:t>
            </w:r>
          </w:p>
        </w:tc>
      </w:tr>
      <w:tr w14:paraId="16854FEA">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579" w:hRule="atLeast"/>
        </w:trPr>
        <w:tc>
          <w:tcPr>
            <w:tcW w:w="9849" w:type="dxa"/>
            <w:gridSpan w:val="2"/>
            <w:tcBorders>
              <w:tl2br w:val="nil"/>
              <w:tr2bl w:val="nil"/>
            </w:tcBorders>
            <w:shd w:val="clear" w:color="auto" w:fill="92D050"/>
            <w:noWrap w:val="0"/>
            <w:vAlign w:val="center"/>
          </w:tcPr>
          <w:p w14:paraId="02E32C51">
            <w:pPr>
              <w:pStyle w:val="10"/>
              <w:keepNext w:val="0"/>
              <w:keepLines w:val="0"/>
              <w:pageBreakBefore w:val="0"/>
              <w:widowControl w:val="0"/>
              <w:kinsoku/>
              <w:wordWrap/>
              <w:overflowPunct/>
              <w:topLinePunct w:val="0"/>
              <w:autoSpaceDE/>
              <w:autoSpaceDN/>
              <w:bidi w:val="0"/>
              <w:snapToGrid w:val="0"/>
              <w:spacing w:line="360" w:lineRule="atLeast"/>
              <w:ind w:left="107"/>
              <w:jc w:val="center"/>
              <w:textAlignment w:val="auto"/>
              <w:rPr>
                <w:rFonts w:hint="eastAsia" w:ascii="微软雅黑" w:hAnsi="微软雅黑" w:eastAsia="微软雅黑" w:cs="微软雅黑"/>
                <w:color w:val="3F4F42"/>
                <w:sz w:val="21"/>
                <w:szCs w:val="21"/>
                <w:lang w:val="en-US" w:eastAsia="zh-CN"/>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旅游合同补充协议</w:t>
            </w:r>
          </w:p>
        </w:tc>
      </w:tr>
      <w:tr w14:paraId="13660414">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91" w:hRule="atLeast"/>
        </w:trPr>
        <w:tc>
          <w:tcPr>
            <w:tcW w:w="9849" w:type="dxa"/>
            <w:gridSpan w:val="2"/>
            <w:tcBorders>
              <w:tl2br w:val="nil"/>
              <w:tr2bl w:val="nil"/>
            </w:tcBorders>
            <w:shd w:val="clear" w:color="auto" w:fill="auto"/>
            <w:noWrap w:val="0"/>
            <w:vAlign w:val="center"/>
          </w:tcPr>
          <w:p w14:paraId="1492DC83">
            <w:pPr>
              <w:keepNext w:val="0"/>
              <w:keepLines w:val="0"/>
              <w:pageBreakBefore w:val="0"/>
              <w:widowControl w:val="0"/>
              <w:kinsoku/>
              <w:wordWrap/>
              <w:overflowPunct/>
              <w:topLinePunct w:val="0"/>
              <w:autoSpaceDE/>
              <w:autoSpaceDN/>
              <w:bidi w:val="0"/>
              <w:snapToGrid w:val="0"/>
              <w:spacing w:line="360" w:lineRule="atLeast"/>
              <w:ind w:firstLine="630" w:firstLineChars="30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p w14:paraId="460D6FDC">
            <w:pPr>
              <w:pStyle w:val="11"/>
              <w:keepNext w:val="0"/>
              <w:keepLines w:val="0"/>
              <w:pageBreakBefore w:val="0"/>
              <w:widowControl w:val="0"/>
              <w:numPr>
                <w:numId w:val="0"/>
              </w:numPr>
              <w:kinsoku/>
              <w:wordWrap/>
              <w:overflowPunct/>
              <w:topLinePunct w:val="0"/>
              <w:autoSpaceDE/>
              <w:autoSpaceDN/>
              <w:bidi w:val="0"/>
              <w:snapToGrid w:val="0"/>
              <w:spacing w:beforeLines="50" w:afterLines="50" w:line="360" w:lineRule="atLeast"/>
              <w:ind w:leftChars="0"/>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21"/>
                <w:szCs w:val="21"/>
                <w:lang w:eastAsia="zh-CN"/>
              </w:rPr>
              <w:t>一，</w:t>
            </w:r>
            <w:r>
              <w:rPr>
                <w:rFonts w:hint="eastAsia" w:ascii="微软雅黑" w:hAnsi="微软雅黑" w:eastAsia="微软雅黑" w:cs="微软雅黑"/>
                <w:b/>
                <w:color w:val="auto"/>
                <w:sz w:val="21"/>
                <w:szCs w:val="21"/>
              </w:rPr>
              <w:t>景区配套便民服务项目：</w:t>
            </w:r>
          </w:p>
          <w:tbl>
            <w:tblPr>
              <w:tblStyle w:val="7"/>
              <w:tblW w:w="9508" w:type="dxa"/>
              <w:jc w:val="cente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Layout w:type="fixed"/>
              <w:tblCellMar>
                <w:top w:w="0" w:type="dxa"/>
                <w:left w:w="108" w:type="dxa"/>
                <w:bottom w:w="0" w:type="dxa"/>
                <w:right w:w="108" w:type="dxa"/>
              </w:tblCellMar>
            </w:tblPr>
            <w:tblGrid>
              <w:gridCol w:w="947"/>
              <w:gridCol w:w="2594"/>
              <w:gridCol w:w="1841"/>
              <w:gridCol w:w="4126"/>
            </w:tblGrid>
            <w:tr w14:paraId="556E85D4">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426" w:hRule="atLeast"/>
                <w:jc w:val="center"/>
              </w:trPr>
              <w:tc>
                <w:tcPr>
                  <w:tcW w:w="947" w:type="dxa"/>
                  <w:tcBorders>
                    <w:top w:val="single" w:color="595959" w:sz="4" w:space="0"/>
                    <w:left w:val="single" w:color="595959" w:sz="4" w:space="0"/>
                    <w:bottom w:val="single" w:color="595959" w:sz="4" w:space="0"/>
                    <w:right w:val="single" w:color="595959" w:sz="4" w:space="0"/>
                  </w:tcBorders>
                  <w:noWrap w:val="0"/>
                  <w:vAlign w:val="top"/>
                </w:tcPr>
                <w:p w14:paraId="7BB967C4">
                  <w:pPr>
                    <w:keepNext w:val="0"/>
                    <w:keepLines w:val="0"/>
                    <w:pageBreakBefore w:val="0"/>
                    <w:widowControl w:val="0"/>
                    <w:kinsoku/>
                    <w:wordWrap/>
                    <w:overflowPunct/>
                    <w:topLinePunct w:val="0"/>
                    <w:autoSpaceDE/>
                    <w:autoSpaceDN/>
                    <w:bidi w:val="0"/>
                    <w:snapToGrid w:val="0"/>
                    <w:spacing w:line="360" w:lineRule="atLeast"/>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行程日期</w:t>
                  </w:r>
                </w:p>
              </w:tc>
              <w:tc>
                <w:tcPr>
                  <w:tcW w:w="2594" w:type="dxa"/>
                  <w:tcBorders>
                    <w:top w:val="single" w:color="595959" w:sz="4" w:space="0"/>
                    <w:left w:val="single" w:color="595959" w:sz="4" w:space="0"/>
                    <w:bottom w:val="single" w:color="595959" w:sz="4" w:space="0"/>
                    <w:right w:val="single" w:color="595959" w:sz="4" w:space="0"/>
                  </w:tcBorders>
                  <w:noWrap w:val="0"/>
                  <w:vAlign w:val="top"/>
                </w:tcPr>
                <w:p w14:paraId="4E340717">
                  <w:pPr>
                    <w:keepNext w:val="0"/>
                    <w:keepLines w:val="0"/>
                    <w:pageBreakBefore w:val="0"/>
                    <w:widowControl w:val="0"/>
                    <w:kinsoku/>
                    <w:wordWrap/>
                    <w:overflowPunct/>
                    <w:topLinePunct w:val="0"/>
                    <w:autoSpaceDE/>
                    <w:autoSpaceDN/>
                    <w:bidi w:val="0"/>
                    <w:snapToGrid w:val="0"/>
                    <w:spacing w:line="360" w:lineRule="atLeas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景区配套便民自费设施</w:t>
                  </w:r>
                </w:p>
              </w:tc>
              <w:tc>
                <w:tcPr>
                  <w:tcW w:w="1841" w:type="dxa"/>
                  <w:tcBorders>
                    <w:top w:val="single" w:color="595959" w:sz="4" w:space="0"/>
                    <w:left w:val="single" w:color="595959" w:sz="4" w:space="0"/>
                    <w:bottom w:val="single" w:color="595959" w:sz="4" w:space="0"/>
                    <w:right w:val="single" w:color="595959" w:sz="4" w:space="0"/>
                  </w:tcBorders>
                  <w:noWrap w:val="0"/>
                  <w:vAlign w:val="top"/>
                </w:tcPr>
                <w:p w14:paraId="7C457F39">
                  <w:pPr>
                    <w:keepNext w:val="0"/>
                    <w:keepLines w:val="0"/>
                    <w:pageBreakBefore w:val="0"/>
                    <w:widowControl w:val="0"/>
                    <w:kinsoku/>
                    <w:wordWrap/>
                    <w:overflowPunct/>
                    <w:topLinePunct w:val="0"/>
                    <w:autoSpaceDE/>
                    <w:autoSpaceDN/>
                    <w:bidi w:val="0"/>
                    <w:snapToGrid w:val="0"/>
                    <w:spacing w:line="360" w:lineRule="atLeas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价格</w:t>
                  </w:r>
                </w:p>
              </w:tc>
              <w:tc>
                <w:tcPr>
                  <w:tcW w:w="4126" w:type="dxa"/>
                  <w:tcBorders>
                    <w:top w:val="single" w:color="595959" w:sz="4" w:space="0"/>
                    <w:left w:val="single" w:color="595959" w:sz="4" w:space="0"/>
                    <w:bottom w:val="single" w:color="595959" w:sz="4" w:space="0"/>
                    <w:right w:val="single" w:color="595959" w:sz="4" w:space="0"/>
                  </w:tcBorders>
                  <w:noWrap w:val="0"/>
                  <w:vAlign w:val="top"/>
                </w:tcPr>
                <w:p w14:paraId="36F5FDF7">
                  <w:pPr>
                    <w:keepNext w:val="0"/>
                    <w:keepLines w:val="0"/>
                    <w:pageBreakBefore w:val="0"/>
                    <w:widowControl w:val="0"/>
                    <w:kinsoku/>
                    <w:wordWrap/>
                    <w:overflowPunct/>
                    <w:topLinePunct w:val="0"/>
                    <w:autoSpaceDE/>
                    <w:autoSpaceDN/>
                    <w:bidi w:val="0"/>
                    <w:snapToGrid w:val="0"/>
                    <w:spacing w:line="360" w:lineRule="atLeas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说明</w:t>
                  </w:r>
                </w:p>
              </w:tc>
            </w:tr>
            <w:tr w14:paraId="6B7B9DB4">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947"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2A961B9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D2</w:t>
                  </w:r>
                </w:p>
              </w:tc>
              <w:tc>
                <w:tcPr>
                  <w:tcW w:w="2594"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6AA94E8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都江堰景区电瓶车+耳麦</w:t>
                  </w:r>
                </w:p>
              </w:tc>
              <w:tc>
                <w:tcPr>
                  <w:tcW w:w="1841"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1AD8746D">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5</w:t>
                  </w:r>
                  <w:r>
                    <w:rPr>
                      <w:rFonts w:hint="eastAsia" w:ascii="微软雅黑" w:hAnsi="微软雅黑" w:eastAsia="微软雅黑" w:cs="微软雅黑"/>
                      <w:color w:val="000000" w:themeColor="text1"/>
                      <w:sz w:val="21"/>
                      <w:szCs w:val="21"/>
                      <w14:textFill>
                        <w14:solidFill>
                          <w14:schemeClr w14:val="tx1"/>
                        </w14:solidFill>
                      </w14:textFill>
                    </w:rPr>
                    <w:t>元/人</w:t>
                  </w:r>
                </w:p>
              </w:tc>
              <w:tc>
                <w:tcPr>
                  <w:tcW w:w="4126" w:type="dxa"/>
                  <w:tcBorders>
                    <w:left w:val="single" w:color="595959" w:sz="4" w:space="0"/>
                    <w:right w:val="single" w:color="595959" w:sz="4" w:space="0"/>
                  </w:tcBorders>
                  <w:shd w:val="clear" w:color="auto" w:fill="auto"/>
                  <w:noWrap w:val="0"/>
                  <w:vAlign w:val="center"/>
                </w:tcPr>
                <w:p w14:paraId="2F204694">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rPr>
                    <w:t>乘客可根据自身情况自由选择</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可委托导游代购，也可以自行在景区售票窗口购买。</w:t>
                  </w:r>
                </w:p>
              </w:tc>
            </w:tr>
            <w:tr w14:paraId="4B242AAF">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620" w:hRule="atLeast"/>
                <w:jc w:val="center"/>
              </w:trPr>
              <w:tc>
                <w:tcPr>
                  <w:tcW w:w="947"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31950D9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D2</w:t>
                  </w:r>
                </w:p>
              </w:tc>
              <w:tc>
                <w:tcPr>
                  <w:tcW w:w="2594"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33A868B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都江堰玉垒阁大扶梯</w:t>
                  </w:r>
                </w:p>
              </w:tc>
              <w:tc>
                <w:tcPr>
                  <w:tcW w:w="1841"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6631A3F0">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val="en-US" w:eastAsia="zh-CN"/>
                    </w:rPr>
                    <w:t>40元/人</w:t>
                  </w:r>
                </w:p>
              </w:tc>
              <w:tc>
                <w:tcPr>
                  <w:tcW w:w="4126" w:type="dxa"/>
                  <w:tcBorders>
                    <w:left w:val="single" w:color="595959" w:sz="4" w:space="0"/>
                    <w:right w:val="single" w:color="595959" w:sz="4" w:space="0"/>
                  </w:tcBorders>
                  <w:shd w:val="clear" w:color="auto" w:fill="auto"/>
                  <w:noWrap w:val="0"/>
                  <w:vAlign w:val="center"/>
                </w:tcPr>
                <w:p w14:paraId="643011B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rPr>
                    <w:t>乘客可根据自身情况自由选择</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可委托导游代购，也可以自行在景区售票窗口购买。</w:t>
                  </w:r>
                </w:p>
              </w:tc>
            </w:tr>
            <w:tr w14:paraId="78DBF050">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947"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043CB911">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rPr>
                    <w:t>D</w:t>
                  </w:r>
                  <w:r>
                    <w:rPr>
                      <w:rFonts w:hint="eastAsia" w:ascii="微软雅黑" w:hAnsi="微软雅黑" w:eastAsia="微软雅黑" w:cs="微软雅黑"/>
                      <w:color w:val="000000"/>
                      <w:sz w:val="21"/>
                      <w:szCs w:val="21"/>
                      <w:lang w:val="en-US" w:eastAsia="zh-CN"/>
                    </w:rPr>
                    <w:t>3</w:t>
                  </w:r>
                </w:p>
              </w:tc>
              <w:tc>
                <w:tcPr>
                  <w:tcW w:w="2594"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707AC937">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lang w:val="en-US" w:eastAsia="zh-CN"/>
                    </w:rPr>
                    <w:t>九寨沟景区观光车</w:t>
                  </w:r>
                </w:p>
              </w:tc>
              <w:tc>
                <w:tcPr>
                  <w:tcW w:w="1841"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75661CE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80元/人（淡季）</w:t>
                  </w:r>
                </w:p>
                <w:p w14:paraId="5BA3D557">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lang w:val="en-US" w:eastAsia="zh-CN"/>
                    </w:rPr>
                    <w:t>90元/人（旺季）</w:t>
                  </w:r>
                </w:p>
              </w:tc>
              <w:tc>
                <w:tcPr>
                  <w:tcW w:w="4126" w:type="dxa"/>
                  <w:tcBorders>
                    <w:left w:val="single" w:color="595959" w:sz="4" w:space="0"/>
                    <w:right w:val="single" w:color="595959" w:sz="4" w:space="0"/>
                  </w:tcBorders>
                  <w:shd w:val="clear" w:color="auto" w:fill="auto"/>
                  <w:noWrap w:val="0"/>
                  <w:vAlign w:val="center"/>
                </w:tcPr>
                <w:p w14:paraId="3FC6D48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eastAsia="zh-CN"/>
                    </w:rPr>
                    <w:t>必须产生，</w:t>
                  </w:r>
                  <w:r>
                    <w:rPr>
                      <w:rFonts w:hint="eastAsia" w:ascii="微软雅黑" w:hAnsi="微软雅黑" w:eastAsia="微软雅黑" w:cs="微软雅黑"/>
                      <w:color w:val="auto"/>
                      <w:sz w:val="21"/>
                      <w:szCs w:val="21"/>
                    </w:rPr>
                    <w:t>可委托导游代购，也可以自行在景区售票窗口购买。</w:t>
                  </w:r>
                </w:p>
                <w:p w14:paraId="4593E31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lang w:eastAsia="zh-CN"/>
                    </w:rPr>
                    <w:t>旺季时间：</w:t>
                  </w:r>
                  <w:r>
                    <w:rPr>
                      <w:rFonts w:hint="eastAsia" w:ascii="微软雅黑" w:hAnsi="微软雅黑" w:eastAsia="微软雅黑" w:cs="微软雅黑"/>
                      <w:color w:val="auto"/>
                      <w:sz w:val="21"/>
                      <w:szCs w:val="21"/>
                      <w:lang w:val="en-US" w:eastAsia="zh-CN"/>
                    </w:rPr>
                    <w:t>4月1日-11月15日进沟时间。</w:t>
                  </w:r>
                </w:p>
              </w:tc>
            </w:tr>
            <w:tr w14:paraId="60E3BB45">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947"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67515E9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rPr>
                    <w:t>D</w:t>
                  </w:r>
                  <w:r>
                    <w:rPr>
                      <w:rFonts w:hint="eastAsia" w:ascii="微软雅黑" w:hAnsi="微软雅黑" w:eastAsia="微软雅黑" w:cs="微软雅黑"/>
                      <w:color w:val="000000"/>
                      <w:sz w:val="21"/>
                      <w:szCs w:val="21"/>
                      <w:lang w:val="en-US" w:eastAsia="zh-CN"/>
                    </w:rPr>
                    <w:t>3</w:t>
                  </w:r>
                </w:p>
              </w:tc>
              <w:tc>
                <w:tcPr>
                  <w:tcW w:w="2594"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1D2CD787">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val="en-US" w:eastAsia="zh-CN"/>
                    </w:rPr>
                    <w:t>九寨沟沟内自助餐</w:t>
                  </w:r>
                </w:p>
              </w:tc>
              <w:tc>
                <w:tcPr>
                  <w:tcW w:w="1841"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57FA41A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val="en-US" w:eastAsia="zh-CN"/>
                    </w:rPr>
                    <w:t>60元/人起</w:t>
                  </w:r>
                </w:p>
              </w:tc>
              <w:tc>
                <w:tcPr>
                  <w:tcW w:w="4126" w:type="dxa"/>
                  <w:tcBorders>
                    <w:left w:val="single" w:color="595959" w:sz="4" w:space="0"/>
                    <w:right w:val="single" w:color="595959" w:sz="4" w:space="0"/>
                  </w:tcBorders>
                  <w:shd w:val="clear" w:color="auto" w:fill="auto"/>
                  <w:noWrap w:val="0"/>
                  <w:vAlign w:val="center"/>
                </w:tcPr>
                <w:p w14:paraId="0CB01E9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eastAsia="zh-CN"/>
                    </w:rPr>
                    <w:t>根据自身需求选择是否购买。</w:t>
                  </w:r>
                </w:p>
              </w:tc>
            </w:tr>
            <w:tr w14:paraId="56BC883F">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947"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29EADE3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rPr>
                    <w:t>D</w:t>
                  </w:r>
                  <w:r>
                    <w:rPr>
                      <w:rFonts w:hint="eastAsia" w:ascii="微软雅黑" w:hAnsi="微软雅黑" w:eastAsia="微软雅黑" w:cs="微软雅黑"/>
                      <w:color w:val="000000"/>
                      <w:sz w:val="21"/>
                      <w:szCs w:val="21"/>
                      <w:lang w:val="en-US" w:eastAsia="zh-CN"/>
                    </w:rPr>
                    <w:t>3</w:t>
                  </w:r>
                </w:p>
              </w:tc>
              <w:tc>
                <w:tcPr>
                  <w:tcW w:w="2594"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1775DD4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snapToGrid w:val="0"/>
                    <w:spacing w:before="31" w:beforeLines="10" w:line="360" w:lineRule="atLeast"/>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val="en-US" w:eastAsia="zh-CN"/>
                    </w:rPr>
                    <w:t>九寨景区保险</w:t>
                  </w:r>
                </w:p>
              </w:tc>
              <w:tc>
                <w:tcPr>
                  <w:tcW w:w="1841"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141C841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snapToGrid w:val="0"/>
                    <w:spacing w:before="31" w:beforeLines="10" w:line="360" w:lineRule="atLeast"/>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val="en-US" w:eastAsia="zh-CN"/>
                    </w:rPr>
                    <w:t>10元/人</w:t>
                  </w:r>
                </w:p>
              </w:tc>
              <w:tc>
                <w:tcPr>
                  <w:tcW w:w="4126" w:type="dxa"/>
                  <w:tcBorders>
                    <w:left w:val="single" w:color="595959" w:sz="4" w:space="0"/>
                    <w:right w:val="single" w:color="595959" w:sz="4" w:space="0"/>
                  </w:tcBorders>
                  <w:shd w:val="clear" w:color="auto" w:fill="auto"/>
                  <w:noWrap w:val="0"/>
                  <w:vAlign w:val="center"/>
                </w:tcPr>
                <w:p w14:paraId="3B0AC70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snapToGrid w:val="0"/>
                    <w:spacing w:before="31" w:beforeLines="10" w:line="360" w:lineRule="atLeast"/>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rPr>
                    <w:t>乘客可根据自身情况自由选择</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可委托导游代购，也可以自行在景区售票窗口购买。</w:t>
                  </w:r>
                </w:p>
              </w:tc>
            </w:tr>
            <w:tr w14:paraId="5E61A498">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947"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67D0BCD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D3</w:t>
                  </w:r>
                </w:p>
              </w:tc>
              <w:tc>
                <w:tcPr>
                  <w:tcW w:w="2594"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1E9D41E9">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snapToGrid w:val="0"/>
                    <w:spacing w:before="31" w:beforeLines="10" w:line="360" w:lineRule="atLeast"/>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lang w:val="en-US" w:eastAsia="zh-CN"/>
                    </w:rPr>
                    <w:t>九寨沟千古情</w:t>
                  </w:r>
                </w:p>
              </w:tc>
              <w:tc>
                <w:tcPr>
                  <w:tcW w:w="1841"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63A6D31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snapToGrid w:val="0"/>
                    <w:spacing w:before="31" w:beforeLines="10" w:line="360" w:lineRule="atLeast"/>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lang w:val="en-US" w:eastAsia="zh-CN"/>
                    </w:rPr>
                    <w:t>260元/人</w:t>
                  </w:r>
                </w:p>
              </w:tc>
              <w:tc>
                <w:tcPr>
                  <w:tcW w:w="4126" w:type="dxa"/>
                  <w:tcBorders>
                    <w:left w:val="single" w:color="595959" w:sz="4" w:space="0"/>
                    <w:right w:val="single" w:color="595959" w:sz="4" w:space="0"/>
                  </w:tcBorders>
                  <w:shd w:val="clear" w:color="auto" w:fill="auto"/>
                  <w:noWrap w:val="0"/>
                  <w:vAlign w:val="center"/>
                </w:tcPr>
                <w:p w14:paraId="77DFED2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snapToGrid w:val="0"/>
                    <w:spacing w:before="31" w:beforeLines="10" w:line="360" w:lineRule="atLeast"/>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lang w:val="en-US" w:eastAsia="zh-CN"/>
                    </w:rPr>
                    <w:t>可根据自身情况自由选择</w:t>
                  </w:r>
                </w:p>
              </w:tc>
            </w:tr>
            <w:tr w14:paraId="7A2E2B4B">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947"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66B7C712">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rPr>
                    <w:t>D</w:t>
                  </w:r>
                  <w:r>
                    <w:rPr>
                      <w:rFonts w:hint="eastAsia" w:ascii="微软雅黑" w:hAnsi="微软雅黑" w:eastAsia="微软雅黑" w:cs="微软雅黑"/>
                      <w:color w:val="000000"/>
                      <w:sz w:val="21"/>
                      <w:szCs w:val="21"/>
                      <w:lang w:val="en-US" w:eastAsia="zh-CN"/>
                    </w:rPr>
                    <w:t>4</w:t>
                  </w:r>
                </w:p>
              </w:tc>
              <w:tc>
                <w:tcPr>
                  <w:tcW w:w="2594"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7BE00DBD">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黄龙景区索道</w:t>
                  </w:r>
                </w:p>
              </w:tc>
              <w:tc>
                <w:tcPr>
                  <w:tcW w:w="1841" w:type="dxa"/>
                  <w:tcBorders>
                    <w:top w:val="single" w:color="595959" w:sz="4" w:space="0"/>
                    <w:left w:val="single" w:color="595959" w:sz="4" w:space="0"/>
                    <w:bottom w:val="single" w:color="595959" w:sz="4" w:space="0"/>
                    <w:right w:val="single" w:color="595959" w:sz="4" w:space="0"/>
                  </w:tcBorders>
                  <w:shd w:val="clear" w:color="auto" w:fill="auto"/>
                  <w:noWrap w:val="0"/>
                  <w:vAlign w:val="center"/>
                </w:tcPr>
                <w:p w14:paraId="3E41E76D">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上行80</w:t>
                  </w:r>
                  <w:r>
                    <w:rPr>
                      <w:rFonts w:hint="eastAsia" w:ascii="微软雅黑" w:hAnsi="微软雅黑" w:eastAsia="微软雅黑" w:cs="微软雅黑"/>
                      <w:color w:val="auto"/>
                      <w:sz w:val="21"/>
                      <w:szCs w:val="21"/>
                    </w:rPr>
                    <w:t>元/人</w:t>
                  </w:r>
                </w:p>
                <w:p w14:paraId="29C653CC">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val="en-US" w:eastAsia="zh-CN"/>
                    </w:rPr>
                    <w:t>下行40元/人</w:t>
                  </w:r>
                </w:p>
              </w:tc>
              <w:tc>
                <w:tcPr>
                  <w:tcW w:w="4126" w:type="dxa"/>
                  <w:tcBorders>
                    <w:left w:val="single" w:color="595959" w:sz="4" w:space="0"/>
                    <w:right w:val="single" w:color="595959" w:sz="4" w:space="0"/>
                  </w:tcBorders>
                  <w:shd w:val="clear" w:color="auto" w:fill="auto"/>
                  <w:noWrap w:val="0"/>
                  <w:vAlign w:val="center"/>
                </w:tcPr>
                <w:p w14:paraId="08831A82">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eastAsia="zh-CN"/>
                    </w:rPr>
                    <w:t>建议乘坐上行索道，</w:t>
                  </w:r>
                  <w:r>
                    <w:rPr>
                      <w:rFonts w:hint="eastAsia" w:ascii="微软雅黑" w:hAnsi="微软雅黑" w:eastAsia="微软雅黑" w:cs="微软雅黑"/>
                      <w:color w:val="auto"/>
                      <w:sz w:val="21"/>
                      <w:szCs w:val="21"/>
                    </w:rPr>
                    <w:t>可委托导游代购，也可自行在售票窗口购买。</w:t>
                  </w:r>
                </w:p>
                <w:p w14:paraId="39A12AF7">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eastAsia="zh-CN"/>
                    </w:rPr>
                    <w:t>淡季索道停运时间：</w:t>
                  </w:r>
                  <w:r>
                    <w:rPr>
                      <w:rFonts w:hint="eastAsia" w:ascii="微软雅黑" w:hAnsi="微软雅黑" w:eastAsia="微软雅黑" w:cs="微软雅黑"/>
                      <w:color w:val="auto"/>
                      <w:sz w:val="21"/>
                      <w:szCs w:val="21"/>
                      <w:lang w:val="en-US" w:eastAsia="zh-CN"/>
                    </w:rPr>
                    <w:t>12月15日-3月31日。</w:t>
                  </w:r>
                </w:p>
              </w:tc>
            </w:tr>
            <w:tr w14:paraId="37D6EAF0">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3F81FAA1">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D4</w:t>
                  </w:r>
                </w:p>
              </w:tc>
              <w:tc>
                <w:tcPr>
                  <w:tcW w:w="2594" w:type="dxa"/>
                  <w:shd w:val="clear" w:color="auto" w:fill="auto"/>
                  <w:vAlign w:val="center"/>
                </w:tcPr>
                <w:p w14:paraId="1E543594">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val="en-US" w:eastAsia="zh-CN"/>
                    </w:rPr>
                    <w:t>黄龙景区讲解器</w:t>
                  </w:r>
                </w:p>
              </w:tc>
              <w:tc>
                <w:tcPr>
                  <w:tcW w:w="1841" w:type="dxa"/>
                  <w:shd w:val="clear" w:color="auto" w:fill="auto"/>
                  <w:vAlign w:val="center"/>
                </w:tcPr>
                <w:p w14:paraId="3ADFD341">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val="en-US" w:eastAsia="zh-CN"/>
                    </w:rPr>
                    <w:t>30元/人</w:t>
                  </w:r>
                </w:p>
              </w:tc>
              <w:tc>
                <w:tcPr>
                  <w:tcW w:w="0" w:type="auto"/>
                  <w:shd w:val="clear" w:color="auto" w:fill="auto"/>
                  <w:vAlign w:val="center"/>
                </w:tcPr>
                <w:p w14:paraId="771FF768">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rPr>
                    <w:t>可委托导游代购，也可以自行在景区售票窗口购买。</w:t>
                  </w:r>
                </w:p>
              </w:tc>
            </w:tr>
            <w:tr w14:paraId="2C4D7BB1">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741029B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D4</w:t>
                  </w:r>
                </w:p>
              </w:tc>
              <w:tc>
                <w:tcPr>
                  <w:tcW w:w="2594" w:type="dxa"/>
                  <w:shd w:val="clear" w:color="auto" w:fill="auto"/>
                  <w:vAlign w:val="center"/>
                </w:tcPr>
                <w:p w14:paraId="3C29DB42">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val="en-US" w:eastAsia="zh-CN"/>
                    </w:rPr>
                    <w:t>黄龙景区生态观光车</w:t>
                  </w:r>
                </w:p>
              </w:tc>
              <w:tc>
                <w:tcPr>
                  <w:tcW w:w="1841" w:type="dxa"/>
                  <w:shd w:val="clear" w:color="auto" w:fill="auto"/>
                  <w:vAlign w:val="center"/>
                </w:tcPr>
                <w:p w14:paraId="0D2F2B5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val="en-US" w:eastAsia="zh-CN"/>
                    </w:rPr>
                    <w:t>20元/人</w:t>
                  </w:r>
                </w:p>
              </w:tc>
              <w:tc>
                <w:tcPr>
                  <w:tcW w:w="0" w:type="auto"/>
                  <w:shd w:val="clear" w:color="auto" w:fill="auto"/>
                  <w:vAlign w:val="center"/>
                </w:tcPr>
                <w:p w14:paraId="2262933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rPr>
                    <w:t>可委托导游代购，也可以自行在景区售票窗口购买。</w:t>
                  </w:r>
                </w:p>
              </w:tc>
            </w:tr>
            <w:tr w14:paraId="5E6F2185">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5FFBF74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D4</w:t>
                  </w:r>
                </w:p>
              </w:tc>
              <w:tc>
                <w:tcPr>
                  <w:tcW w:w="2594" w:type="dxa"/>
                  <w:shd w:val="clear" w:color="auto" w:fill="auto"/>
                  <w:vAlign w:val="center"/>
                </w:tcPr>
                <w:p w14:paraId="4CD6B3E7">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val="en-US" w:eastAsia="zh-CN"/>
                    </w:rPr>
                    <w:t>黄龙景区保险</w:t>
                  </w:r>
                </w:p>
              </w:tc>
              <w:tc>
                <w:tcPr>
                  <w:tcW w:w="1841" w:type="dxa"/>
                  <w:shd w:val="clear" w:color="auto" w:fill="auto"/>
                  <w:vAlign w:val="center"/>
                </w:tcPr>
                <w:p w14:paraId="163472A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lang w:val="en-US" w:eastAsia="zh-CN"/>
                    </w:rPr>
                    <w:t>10元/人</w:t>
                  </w:r>
                </w:p>
              </w:tc>
              <w:tc>
                <w:tcPr>
                  <w:tcW w:w="0" w:type="auto"/>
                  <w:shd w:val="clear" w:color="auto" w:fill="auto"/>
                  <w:vAlign w:val="center"/>
                </w:tcPr>
                <w:p w14:paraId="5B3AC84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000000"/>
                      <w:sz w:val="21"/>
                      <w:szCs w:val="21"/>
                    </w:rPr>
                    <w:t>可根据自身情况自由选择</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可委托导游代购，也可以自行在景区售票窗口购买。</w:t>
                  </w:r>
                </w:p>
              </w:tc>
            </w:tr>
            <w:tr w14:paraId="57EEECC1">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62D7FEE5">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37D7F6B8">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熊猫基地电瓶车</w:t>
                  </w:r>
                </w:p>
              </w:tc>
              <w:tc>
                <w:tcPr>
                  <w:tcW w:w="1841" w:type="dxa"/>
                  <w:shd w:val="clear" w:color="auto" w:fill="auto"/>
                  <w:vAlign w:val="center"/>
                </w:tcPr>
                <w:p w14:paraId="52DF7E55">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30元/人</w:t>
                  </w:r>
                </w:p>
              </w:tc>
              <w:tc>
                <w:tcPr>
                  <w:tcW w:w="0" w:type="auto"/>
                  <w:shd w:val="clear" w:color="auto" w:fill="auto"/>
                  <w:vAlign w:val="center"/>
                </w:tcPr>
                <w:p w14:paraId="17F3D6C2">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rPr>
                    <w:t>游客根据自身状况决定是否选用</w:t>
                  </w:r>
                </w:p>
              </w:tc>
            </w:tr>
            <w:tr w14:paraId="062150DF">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205A5AEB">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2D74CBB1">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熊猫基地耳麦</w:t>
                  </w:r>
                </w:p>
              </w:tc>
              <w:tc>
                <w:tcPr>
                  <w:tcW w:w="1841" w:type="dxa"/>
                  <w:shd w:val="clear" w:color="auto" w:fill="auto"/>
                  <w:vAlign w:val="center"/>
                </w:tcPr>
                <w:p w14:paraId="72494B5C">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20元/人</w:t>
                  </w:r>
                </w:p>
              </w:tc>
              <w:tc>
                <w:tcPr>
                  <w:tcW w:w="0" w:type="auto"/>
                  <w:shd w:val="clear" w:color="auto" w:fill="auto"/>
                  <w:vAlign w:val="center"/>
                </w:tcPr>
                <w:p w14:paraId="2FC120D8">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rPr>
                    <w:t>游客根据自身状况决定是否选用</w:t>
                  </w:r>
                </w:p>
              </w:tc>
            </w:tr>
            <w:tr w14:paraId="4F6EF2EC">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4FC5C75C">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4EFC38C1">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三星堆博物馆语音导览器材</w:t>
                  </w:r>
                </w:p>
              </w:tc>
              <w:tc>
                <w:tcPr>
                  <w:tcW w:w="1841" w:type="dxa"/>
                  <w:shd w:val="clear" w:color="auto" w:fill="auto"/>
                  <w:vAlign w:val="center"/>
                </w:tcPr>
                <w:p w14:paraId="2641047A">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30元/人</w:t>
                  </w:r>
                </w:p>
              </w:tc>
              <w:tc>
                <w:tcPr>
                  <w:tcW w:w="0" w:type="auto"/>
                  <w:shd w:val="clear" w:color="auto" w:fill="auto"/>
                  <w:vAlign w:val="center"/>
                </w:tcPr>
                <w:p w14:paraId="3B1F7F19">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rPr>
                    <w:t>游客根据自身状况决定是否选用</w:t>
                  </w:r>
                </w:p>
              </w:tc>
            </w:tr>
            <w:tr w14:paraId="66E4EF62">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6B68D582">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4DEFB197">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武侯祠耳麦</w:t>
                  </w:r>
                </w:p>
              </w:tc>
              <w:tc>
                <w:tcPr>
                  <w:tcW w:w="1841" w:type="dxa"/>
                  <w:shd w:val="clear" w:color="auto" w:fill="auto"/>
                  <w:vAlign w:val="center"/>
                </w:tcPr>
                <w:p w14:paraId="4E9355FC">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10元/人</w:t>
                  </w:r>
                </w:p>
              </w:tc>
              <w:tc>
                <w:tcPr>
                  <w:tcW w:w="0" w:type="auto"/>
                  <w:shd w:val="clear" w:color="auto" w:fill="auto"/>
                  <w:vAlign w:val="center"/>
                </w:tcPr>
                <w:p w14:paraId="3CDC4B75">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rPr>
                    <w:t>游客根据自身状况决定是否选用</w:t>
                  </w:r>
                </w:p>
              </w:tc>
            </w:tr>
            <w:tr w14:paraId="5710E059">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01CE1A4F">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6B8CF773">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乐山大佛耳麦</w:t>
                  </w:r>
                </w:p>
              </w:tc>
              <w:tc>
                <w:tcPr>
                  <w:tcW w:w="1841" w:type="dxa"/>
                  <w:shd w:val="clear" w:color="auto" w:fill="auto"/>
                  <w:vAlign w:val="center"/>
                </w:tcPr>
                <w:p w14:paraId="13A4487C">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20元/人</w:t>
                  </w:r>
                </w:p>
              </w:tc>
              <w:tc>
                <w:tcPr>
                  <w:tcW w:w="0" w:type="auto"/>
                  <w:shd w:val="clear" w:color="auto" w:fill="auto"/>
                  <w:vAlign w:val="center"/>
                </w:tcPr>
                <w:p w14:paraId="192FBEA6">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rPr>
                    <w:t>游客根据自身状况决定是否选用</w:t>
                  </w:r>
                </w:p>
              </w:tc>
            </w:tr>
            <w:tr w14:paraId="455633FE">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43A7CA32">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2279E79F">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乐山大佛观光车</w:t>
                  </w:r>
                </w:p>
              </w:tc>
              <w:tc>
                <w:tcPr>
                  <w:tcW w:w="1841" w:type="dxa"/>
                  <w:shd w:val="clear" w:color="auto" w:fill="auto"/>
                  <w:vAlign w:val="center"/>
                </w:tcPr>
                <w:p w14:paraId="71D865AB">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15元/人</w:t>
                  </w:r>
                </w:p>
              </w:tc>
              <w:tc>
                <w:tcPr>
                  <w:tcW w:w="0" w:type="auto"/>
                  <w:shd w:val="clear" w:color="auto" w:fill="auto"/>
                  <w:vAlign w:val="center"/>
                </w:tcPr>
                <w:p w14:paraId="631056F6">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 w:val="21"/>
                      <w:szCs w:val="21"/>
                    </w:rPr>
                    <w:t>游客根据自身状况决定是否选用</w:t>
                  </w:r>
                </w:p>
              </w:tc>
            </w:tr>
            <w:tr w14:paraId="0FEA3200">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65E2F962">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7B18E8A0">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金顶往返索道</w:t>
                  </w:r>
                </w:p>
              </w:tc>
              <w:tc>
                <w:tcPr>
                  <w:tcW w:w="1841" w:type="dxa"/>
                  <w:shd w:val="clear" w:color="auto" w:fill="auto"/>
                  <w:vAlign w:val="center"/>
                </w:tcPr>
                <w:p w14:paraId="5E13AD9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120元/人</w:t>
                  </w:r>
                </w:p>
              </w:tc>
              <w:tc>
                <w:tcPr>
                  <w:tcW w:w="0" w:type="auto"/>
                  <w:shd w:val="clear" w:color="auto" w:fill="auto"/>
                  <w:vAlign w:val="center"/>
                </w:tcPr>
                <w:p w14:paraId="3047E0E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eastAsia="zh-CN"/>
                    </w:rPr>
                    <w:t>必须产生，</w:t>
                  </w:r>
                  <w:r>
                    <w:rPr>
                      <w:rFonts w:hint="eastAsia" w:ascii="微软雅黑" w:hAnsi="微软雅黑" w:eastAsia="微软雅黑" w:cs="微软雅黑"/>
                      <w:color w:val="auto"/>
                      <w:sz w:val="21"/>
                      <w:szCs w:val="21"/>
                    </w:rPr>
                    <w:t>可委托导游代购，也可以自行在景区售票窗口购买。</w:t>
                  </w:r>
                </w:p>
              </w:tc>
            </w:tr>
            <w:tr w14:paraId="1B5A4345">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2FA0F25D">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25BB671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峨眉山观光车</w:t>
                  </w:r>
                </w:p>
              </w:tc>
              <w:tc>
                <w:tcPr>
                  <w:tcW w:w="1841" w:type="dxa"/>
                  <w:shd w:val="clear" w:color="auto" w:fill="auto"/>
                  <w:vAlign w:val="center"/>
                </w:tcPr>
                <w:p w14:paraId="40076FC1">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90元/人</w:t>
                  </w:r>
                </w:p>
              </w:tc>
              <w:tc>
                <w:tcPr>
                  <w:tcW w:w="0" w:type="auto"/>
                  <w:shd w:val="clear" w:color="auto" w:fill="auto"/>
                  <w:vAlign w:val="center"/>
                </w:tcPr>
                <w:p w14:paraId="5B18FC8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auto"/>
                      <w:sz w:val="21"/>
                      <w:szCs w:val="21"/>
                      <w:lang w:eastAsia="zh-CN"/>
                    </w:rPr>
                    <w:t>必须产生，</w:t>
                  </w:r>
                  <w:r>
                    <w:rPr>
                      <w:rFonts w:hint="eastAsia" w:ascii="微软雅黑" w:hAnsi="微软雅黑" w:eastAsia="微软雅黑" w:cs="微软雅黑"/>
                      <w:color w:val="auto"/>
                      <w:sz w:val="21"/>
                      <w:szCs w:val="21"/>
                    </w:rPr>
                    <w:t>可委托导游代购，也可以自行在景区售票窗口购买。</w:t>
                  </w:r>
                </w:p>
              </w:tc>
            </w:tr>
            <w:tr w14:paraId="5721A017">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shd w:val="clear" w:color="auto" w:fill="auto"/>
                  <w:vAlign w:val="center"/>
                </w:tcPr>
                <w:p w14:paraId="23711457">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05549405">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峨眉半山上行索道</w:t>
                  </w:r>
                </w:p>
              </w:tc>
              <w:tc>
                <w:tcPr>
                  <w:tcW w:w="1841" w:type="dxa"/>
                  <w:shd w:val="clear" w:color="auto" w:fill="auto"/>
                  <w:vAlign w:val="center"/>
                </w:tcPr>
                <w:p w14:paraId="048DDA66">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65元/人</w:t>
                  </w:r>
                </w:p>
              </w:tc>
              <w:tc>
                <w:tcPr>
                  <w:tcW w:w="0" w:type="auto"/>
                  <w:shd w:val="clear" w:color="auto" w:fill="auto"/>
                  <w:vAlign w:val="center"/>
                </w:tcPr>
                <w:p w14:paraId="69A9657D">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rPr>
                    <w:t>可根据自身情况自由选择</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可委托导游代购，也可以自行在景区售票窗口购买。</w:t>
                  </w:r>
                </w:p>
              </w:tc>
            </w:tr>
            <w:tr w14:paraId="7AA84F5F">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tcPr>
                <w:p w14:paraId="560E7FB7">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0FDD2B1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峨眉山耳麦</w:t>
                  </w:r>
                </w:p>
              </w:tc>
              <w:tc>
                <w:tcPr>
                  <w:tcW w:w="1841" w:type="dxa"/>
                  <w:shd w:val="clear" w:color="auto" w:fill="auto"/>
                  <w:vAlign w:val="center"/>
                </w:tcPr>
                <w:p w14:paraId="33668FBB">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20元/人</w:t>
                  </w:r>
                </w:p>
              </w:tc>
              <w:tc>
                <w:tcPr>
                  <w:tcW w:w="0" w:type="auto"/>
                  <w:shd w:val="clear" w:color="auto" w:fill="auto"/>
                  <w:vAlign w:val="center"/>
                </w:tcPr>
                <w:p w14:paraId="2FB6EBD3">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rPr>
                    <w:t>可根据自身情况自由选择</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可委托导游代购，也可以自行在景区售票窗口购买。</w:t>
                  </w:r>
                </w:p>
              </w:tc>
            </w:tr>
            <w:tr w14:paraId="424DA708">
              <w:tblPrEx>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0" w:type="dxa"/>
                  <w:left w:w="108" w:type="dxa"/>
                  <w:bottom w:w="0" w:type="dxa"/>
                  <w:right w:w="108" w:type="dxa"/>
                </w:tblCellMar>
              </w:tblPrEx>
              <w:trPr>
                <w:trHeight w:val="365" w:hRule="atLeast"/>
                <w:jc w:val="center"/>
              </w:trPr>
              <w:tc>
                <w:tcPr>
                  <w:tcW w:w="0" w:type="auto"/>
                </w:tcPr>
                <w:p w14:paraId="4BEE8662">
                  <w:pPr>
                    <w:keepNext w:val="0"/>
                    <w:keepLines w:val="0"/>
                    <w:pageBreakBefore w:val="0"/>
                    <w:widowControl w:val="0"/>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D5</w:t>
                  </w:r>
                </w:p>
              </w:tc>
              <w:tc>
                <w:tcPr>
                  <w:tcW w:w="2594" w:type="dxa"/>
                  <w:shd w:val="clear" w:color="auto" w:fill="auto"/>
                  <w:vAlign w:val="center"/>
                </w:tcPr>
                <w:p w14:paraId="684E526A">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峨眉山猴区+索道意外保险</w:t>
                  </w:r>
                </w:p>
              </w:tc>
              <w:tc>
                <w:tcPr>
                  <w:tcW w:w="1841" w:type="dxa"/>
                  <w:shd w:val="clear" w:color="auto" w:fill="auto"/>
                  <w:vAlign w:val="center"/>
                </w:tcPr>
                <w:p w14:paraId="6381FA8E">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lang w:val="en-US" w:eastAsia="zh-CN"/>
                    </w:rPr>
                    <w:t>10元/人</w:t>
                  </w:r>
                </w:p>
              </w:tc>
              <w:tc>
                <w:tcPr>
                  <w:tcW w:w="0" w:type="auto"/>
                  <w:shd w:val="clear" w:color="auto" w:fill="auto"/>
                  <w:vAlign w:val="center"/>
                </w:tcPr>
                <w:p w14:paraId="5480D4EF">
                  <w:pPr>
                    <w:keepNext w:val="0"/>
                    <w:keepLines w:val="0"/>
                    <w:pageBreakBefore w:val="0"/>
                    <w:widowControl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val="0"/>
                    <w:spacing w:line="360" w:lineRule="atLeast"/>
                    <w:ind w:right="-23" w:rightChars="0"/>
                    <w:jc w:val="both"/>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21"/>
                      <w:szCs w:val="21"/>
                    </w:rPr>
                    <w:t>可根据自身情况自由选择</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可委托导游代购，也可以自行在景区售票窗口购买。</w:t>
                  </w:r>
                </w:p>
              </w:tc>
            </w:tr>
          </w:tbl>
          <w:p w14:paraId="01C00B6C">
            <w:pPr>
              <w:keepNext w:val="0"/>
              <w:keepLines w:val="0"/>
              <w:pageBreakBefore w:val="0"/>
              <w:widowControl w:val="0"/>
              <w:kinsoku/>
              <w:wordWrap/>
              <w:overflowPunct/>
              <w:topLinePunct w:val="0"/>
              <w:autoSpaceDE/>
              <w:autoSpaceDN/>
              <w:bidi w:val="0"/>
              <w:snapToGrid w:val="0"/>
              <w:spacing w:line="360" w:lineRule="atLeast"/>
              <w:ind w:left="420" w:leftChars="20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我已阅读并充分理解补充条款（一、二、三）所有内容，并愿意在友好、平等、自愿的情况下确认：</w:t>
            </w:r>
          </w:p>
          <w:p w14:paraId="74205E74">
            <w:pPr>
              <w:pStyle w:val="11"/>
              <w:keepNext w:val="0"/>
              <w:keepLines w:val="0"/>
              <w:pageBreakBefore w:val="0"/>
              <w:widowControl w:val="0"/>
              <w:numPr>
                <w:ilvl w:val="1"/>
                <w:numId w:val="2"/>
              </w:numPr>
              <w:kinsoku/>
              <w:wordWrap/>
              <w:overflowPunct/>
              <w:topLinePunct w:val="0"/>
              <w:autoSpaceDE/>
              <w:autoSpaceDN/>
              <w:bidi w:val="0"/>
              <w:snapToGrid w:val="0"/>
              <w:spacing w:line="360" w:lineRule="atLeast"/>
              <w:ind w:firstLineChars="0"/>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旅行社已就此次行程的购物相关、自费特色、自理项目事宜及相关风险对我进行了全面的告知、提醒。我经慎重考虑后，自愿前往上述购物场所购买商品，自愿按照自己喜好参加自费和自理项目，旅行社并无强迫。</w:t>
            </w:r>
          </w:p>
          <w:p w14:paraId="395FA38E">
            <w:pPr>
              <w:pStyle w:val="11"/>
              <w:keepNext w:val="0"/>
              <w:keepLines w:val="0"/>
              <w:pageBreakBefore w:val="0"/>
              <w:widowControl w:val="0"/>
              <w:numPr>
                <w:ilvl w:val="1"/>
                <w:numId w:val="2"/>
              </w:numPr>
              <w:kinsoku/>
              <w:wordWrap/>
              <w:overflowPunct/>
              <w:topLinePunct w:val="0"/>
              <w:autoSpaceDE/>
              <w:autoSpaceDN/>
              <w:bidi w:val="0"/>
              <w:snapToGrid w:val="0"/>
              <w:spacing w:line="360" w:lineRule="atLeast"/>
              <w:ind w:firstLineChars="0"/>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我承诺将按照导游提醒办理相关事宜，并遵循旅行社的提示理性消费、注意保留购物单据、注意自身人身财产安全。如因自身原因取消或因旅行社不能控制因素无法安排的，对旅行社予以理解。</w:t>
            </w:r>
          </w:p>
          <w:p w14:paraId="4D84F906">
            <w:pPr>
              <w:pStyle w:val="11"/>
              <w:keepNext w:val="0"/>
              <w:keepLines w:val="0"/>
              <w:pageBreakBefore w:val="0"/>
              <w:widowControl w:val="0"/>
              <w:numPr>
                <w:ilvl w:val="1"/>
                <w:numId w:val="2"/>
              </w:numPr>
              <w:kinsoku/>
              <w:wordWrap/>
              <w:overflowPunct/>
              <w:topLinePunct w:val="0"/>
              <w:autoSpaceDE/>
              <w:autoSpaceDN/>
              <w:bidi w:val="0"/>
              <w:snapToGrid w:val="0"/>
              <w:spacing w:line="360" w:lineRule="atLeast"/>
              <w:ind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auto"/>
                <w:sz w:val="21"/>
                <w:szCs w:val="21"/>
              </w:rPr>
              <w:t>我同意《合同补充条款》作为双方签署的旅游合同不可分割的组成部分。</w:t>
            </w:r>
          </w:p>
        </w:tc>
      </w:tr>
      <w:tr w14:paraId="4784A90B">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91" w:hRule="atLeast"/>
        </w:trPr>
        <w:tc>
          <w:tcPr>
            <w:tcW w:w="9849" w:type="dxa"/>
            <w:gridSpan w:val="2"/>
            <w:tcBorders>
              <w:tl2br w:val="nil"/>
              <w:tr2bl w:val="nil"/>
            </w:tcBorders>
            <w:shd w:val="clear" w:color="auto" w:fill="auto"/>
            <w:noWrap w:val="0"/>
            <w:vAlign w:val="center"/>
          </w:tcPr>
          <w:tbl>
            <w:tblPr>
              <w:tblStyle w:val="8"/>
              <w:tblpPr w:leftFromText="180" w:rightFromText="180" w:vertAnchor="text" w:horzAnchor="page" w:tblpX="838" w:tblpY="303"/>
              <w:tblOverlap w:val="never"/>
              <w:tblW w:w="9849" w:type="dxa"/>
              <w:tblInd w:w="0" w:type="dxa"/>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Layout w:type="fixed"/>
              <w:tblCellMar>
                <w:top w:w="0" w:type="dxa"/>
                <w:left w:w="108" w:type="dxa"/>
                <w:bottom w:w="0" w:type="dxa"/>
                <w:right w:w="108" w:type="dxa"/>
              </w:tblCellMar>
            </w:tblPr>
            <w:tblGrid>
              <w:gridCol w:w="9849"/>
            </w:tblGrid>
            <w:tr w14:paraId="023C3AA5">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479" w:hRule="atLeast"/>
              </w:trPr>
              <w:tc>
                <w:tcPr>
                  <w:tcW w:w="9849" w:type="dxa"/>
                  <w:tcBorders>
                    <w:tl2br w:val="nil"/>
                    <w:tr2bl w:val="nil"/>
                  </w:tcBorders>
                  <w:shd w:val="clear" w:color="auto" w:fill="92D050"/>
                  <w:noWrap w:val="0"/>
                  <w:vAlign w:val="center"/>
                </w:tcPr>
                <w:p w14:paraId="226B9559">
                  <w:pPr>
                    <w:pStyle w:val="10"/>
                    <w:keepNext w:val="0"/>
                    <w:keepLines w:val="0"/>
                    <w:pageBreakBefore w:val="0"/>
                    <w:widowControl w:val="0"/>
                    <w:kinsoku/>
                    <w:wordWrap/>
                    <w:overflowPunct/>
                    <w:topLinePunct w:val="0"/>
                    <w:autoSpaceDE/>
                    <w:autoSpaceDN/>
                    <w:bidi w:val="0"/>
                    <w:snapToGrid w:val="0"/>
                    <w:spacing w:line="360" w:lineRule="atLeast"/>
                    <w:ind w:left="107"/>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游客需知</w:t>
                  </w:r>
                </w:p>
              </w:tc>
            </w:tr>
            <w:tr w14:paraId="3FF4237E">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0" w:hRule="atLeast"/>
              </w:trPr>
              <w:tc>
                <w:tcPr>
                  <w:tcW w:w="9849" w:type="dxa"/>
                  <w:tcBorders>
                    <w:tl2br w:val="nil"/>
                    <w:tr2bl w:val="nil"/>
                  </w:tcBorders>
                  <w:shd w:val="clear" w:color="auto" w:fill="auto"/>
                  <w:noWrap w:val="0"/>
                  <w:vAlign w:val="top"/>
                </w:tcPr>
                <w:p w14:paraId="559AA4FA">
                  <w:pPr>
                    <w:keepNext w:val="0"/>
                    <w:keepLines w:val="0"/>
                    <w:pageBreakBefore w:val="0"/>
                    <w:widowControl w:val="0"/>
                    <w:kinsoku/>
                    <w:wordWrap/>
                    <w:overflowPunct/>
                    <w:topLinePunct w:val="0"/>
                    <w:autoSpaceDE/>
                    <w:autoSpaceDN/>
                    <w:bidi w:val="0"/>
                    <w:adjustRightInd w:val="0"/>
                    <w:snapToGrid w:val="0"/>
                    <w:spacing w:line="360" w:lineRule="atLeas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sz w:val="21"/>
                      <w:szCs w:val="21"/>
                      <w:lang w:val="en-US" w:eastAsia="zh-CN"/>
                    </w:rPr>
                    <w:t>团队在游览过程中，如客人或团队擅自脱离我公司导游而跟其他无关人员前往行程以外景点，则视为客人或团队违约，按照“中华人民共和国旅游法”相关规定处理，我公司有权终止该客人或该团的一切接待活动，并对客人或团队所出现意外情况不承担任何责任。</w:t>
                  </w:r>
                </w:p>
              </w:tc>
            </w:tr>
            <w:tr w14:paraId="66AAA26D">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91" w:hRule="atLeast"/>
              </w:trPr>
              <w:tc>
                <w:tcPr>
                  <w:tcW w:w="9849" w:type="dxa"/>
                  <w:tcBorders>
                    <w:tl2br w:val="nil"/>
                    <w:tr2bl w:val="nil"/>
                  </w:tcBorders>
                  <w:shd w:val="clear" w:color="auto" w:fill="auto"/>
                  <w:noWrap w:val="0"/>
                  <w:vAlign w:val="top"/>
                </w:tcPr>
                <w:p w14:paraId="27FEA648">
                  <w:pPr>
                    <w:keepNext w:val="0"/>
                    <w:keepLines w:val="0"/>
                    <w:pageBreakBefore w:val="0"/>
                    <w:widowControl w:val="0"/>
                    <w:kinsoku/>
                    <w:wordWrap/>
                    <w:overflowPunct/>
                    <w:topLinePunct w:val="0"/>
                    <w:autoSpaceDE/>
                    <w:autoSpaceDN/>
                    <w:bidi w:val="0"/>
                    <w:adjustRightInd w:val="0"/>
                    <w:snapToGrid w:val="0"/>
                    <w:spacing w:line="36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2.本行程位于高海拔地区，故只接待身体健康的人士，在团队行程中因个人健康原因而出现的人身伤亡由游客自理,与旅行社无关，旅行社尽协助事宜。</w:t>
                  </w:r>
                </w:p>
                <w:p w14:paraId="2CD77374">
                  <w:pPr>
                    <w:keepNext w:val="0"/>
                    <w:keepLines w:val="0"/>
                    <w:pageBreakBefore w:val="0"/>
                    <w:widowControl w:val="0"/>
                    <w:kinsoku/>
                    <w:wordWrap/>
                    <w:overflowPunct/>
                    <w:topLinePunct w:val="0"/>
                    <w:autoSpaceDE/>
                    <w:autoSpaceDN/>
                    <w:bidi w:val="0"/>
                    <w:adjustRightInd w:val="0"/>
                    <w:snapToGrid w:val="0"/>
                    <w:spacing w:line="360" w:lineRule="atLeas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另：3岁以下儿童和75岁以上老人保险公司不受理人身意外伤害投保情况；建议走其他线路，如客人坚持参加旅游，必须在合同中注明“自愿参加旅游，提供当地三甲医院提供的健康证明及家人的担保承诺书，并已知保险公司不受理人身意外伤害投保，如有意外，自愿承担相关一切责任和后果”。</w:t>
                  </w:r>
                </w:p>
              </w:tc>
            </w:tr>
            <w:tr w14:paraId="2F23B5CE">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821" w:hRule="atLeast"/>
              </w:trPr>
              <w:tc>
                <w:tcPr>
                  <w:tcW w:w="9849" w:type="dxa"/>
                  <w:tcBorders>
                    <w:tl2br w:val="nil"/>
                    <w:tr2bl w:val="nil"/>
                  </w:tcBorders>
                  <w:shd w:val="clear" w:color="auto" w:fill="auto"/>
                  <w:noWrap w:val="0"/>
                  <w:vAlign w:val="top"/>
                </w:tcPr>
                <w:p w14:paraId="6CA16AE0">
                  <w:pPr>
                    <w:keepNext w:val="0"/>
                    <w:keepLines w:val="0"/>
                    <w:pageBreakBefore w:val="0"/>
                    <w:widowControl w:val="0"/>
                    <w:kinsoku/>
                    <w:wordWrap/>
                    <w:overflowPunct/>
                    <w:topLinePunct w:val="0"/>
                    <w:autoSpaceDE/>
                    <w:autoSpaceDN/>
                    <w:bidi w:val="0"/>
                    <w:adjustRightInd w:val="0"/>
                    <w:snapToGrid w:val="0"/>
                    <w:spacing w:line="360" w:lineRule="atLeas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3遇人力不可抗拒因素（如：政府行为、天气、航班延误、取消、管制、故障等）造成行程延误或产生的其它费用，我社概不负责，此类费用由客人自理自费。我社在保留景点不变的情况下有权调整行程和住房。</w:t>
                  </w:r>
                </w:p>
              </w:tc>
            </w:tr>
            <w:tr w14:paraId="3051BE47">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477" w:hRule="atLeast"/>
              </w:trPr>
              <w:tc>
                <w:tcPr>
                  <w:tcW w:w="9849" w:type="dxa"/>
                  <w:tcBorders>
                    <w:tl2br w:val="nil"/>
                    <w:tr2bl w:val="nil"/>
                  </w:tcBorders>
                  <w:shd w:val="clear" w:color="auto" w:fill="92D050"/>
                  <w:noWrap w:val="0"/>
                  <w:vAlign w:val="top"/>
                </w:tcPr>
                <w:p w14:paraId="43A35A97">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themeColor="background1"/>
                      <w:kern w:val="2"/>
                      <w:sz w:val="21"/>
                      <w:szCs w:val="21"/>
                      <w:lang w:val="en-US" w:eastAsia="zh-CN" w:bidi="zh-CN"/>
                      <w14:textFill>
                        <w14:solidFill>
                          <w14:schemeClr w14:val="bg1"/>
                        </w14:solidFill>
                      </w14:textFill>
                    </w:rPr>
                    <w:t>预定须知</w:t>
                  </w:r>
                </w:p>
              </w:tc>
            </w:tr>
            <w:tr w14:paraId="4EEB5568">
              <w:tblPrEx>
                <w:tblBorders>
                  <w:top w:val="single" w:color="0C0C0C" w:themeColor="text1" w:themeTint="F2" w:sz="8" w:space="0"/>
                  <w:left w:val="single" w:color="0C0C0C" w:themeColor="text1" w:themeTint="F2" w:sz="8" w:space="0"/>
                  <w:bottom w:val="single" w:color="0C0C0C" w:themeColor="text1" w:themeTint="F2" w:sz="8" w:space="0"/>
                  <w:right w:val="single" w:color="0C0C0C" w:themeColor="text1" w:themeTint="F2" w:sz="8" w:space="0"/>
                  <w:insideH w:val="single" w:color="0C0C0C" w:themeColor="text1" w:themeTint="F2" w:sz="8" w:space="0"/>
                  <w:insideV w:val="single" w:color="0C0C0C" w:themeColor="text1" w:themeTint="F2" w:sz="8" w:space="0"/>
                </w:tblBorders>
                <w:tblCellMar>
                  <w:top w:w="0" w:type="dxa"/>
                  <w:left w:w="108" w:type="dxa"/>
                  <w:bottom w:w="0" w:type="dxa"/>
                  <w:right w:w="108" w:type="dxa"/>
                </w:tblCellMar>
              </w:tblPrEx>
              <w:trPr>
                <w:trHeight w:val="991" w:hRule="atLeast"/>
              </w:trPr>
              <w:tc>
                <w:tcPr>
                  <w:tcW w:w="9849" w:type="dxa"/>
                  <w:tcBorders>
                    <w:tl2br w:val="nil"/>
                    <w:tr2bl w:val="nil"/>
                  </w:tcBorders>
                  <w:shd w:val="clear" w:color="auto" w:fill="auto"/>
                  <w:noWrap w:val="0"/>
                  <w:vAlign w:val="top"/>
                </w:tcPr>
                <w:p w14:paraId="2E9145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（作为游客与旅行社旅游合同附件的重要内容，不可删除；游客签订协议即为同意以下条款）</w:t>
                  </w:r>
                </w:p>
                <w:p w14:paraId="79888F9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w:t>
                  </w:r>
                  <w:r>
                    <w:rPr>
                      <w:rFonts w:hint="eastAsia" w:ascii="微软雅黑" w:hAnsi="微软雅黑" w:eastAsia="微软雅黑" w:cs="微软雅黑"/>
                      <w:b/>
                      <w:bCs/>
                      <w:color w:val="FF0000"/>
                      <w:sz w:val="21"/>
                      <w:szCs w:val="21"/>
                    </w:rPr>
                    <w:t>【健康须知】</w:t>
                  </w:r>
                  <w:r>
                    <w:rPr>
                      <w:rFonts w:hint="eastAsia" w:ascii="微软雅黑" w:hAnsi="微软雅黑" w:eastAsia="微软雅黑" w:cs="微软雅黑"/>
                      <w:color w:val="333333"/>
                      <w:sz w:val="21"/>
                      <w:szCs w:val="21"/>
                    </w:rPr>
                    <w:t>本次长途旅行，时间长、温差大、部分地区海拔高，报名前请仔细阅读相关注意事项。</w:t>
                  </w:r>
                </w:p>
                <w:p w14:paraId="598515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1022CA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如担心高原反应建议提前准备并服用预防高原反应药物，这样效果更好；黄龙景区门口有氧气瓶售卖；黄龙景区部分地段也有吸氧地方可供使用。</w:t>
                  </w:r>
                </w:p>
                <w:p w14:paraId="248A7E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①报名时旅游者应确保身体健康，保证自身条件能够完成旅游活动，身体健康状况不佳者，请咨询医生是否可以参加本次旅游活动，根据自身情况备好常用药和急救药品，因自身疾病而引起的后果，游客自行承担责任;</w:t>
                  </w:r>
                </w:p>
                <w:p w14:paraId="772667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②游客出现急症请主动通知工作人员，旅行社将协助游客就进送往当地医疗机构检查治疗;</w:t>
                  </w:r>
                </w:p>
                <w:p w14:paraId="130248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p>
                <w:p w14:paraId="5DB10E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因感冒、发烧病症会在高原地区加重，并且会诱发高原反应现象并导致高原反应加重而危及生命，所以不建议患有这些病症的客人参加此行程。</w:t>
                  </w:r>
                </w:p>
                <w:p w14:paraId="5989BA9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5FFD6E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2、</w:t>
                  </w:r>
                  <w:r>
                    <w:rPr>
                      <w:rFonts w:hint="eastAsia" w:ascii="微软雅黑" w:hAnsi="微软雅黑" w:eastAsia="微软雅黑" w:cs="微软雅黑"/>
                      <w:b/>
                      <w:bCs/>
                      <w:color w:val="FF0000"/>
                      <w:sz w:val="21"/>
                      <w:szCs w:val="21"/>
                    </w:rPr>
                    <w:t>【证件说明】</w:t>
                  </w:r>
                  <w:r>
                    <w:rPr>
                      <w:rFonts w:hint="eastAsia" w:ascii="微软雅黑" w:hAnsi="微软雅黑" w:eastAsia="微软雅黑" w:cs="微软雅黑"/>
                      <w:color w:val="333333"/>
                      <w:sz w:val="21"/>
                      <w:szCs w:val="21"/>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536115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3、</w:t>
                  </w:r>
                  <w:r>
                    <w:rPr>
                      <w:rFonts w:hint="eastAsia" w:ascii="微软雅黑" w:hAnsi="微软雅黑" w:eastAsia="微软雅黑" w:cs="微软雅黑"/>
                      <w:b/>
                      <w:bCs/>
                      <w:color w:val="FF0000"/>
                      <w:sz w:val="21"/>
                      <w:szCs w:val="21"/>
                    </w:rPr>
                    <w:t>【消费说明】</w:t>
                  </w:r>
                  <w:r>
                    <w:rPr>
                      <w:rFonts w:hint="eastAsia" w:ascii="微软雅黑" w:hAnsi="微软雅黑" w:eastAsia="微软雅黑" w:cs="微软雅黑"/>
                      <w:color w:val="333333"/>
                      <w:sz w:val="21"/>
                      <w:szCs w:val="21"/>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005C9D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关于宗教：阿坝州地区为藏传佛教圣地，景区景点及寺庙内均有法物流通处，请尊重当地民风民俗，根据自身信仰自愿消费。</w:t>
                  </w:r>
                </w:p>
                <w:p w14:paraId="0368543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22A773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在旅游行程中，个别景区景点、餐厅、休息区等地存在非旅行社安排的购物场所。特别提醒您根据自身需要，理性消费并索要凭证。如产生消费争议，将由您自行承担，敬请谅解。</w:t>
                  </w:r>
                </w:p>
                <w:p w14:paraId="2A50E0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color w:val="333333"/>
                      <w:sz w:val="21"/>
                      <w:szCs w:val="21"/>
                    </w:rPr>
                    <w:t>4、</w:t>
                  </w:r>
                  <w:r>
                    <w:rPr>
                      <w:rFonts w:hint="eastAsia" w:ascii="微软雅黑" w:hAnsi="微软雅黑" w:eastAsia="微软雅黑" w:cs="微软雅黑"/>
                      <w:b/>
                      <w:bCs/>
                      <w:color w:val="FF0000"/>
                      <w:sz w:val="21"/>
                      <w:szCs w:val="21"/>
                    </w:rPr>
                    <w:t>【不可抗力免责申明】</w:t>
                  </w:r>
                </w:p>
                <w:p w14:paraId="1A8299E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651C02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因任何公共交通引起，如因航班延误或天气原因，造成旅游者无法按期抵达四川，由于公共交通引起的人身财产行程损失，由旅游者自行承担；当天取消成都用房、第二天行程，房费/车费不退不抵扣，如需继续安排行程，则需要另补额外产生的车费/房 费，按具体的产生费用收取。 </w:t>
                  </w:r>
                </w:p>
                <w:p w14:paraId="503BC3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5、</w:t>
                  </w:r>
                  <w:r>
                    <w:rPr>
                      <w:rFonts w:hint="eastAsia" w:ascii="微软雅黑" w:hAnsi="微软雅黑" w:eastAsia="微软雅黑" w:cs="微软雅黑"/>
                      <w:b/>
                      <w:bCs/>
                      <w:color w:val="FF0000"/>
                      <w:sz w:val="21"/>
                      <w:szCs w:val="21"/>
                    </w:rPr>
                    <w:t>【保险说明】</w:t>
                  </w:r>
                  <w:r>
                    <w:rPr>
                      <w:rFonts w:hint="eastAsia" w:ascii="微软雅黑" w:hAnsi="微软雅黑" w:eastAsia="微软雅黑" w:cs="微软雅黑"/>
                      <w:color w:val="333333"/>
                      <w:sz w:val="21"/>
                      <w:szCs w:val="21"/>
                    </w:rPr>
                    <w:t>①本社所有跟团游产品均包含免费赠送的旅游意外险</w:t>
                  </w:r>
                  <w:r>
                    <w:rPr>
                      <w:rFonts w:hint="eastAsia" w:ascii="微软雅黑" w:hAnsi="微软雅黑" w:eastAsia="微软雅黑" w:cs="微软雅黑"/>
                      <w:color w:val="333333"/>
                      <w:sz w:val="21"/>
                      <w:szCs w:val="21"/>
                      <w:lang w:val="en-US" w:eastAsia="zh-CN"/>
                    </w:rPr>
                    <w:t>一</w:t>
                  </w:r>
                  <w:r>
                    <w:rPr>
                      <w:rFonts w:hint="eastAsia" w:ascii="微软雅黑" w:hAnsi="微软雅黑" w:eastAsia="微软雅黑" w:cs="微软雅黑"/>
                      <w:color w:val="333333"/>
                      <w:sz w:val="21"/>
                      <w:szCs w:val="21"/>
                    </w:rPr>
                    <w:t>人</w:t>
                  </w:r>
                  <w:r>
                    <w:rPr>
                      <w:rFonts w:hint="eastAsia" w:ascii="微软雅黑" w:hAnsi="微软雅黑" w:eastAsia="微软雅黑" w:cs="微软雅黑"/>
                      <w:color w:val="333333"/>
                      <w:sz w:val="21"/>
                      <w:szCs w:val="21"/>
                      <w:lang w:val="en-US" w:eastAsia="zh-CN"/>
                    </w:rPr>
                    <w:t>一</w:t>
                  </w:r>
                  <w:r>
                    <w:rPr>
                      <w:rFonts w:hint="eastAsia" w:ascii="微软雅黑" w:hAnsi="微软雅黑" w:eastAsia="微软雅黑" w:cs="微软雅黑"/>
                      <w:color w:val="333333"/>
                      <w:sz w:val="21"/>
                      <w:szCs w:val="21"/>
                    </w:rPr>
                    <w:t>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为了旅游者的人身安全保障，团费中包含了为参团旅游者（70岁及以上者无法办理）代购旅游意外险2元/人（我社未收取任何代办费用），如因旅游者在四川旅游过程中造成的保障范围内的意外事故，保险公司按照投保条款进行赔偿。解释权及理赔权归保 险公 司。旅行社仅协助客人处理，但不承担任何额外赔偿垫付义务。如因道路交通事故造成客人身体伤害及财物损失，按照《中 华人民共 和国道路交通事故处理办法》进行赔偿。</w:t>
                  </w:r>
                </w:p>
                <w:p w14:paraId="115DCE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6、</w:t>
                  </w:r>
                  <w:r>
                    <w:rPr>
                      <w:rFonts w:hint="eastAsia" w:ascii="微软雅黑" w:hAnsi="微软雅黑" w:eastAsia="微软雅黑" w:cs="微软雅黑"/>
                      <w:b/>
                      <w:bCs/>
                      <w:color w:val="FF0000"/>
                      <w:sz w:val="21"/>
                      <w:szCs w:val="21"/>
                    </w:rPr>
                    <w:t>【安全提示】</w:t>
                  </w:r>
                  <w:r>
                    <w:rPr>
                      <w:rFonts w:hint="eastAsia" w:ascii="微软雅黑" w:hAnsi="微软雅黑" w:eastAsia="微软雅黑" w:cs="微软雅黑"/>
                      <w:color w:val="333333"/>
                      <w:sz w:val="21"/>
                      <w:szCs w:val="21"/>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沿途上厕所大部份都有当地人收费，请主动付费，不要与当地人发生无谓的争吵；</w:t>
                  </w:r>
                </w:p>
                <w:p w14:paraId="1E8B81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3A307B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7、</w:t>
                  </w:r>
                  <w:r>
                    <w:rPr>
                      <w:rFonts w:hint="eastAsia" w:ascii="微软雅黑" w:hAnsi="微软雅黑" w:eastAsia="微软雅黑" w:cs="微软雅黑"/>
                      <w:b/>
                      <w:bCs/>
                      <w:color w:val="FF0000"/>
                      <w:sz w:val="21"/>
                      <w:szCs w:val="21"/>
                    </w:rPr>
                    <w:t>【离团须知】</w:t>
                  </w:r>
                  <w:r>
                    <w:rPr>
                      <w:rFonts w:hint="eastAsia" w:ascii="微软雅黑" w:hAnsi="微软雅黑" w:eastAsia="微软雅黑" w:cs="微软雅黑"/>
                      <w:color w:val="333333"/>
                      <w:sz w:val="21"/>
                      <w:szCs w:val="21"/>
                    </w:rPr>
                    <w:t>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352393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lang w:val="en-US" w:eastAsia="zh-CN"/>
                    </w:rPr>
                    <w:t>8、</w:t>
                  </w:r>
                  <w:r>
                    <w:rPr>
                      <w:rFonts w:hint="eastAsia" w:ascii="微软雅黑" w:hAnsi="微软雅黑" w:eastAsia="微软雅黑" w:cs="微软雅黑"/>
                      <w:b/>
                      <w:bCs/>
                      <w:color w:val="FF0000"/>
                      <w:sz w:val="21"/>
                      <w:szCs w:val="21"/>
                    </w:rPr>
                    <w:t>【出行须知】</w:t>
                  </w:r>
                  <w:r>
                    <w:rPr>
                      <w:rFonts w:hint="eastAsia" w:ascii="微软雅黑" w:hAnsi="微软雅黑" w:eastAsia="微软雅黑" w:cs="微软雅黑"/>
                      <w:color w:val="333333"/>
                      <w:sz w:val="21"/>
                      <w:szCs w:val="21"/>
                    </w:rPr>
                    <w:t>①行李准备</w:t>
                  </w:r>
                  <w:r>
                    <w:rPr>
                      <w:rFonts w:hint="eastAsia" w:ascii="微软雅黑" w:hAnsi="微软雅黑" w:eastAsia="微软雅黑" w:cs="微软雅黑"/>
                      <w:color w:val="333333"/>
                      <w:sz w:val="21"/>
                      <w:szCs w:val="21"/>
                      <w:lang w:eastAsia="zh-CN"/>
                    </w:rPr>
                    <w:t>：</w:t>
                  </w:r>
                  <w:r>
                    <w:rPr>
                      <w:rFonts w:hint="eastAsia" w:ascii="微软雅黑" w:hAnsi="微软雅黑" w:eastAsia="微软雅黑" w:cs="微软雅黑"/>
                      <w:color w:val="333333"/>
                      <w:sz w:val="21"/>
                      <w:szCs w:val="21"/>
                    </w:rPr>
                    <w:t>藏民的卫生生活习惯都与汉族有所不同，湿纸巾、个人卫生用品、洗漱用品，提前要带足这些东西。适量饮用酥油茶、奶制品、红景天等饮料可增强对高原气候的适应能力，饮食宜有节制，不可暴饮暴食，以免增加肠胃负担；背包、腰包(放随身重要物品),防水雨具；防寒服，旅游鞋（最好是防水旅游鞋），排汗保暖内衣1－2套，换洗内衣裤若干，厚棉袜若干，防晒霜（50SPFPA+以上）、太阳镜、太阳帽、润肤霜、唇膏；感冒药、肠胃药、阿斯匹林、安定、头痛粉等物品；全球通手机、相机、充电器、备用电池(充电设备多的,最好准备一个轻便的多用插线板,免得大家抢插座)。</w:t>
                  </w:r>
                </w:p>
                <w:p w14:paraId="74E4DF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②气候说明</w:t>
                  </w:r>
                  <w:r>
                    <w:rPr>
                      <w:rFonts w:hint="eastAsia" w:ascii="微软雅黑" w:hAnsi="微软雅黑" w:eastAsia="微软雅黑" w:cs="微软雅黑"/>
                      <w:color w:val="333333"/>
                      <w:sz w:val="21"/>
                      <w:szCs w:val="21"/>
                      <w:lang w:eastAsia="zh-CN"/>
                    </w:rPr>
                    <w:t>：</w:t>
                  </w:r>
                  <w:r>
                    <w:rPr>
                      <w:rFonts w:hint="eastAsia" w:ascii="微软雅黑" w:hAnsi="微软雅黑" w:eastAsia="微软雅黑" w:cs="微软雅黑"/>
                      <w:color w:val="333333"/>
                      <w:sz w:val="21"/>
                      <w:szCs w:val="21"/>
                    </w:rPr>
                    <w:t>九寨沟为高山气候，要有足够的御寒衣物，需准备长袖衣裤、羊毛衫、夹克衫，即使是夏季也早晚凉、中午热，因此要注意保暖，特别预防感冒和上呼吸道感染。景区日照强，紫外线强。牟尼沟(黄龙)景区海拔4070-2800米,部分游客可能有轻微高原反应，请自备抗高原反应的药物或氧气。九寨沟口海拔约1900米，沟内海拔最高点长海3100米，大多数游客没有高原反应，请放心游玩。</w:t>
                  </w:r>
                </w:p>
                <w:p w14:paraId="6E1CB8A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color w:val="333333"/>
                      <w:sz w:val="21"/>
                      <w:szCs w:val="21"/>
                      <w:lang w:val="en-US" w:eastAsia="zh-CN"/>
                    </w:rPr>
                    <w:t>9、</w:t>
                  </w:r>
                  <w:r>
                    <w:rPr>
                      <w:rFonts w:hint="eastAsia" w:ascii="微软雅黑" w:hAnsi="微软雅黑" w:eastAsia="微软雅黑" w:cs="微软雅黑"/>
                      <w:b/>
                      <w:bCs/>
                      <w:color w:val="FF0000"/>
                      <w:sz w:val="21"/>
                      <w:szCs w:val="21"/>
                    </w:rPr>
                    <w:t>【途中须知】</w:t>
                  </w:r>
                </w:p>
                <w:p w14:paraId="7B5C255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5A0B95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376C19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③游客对旅游行程单中约定的自由活动期间的行程安排向旅行社提出要求，旅行社应旅游者要求并经双方协商一致，签订补充协议，作为包价旅游合同的组成部分。</w:t>
                  </w:r>
                </w:p>
                <w:p w14:paraId="0B42B4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④此行程为全国散客拼团，请客人手机务必保持开机，并</w:t>
                  </w:r>
                  <w:r>
                    <w:rPr>
                      <w:rFonts w:hint="eastAsia" w:ascii="微软雅黑" w:hAnsi="微软雅黑" w:eastAsia="微软雅黑" w:cs="微软雅黑"/>
                      <w:color w:val="333333"/>
                      <w:sz w:val="21"/>
                      <w:szCs w:val="21"/>
                      <w:lang w:eastAsia="zh-CN"/>
                    </w:rPr>
                    <w:t>留</w:t>
                  </w:r>
                  <w:r>
                    <w:rPr>
                      <w:rFonts w:hint="eastAsia" w:ascii="微软雅黑" w:hAnsi="微软雅黑" w:eastAsia="微软雅黑" w:cs="微软雅黑"/>
                      <w:color w:val="333333"/>
                      <w:sz w:val="21"/>
                      <w:szCs w:val="21"/>
                    </w:rPr>
                    <w:t>各个应急电话，导游电话，以便及时联系</w:t>
                  </w:r>
                  <w:r>
                    <w:rPr>
                      <w:rFonts w:hint="eastAsia" w:ascii="微软雅黑" w:hAnsi="微软雅黑" w:eastAsia="微软雅黑" w:cs="微软雅黑"/>
                      <w:color w:val="333333"/>
                      <w:sz w:val="21"/>
                      <w:szCs w:val="21"/>
                      <w:lang w:eastAsia="zh-CN"/>
                    </w:rPr>
                    <w:t>。</w:t>
                  </w:r>
                </w:p>
                <w:p w14:paraId="5DCB2E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color w:val="333333"/>
                      <w:sz w:val="21"/>
                      <w:szCs w:val="21"/>
                      <w:lang w:val="en-US" w:eastAsia="zh-CN"/>
                    </w:rPr>
                    <w:t>10、</w:t>
                  </w:r>
                  <w:r>
                    <w:rPr>
                      <w:rFonts w:hint="eastAsia" w:ascii="微软雅黑" w:hAnsi="微软雅黑" w:eastAsia="微软雅黑" w:cs="微软雅黑"/>
                      <w:b/>
                      <w:bCs/>
                      <w:color w:val="FF0000"/>
                      <w:sz w:val="21"/>
                      <w:szCs w:val="21"/>
                    </w:rPr>
                    <w:t>【高原须知</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 xml:space="preserve"> </w:t>
                  </w:r>
                </w:p>
                <w:p w14:paraId="748616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①应尽可能预备氧气和防治急性高原病的药物，如硝苯吡啶（又名心痛定）、氨茶 碱等，也需备有防治感冒的药物、抗菌素和维生素类药物等，以防万一。 由于高原气候寒冷，昼夜温差大，要注意准备足够的御寒衣服，以防受凉感冒。 寒冷和呼吸道感染都有可能促发急性高原病。 </w:t>
                  </w:r>
                </w:p>
                <w:p w14:paraId="257C91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 xml:space="preserve">②在进入高原的途中若出现比较严重的高山反应症状，应立即处理，及时服用氨 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2FE34B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③在景区期间，我社安排景区自由行，其身体负荷不宜过重，请量力而行。尤其是夜晚睡觉时，有不舒服症状及时找店家处理，我社不承担高反带来的一切损失及赔偿责任。</w:t>
                  </w:r>
                </w:p>
                <w:p w14:paraId="1B67B6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④必须注意，如果进入高原后，反应的症状愈来愈重，特别是静息时也十分明显， 应该立即吸氧，并到医院就诊。极少出现的高原肺水肿和高原脑水肿的病人须大量吸氧，并在药物治疗的同时，迅速转送海拔低的地区。</w:t>
                  </w:r>
                </w:p>
                <w:p w14:paraId="214272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lang w:val="en-US" w:eastAsia="zh-CN"/>
                    </w:rPr>
                    <w:t>11、</w:t>
                  </w:r>
                  <w:r>
                    <w:rPr>
                      <w:rFonts w:hint="eastAsia" w:ascii="微软雅黑" w:hAnsi="微软雅黑" w:eastAsia="微软雅黑" w:cs="微软雅黑"/>
                      <w:b/>
                      <w:bCs/>
                      <w:color w:val="FF0000"/>
                      <w:sz w:val="21"/>
                      <w:szCs w:val="21"/>
                    </w:rPr>
                    <w:t>【意见反馈】</w:t>
                  </w:r>
                  <w:r>
                    <w:rPr>
                      <w:rFonts w:hint="eastAsia" w:ascii="微软雅黑" w:hAnsi="微软雅黑" w:eastAsia="微软雅黑" w:cs="微软雅黑"/>
                      <w:color w:val="333333"/>
                      <w:sz w:val="21"/>
                      <w:szCs w:val="21"/>
                    </w:rPr>
                    <w:t>游客投诉以在途中填写的《行程满意度调查表或旅行社服务质量跟踪表》为准，请团友认真填写；在行程中，如对服务及接待标准有异议，请及时与带团导游沟通或直接反馈回旅行社，提醒各位游客：旅游投诉的有效时间为团队返回出发地起30天内有效</w:t>
                  </w:r>
                  <w:r>
                    <w:rPr>
                      <w:rFonts w:hint="eastAsia" w:ascii="微软雅黑" w:hAnsi="微软雅黑" w:eastAsia="微软雅黑" w:cs="微软雅黑"/>
                      <w:color w:val="333333"/>
                      <w:sz w:val="21"/>
                      <w:szCs w:val="21"/>
                      <w:lang w:eastAsia="zh-CN"/>
                    </w:rPr>
                    <w:t>，</w:t>
                  </w:r>
                  <w:r>
                    <w:rPr>
                      <w:rFonts w:hint="eastAsia" w:ascii="微软雅黑" w:hAnsi="微软雅黑" w:eastAsia="微软雅黑" w:cs="微软雅黑"/>
                      <w:color w:val="333333"/>
                      <w:sz w:val="21"/>
                      <w:szCs w:val="21"/>
                    </w:rPr>
                    <w:t>请仔细阅读以上行程及服务标准说明，同意并保证遵守旅行社安排。如产生合同纠纷或人身意外事故，按《中华人民共和国合同法》、《道路交通法》、《保险赔偿条例》裁定。此行程作为旅游合同附页与旅游合同同等法律效力。</w:t>
                  </w:r>
                </w:p>
                <w:p w14:paraId="666F92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lang w:val="en-US" w:eastAsia="zh-CN"/>
                    </w:rPr>
                    <w:t>12、</w:t>
                  </w:r>
                  <w:r>
                    <w:rPr>
                      <w:rFonts w:hint="eastAsia" w:ascii="微软雅黑" w:hAnsi="微软雅黑" w:eastAsia="微软雅黑" w:cs="微软雅黑"/>
                      <w:b/>
                      <w:bCs/>
                      <w:color w:val="FF0000"/>
                      <w:sz w:val="21"/>
                      <w:szCs w:val="21"/>
                    </w:rPr>
                    <w:t>【补充说明】</w:t>
                  </w:r>
                  <w:r>
                    <w:rPr>
                      <w:rFonts w:hint="eastAsia" w:ascii="微软雅黑" w:hAnsi="微软雅黑" w:eastAsia="微软雅黑" w:cs="微软雅黑"/>
                      <w:color w:val="333333"/>
                      <w:sz w:val="21"/>
                      <w:szCs w:val="21"/>
                    </w:rPr>
                    <w:t>【甲方代表与合同变更说明】：甲方（即旅游者）签订合同的代表必须征得合同内所有游客的同意，方可代表甲方与旅行社签订合同，合同变更的相关事宜也必须由合同签订人携带合同到旅行社进行变更。</w:t>
                  </w:r>
                </w:p>
                <w:p w14:paraId="408023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lang w:val="en-US" w:eastAsia="zh-CN"/>
                    </w:rPr>
                    <w:t>13、</w:t>
                  </w:r>
                  <w:r>
                    <w:rPr>
                      <w:rFonts w:hint="eastAsia" w:ascii="微软雅黑" w:hAnsi="微软雅黑" w:eastAsia="微软雅黑" w:cs="微软雅黑"/>
                      <w:b/>
                      <w:bCs/>
                      <w:color w:val="FF0000"/>
                      <w:sz w:val="21"/>
                      <w:szCs w:val="21"/>
                    </w:rPr>
                    <w:t>【约定说明】</w:t>
                  </w:r>
                  <w:r>
                    <w:rPr>
                      <w:rFonts w:hint="eastAsia" w:ascii="微软雅黑" w:hAnsi="微软雅黑" w:eastAsia="微软雅黑" w:cs="微软雅黑"/>
                      <w:color w:val="333333"/>
                      <w:sz w:val="21"/>
                      <w:szCs w:val="21"/>
                    </w:rPr>
                    <w:t>请您仔细阅读行程及游客须知，如有异议，请在签订本次行程计划合约前提出，协议一旦签订，旅行社即按行程内容安排接待，如若您没有按相关注意事项执行，造成的一切责任后果及相关损失将由您自行承担。</w:t>
                  </w:r>
                </w:p>
                <w:p w14:paraId="6217F7A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ind w:right="-10" w:right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333333"/>
                      <w:sz w:val="21"/>
                      <w:szCs w:val="21"/>
                    </w:rPr>
                    <w:t>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提供真实身份信息资料。</w:t>
                  </w:r>
                </w:p>
                <w:p w14:paraId="18C45E01">
                  <w:pPr>
                    <w:keepNext w:val="0"/>
                    <w:keepLines w:val="0"/>
                    <w:pageBreakBefore w:val="0"/>
                    <w:widowControl w:val="0"/>
                    <w:kinsoku/>
                    <w:wordWrap/>
                    <w:overflowPunct/>
                    <w:topLinePunct w:val="0"/>
                    <w:autoSpaceDE/>
                    <w:autoSpaceDN/>
                    <w:bidi w:val="0"/>
                    <w:snapToGrid w:val="0"/>
                    <w:spacing w:line="360" w:lineRule="atLeast"/>
                    <w:ind w:left="420" w:leftChars="20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我已阅读并充分理解补充条款（一、二、三）所有内容，并愿意在友好、平等、自愿的情况下确认：</w:t>
                  </w:r>
                </w:p>
                <w:p w14:paraId="75CBA8C1">
                  <w:pPr>
                    <w:pStyle w:val="11"/>
                    <w:keepNext w:val="0"/>
                    <w:keepLines w:val="0"/>
                    <w:pageBreakBefore w:val="0"/>
                    <w:widowControl w:val="0"/>
                    <w:numPr>
                      <w:ilvl w:val="1"/>
                      <w:numId w:val="2"/>
                    </w:numPr>
                    <w:kinsoku/>
                    <w:wordWrap/>
                    <w:overflowPunct/>
                    <w:topLinePunct w:val="0"/>
                    <w:autoSpaceDE/>
                    <w:autoSpaceDN/>
                    <w:bidi w:val="0"/>
                    <w:snapToGrid w:val="0"/>
                    <w:spacing w:line="360" w:lineRule="atLeast"/>
                    <w:ind w:firstLineChars="0"/>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旅行社已就此次行程的购物相关、自费特色、自理项目事宜及相关风险对我进行了全面的告知、提醒。我经慎重考虑后，自愿前往上述购物场所购买商品，自愿按照自己喜好参加自费和自理项目，旅行社并无强迫。</w:t>
                  </w:r>
                </w:p>
                <w:p w14:paraId="3561580F">
                  <w:pPr>
                    <w:pStyle w:val="11"/>
                    <w:keepNext w:val="0"/>
                    <w:keepLines w:val="0"/>
                    <w:pageBreakBefore w:val="0"/>
                    <w:widowControl w:val="0"/>
                    <w:numPr>
                      <w:ilvl w:val="1"/>
                      <w:numId w:val="2"/>
                    </w:numPr>
                    <w:kinsoku/>
                    <w:wordWrap/>
                    <w:overflowPunct/>
                    <w:topLinePunct w:val="0"/>
                    <w:autoSpaceDE/>
                    <w:autoSpaceDN/>
                    <w:bidi w:val="0"/>
                    <w:snapToGrid w:val="0"/>
                    <w:spacing w:line="360" w:lineRule="atLeast"/>
                    <w:ind w:firstLineChars="0"/>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我承诺将按照导游提醒办理相关事宜，并遵循旅行社的提示理性消费、注意保留购物单据、注意自身人身财产安全。如因自身原因取消或因旅行社不能控制因素无法安排的，对旅行社予以理解。</w:t>
                  </w:r>
                </w:p>
                <w:p w14:paraId="154220F9">
                  <w:pPr>
                    <w:keepNext w:val="0"/>
                    <w:keepLines w:val="0"/>
                    <w:pageBreakBefore w:val="0"/>
                    <w:widowControl w:val="0"/>
                    <w:kinsoku/>
                    <w:wordWrap/>
                    <w:overflowPunct/>
                    <w:topLinePunct w:val="0"/>
                    <w:autoSpaceDE/>
                    <w:autoSpaceDN/>
                    <w:bidi w:val="0"/>
                    <w:adjustRightInd w:val="0"/>
                    <w:snapToGrid w:val="0"/>
                    <w:spacing w:line="36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auto"/>
                      <w:sz w:val="21"/>
                      <w:szCs w:val="21"/>
                    </w:rPr>
                    <w:t>我同意《合同补充条款》作为双方签署的旅游合同不可分割的组成部分。</w:t>
                  </w:r>
                  <w:r>
                    <w:rPr>
                      <w:rFonts w:hint="eastAsia" w:ascii="微软雅黑" w:hAnsi="微软雅黑" w:eastAsia="微软雅黑" w:cs="微软雅黑"/>
                      <w:color w:val="333333"/>
                      <w:sz w:val="21"/>
                      <w:szCs w:val="21"/>
                    </w:rPr>
                    <w:t xml:space="preserve">    </w:t>
                  </w:r>
                </w:p>
              </w:tc>
            </w:tr>
          </w:tbl>
          <w:p w14:paraId="79DFA95A">
            <w:pPr>
              <w:pStyle w:val="10"/>
              <w:keepNext w:val="0"/>
              <w:keepLines w:val="0"/>
              <w:pageBreakBefore w:val="0"/>
              <w:widowControl w:val="0"/>
              <w:kinsoku/>
              <w:wordWrap/>
              <w:overflowPunct/>
              <w:topLinePunct w:val="0"/>
              <w:autoSpaceDE/>
              <w:autoSpaceDN/>
              <w:bidi w:val="0"/>
              <w:snapToGrid w:val="0"/>
              <w:spacing w:line="360" w:lineRule="atLeast"/>
              <w:ind w:left="0" w:leftChars="0" w:firstLine="0" w:firstLineChars="0"/>
              <w:textAlignment w:val="auto"/>
              <w:rPr>
                <w:rFonts w:hint="eastAsia" w:ascii="微软雅黑" w:hAnsi="微软雅黑" w:eastAsia="微软雅黑" w:cs="微软雅黑"/>
                <w:sz w:val="21"/>
                <w:szCs w:val="21"/>
                <w:lang w:val="en-US" w:eastAsia="zh-CN"/>
              </w:rPr>
            </w:pPr>
          </w:p>
        </w:tc>
      </w:tr>
    </w:tbl>
    <w:p w14:paraId="63B46B4A">
      <w:pPr>
        <w:keepNext w:val="0"/>
        <w:keepLines w:val="0"/>
        <w:pageBreakBefore w:val="0"/>
        <w:widowControl w:val="0"/>
        <w:kinsoku/>
        <w:wordWrap/>
        <w:overflowPunct/>
        <w:topLinePunct w:val="0"/>
        <w:autoSpaceDE/>
        <w:autoSpaceDN/>
        <w:bidi w:val="0"/>
        <w:snapToGrid w:val="0"/>
        <w:spacing w:line="360" w:lineRule="atLeast"/>
        <w:textAlignment w:val="auto"/>
        <w:rPr>
          <w:sz w:val="21"/>
          <w:szCs w:val="21"/>
        </w:rPr>
      </w:pPr>
    </w:p>
    <w:p w14:paraId="735711E1"/>
    <w:sectPr>
      <w:pgSz w:w="11338" w:h="20126"/>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2114BC"/>
    <w:multiLevelType w:val="singleLevel"/>
    <w:tmpl w:val="582114BC"/>
    <w:lvl w:ilvl="0" w:tentative="0">
      <w:start w:val="4"/>
      <w:numFmt w:val="decimal"/>
      <w:suff w:val="nothing"/>
      <w:lvlText w:val="%1、"/>
      <w:lvlJc w:val="left"/>
    </w:lvl>
  </w:abstractNum>
  <w:abstractNum w:abstractNumId="1">
    <w:nsid w:val="71436AAF"/>
    <w:multiLevelType w:val="multilevel"/>
    <w:tmpl w:val="71436A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xMWI1MGFkZTU3MmMzOWY3NzkxMzEzZjMwOWYyOTUifQ=="/>
  </w:docVars>
  <w:rsids>
    <w:rsidRoot w:val="60194C3D"/>
    <w:rsid w:val="00F321DD"/>
    <w:rsid w:val="01E66FA5"/>
    <w:rsid w:val="04E81AEF"/>
    <w:rsid w:val="066A12A3"/>
    <w:rsid w:val="08464770"/>
    <w:rsid w:val="08635252"/>
    <w:rsid w:val="09AA3A47"/>
    <w:rsid w:val="0A6630BF"/>
    <w:rsid w:val="0B9A670B"/>
    <w:rsid w:val="0D645222"/>
    <w:rsid w:val="0E5B4877"/>
    <w:rsid w:val="0F0141A9"/>
    <w:rsid w:val="0F5160DD"/>
    <w:rsid w:val="10560B13"/>
    <w:rsid w:val="1227322A"/>
    <w:rsid w:val="13A9590C"/>
    <w:rsid w:val="145270D9"/>
    <w:rsid w:val="155E39FE"/>
    <w:rsid w:val="17745B06"/>
    <w:rsid w:val="18C474BD"/>
    <w:rsid w:val="19E40BEE"/>
    <w:rsid w:val="1AC76EFF"/>
    <w:rsid w:val="1BDA123E"/>
    <w:rsid w:val="1E875215"/>
    <w:rsid w:val="1ECE1E3A"/>
    <w:rsid w:val="201265BC"/>
    <w:rsid w:val="20415A48"/>
    <w:rsid w:val="22BD4AD3"/>
    <w:rsid w:val="24F00F5C"/>
    <w:rsid w:val="2737475D"/>
    <w:rsid w:val="298C79EE"/>
    <w:rsid w:val="29E93203"/>
    <w:rsid w:val="2BDD0892"/>
    <w:rsid w:val="2C5C3E51"/>
    <w:rsid w:val="2C7C03AC"/>
    <w:rsid w:val="2E1F46F8"/>
    <w:rsid w:val="2E5F18DA"/>
    <w:rsid w:val="2FC0270F"/>
    <w:rsid w:val="314D1663"/>
    <w:rsid w:val="323B015D"/>
    <w:rsid w:val="32F30FF1"/>
    <w:rsid w:val="333D4964"/>
    <w:rsid w:val="357E1566"/>
    <w:rsid w:val="3591477C"/>
    <w:rsid w:val="35A10512"/>
    <w:rsid w:val="36E9266D"/>
    <w:rsid w:val="398F46CB"/>
    <w:rsid w:val="3C067321"/>
    <w:rsid w:val="3DA83401"/>
    <w:rsid w:val="3EDE12B1"/>
    <w:rsid w:val="3F4168C2"/>
    <w:rsid w:val="401A4DB7"/>
    <w:rsid w:val="431A63B2"/>
    <w:rsid w:val="4502132E"/>
    <w:rsid w:val="4B2B41A2"/>
    <w:rsid w:val="4B3B5DC9"/>
    <w:rsid w:val="4B5D6832"/>
    <w:rsid w:val="4C053828"/>
    <w:rsid w:val="4D245859"/>
    <w:rsid w:val="4E1E61A6"/>
    <w:rsid w:val="53460DAD"/>
    <w:rsid w:val="536410A5"/>
    <w:rsid w:val="56F97D56"/>
    <w:rsid w:val="581F072C"/>
    <w:rsid w:val="58A164B1"/>
    <w:rsid w:val="58D354A2"/>
    <w:rsid w:val="592C0BBD"/>
    <w:rsid w:val="5BC12CBD"/>
    <w:rsid w:val="5BED2D29"/>
    <w:rsid w:val="5C031DC6"/>
    <w:rsid w:val="5CD34BA6"/>
    <w:rsid w:val="5D8C67A5"/>
    <w:rsid w:val="5DA57655"/>
    <w:rsid w:val="5E3C7403"/>
    <w:rsid w:val="5ED942AE"/>
    <w:rsid w:val="60194C3D"/>
    <w:rsid w:val="614078D1"/>
    <w:rsid w:val="661948DB"/>
    <w:rsid w:val="6673373B"/>
    <w:rsid w:val="67950EB2"/>
    <w:rsid w:val="69265BDE"/>
    <w:rsid w:val="6A4756E5"/>
    <w:rsid w:val="6C80354A"/>
    <w:rsid w:val="6E712120"/>
    <w:rsid w:val="73016AAA"/>
    <w:rsid w:val="73303587"/>
    <w:rsid w:val="744A161E"/>
    <w:rsid w:val="7453645A"/>
    <w:rsid w:val="7E495886"/>
    <w:rsid w:val="7E515856"/>
    <w:rsid w:val="7E837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 w:val="28"/>
    </w:rPr>
  </w:style>
  <w:style w:type="paragraph" w:styleId="3">
    <w:name w:val="Body Text"/>
    <w:basedOn w:val="1"/>
    <w:semiHidden/>
    <w:qFormat/>
    <w:uiPriority w:val="0"/>
    <w:rPr>
      <w:rFonts w:ascii="微软雅黑" w:hAnsi="微软雅黑" w:eastAsia="微软雅黑" w:cs="微软雅黑"/>
      <w:sz w:val="18"/>
      <w:szCs w:val="18"/>
      <w:lang w:val="en-US" w:eastAsia="en-US" w:bidi="ar-SA"/>
    </w:rPr>
  </w:style>
  <w:style w:type="paragraph" w:styleId="4">
    <w:name w:val="Plain Text"/>
    <w:basedOn w:val="1"/>
    <w:unhideWhenUsed/>
    <w:qFormat/>
    <w:uiPriority w:val="0"/>
    <w:rPr>
      <w:rFonts w:ascii="宋体" w:hAnsi="Courier New"/>
      <w:szCs w:val="21"/>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Paragraph"/>
    <w:basedOn w:val="1"/>
    <w:autoRedefine/>
    <w:qFormat/>
    <w:uiPriority w:val="1"/>
    <w:pPr>
      <w:ind w:left="108"/>
    </w:pPr>
    <w:rPr>
      <w:rFonts w:ascii="微软雅黑" w:hAnsi="微软雅黑" w:eastAsia="微软雅黑" w:cs="微软雅黑"/>
      <w:lang w:val="zh-CN" w:eastAsia="zh-CN" w:bidi="zh-CN"/>
    </w:rPr>
  </w:style>
  <w:style w:type="paragraph" w:styleId="11">
    <w:name w:val="List Paragraph"/>
    <w:basedOn w:val="1"/>
    <w:autoRedefine/>
    <w:qFormat/>
    <w:uiPriority w:val="34"/>
    <w:pPr>
      <w:ind w:firstLine="420" w:firstLineChars="200"/>
    </w:pPr>
  </w:style>
  <w:style w:type="paragraph" w:customStyle="1" w:styleId="12">
    <w:name w:val="Table Text"/>
    <w:basedOn w:val="1"/>
    <w:semiHidden/>
    <w:qFormat/>
    <w:uiPriority w:val="0"/>
    <w:rPr>
      <w:rFonts w:ascii="宋体" w:hAnsi="宋体" w:eastAsia="宋体" w:cs="宋体"/>
      <w:sz w:val="20"/>
      <w:szCs w:val="20"/>
      <w:lang w:val="en-US" w:eastAsia="en-US" w:bidi="ar-SA"/>
    </w:rPr>
  </w:style>
  <w:style w:type="paragraph" w:styleId="13">
    <w:name w:val="No Spacing"/>
    <w:autoRedefine/>
    <w:qFormat/>
    <w:uiPriority w:val="0"/>
    <w:rPr>
      <w:rFonts w:ascii="Calibri" w:hAnsi="Calibri" w:eastAsia="宋体" w:cs="Times New Roman"/>
      <w:sz w:val="22"/>
      <w:szCs w:val="22"/>
      <w:lang w:val="en-US" w:eastAsia="zh-CN" w:bidi="ar-SA"/>
    </w:rPr>
  </w:style>
  <w:style w:type="character" w:customStyle="1" w:styleId="14">
    <w:name w:val="无"/>
    <w:basedOn w:val="9"/>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16370</Words>
  <Characters>17283</Characters>
  <Lines>0</Lines>
  <Paragraphs>0</Paragraphs>
  <TotalTime>5</TotalTime>
  <ScaleCrop>false</ScaleCrop>
  <LinksUpToDate>false</LinksUpToDate>
  <CharactersWithSpaces>17624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2024-02-06T07:03:00Z</dcterms:created>
  <dc:creator>陈杰思汗</dc:creator>
  <cp:lastModifiedBy>张家界-盛世张家界（青岛）王宗瑞</cp:lastModifiedBy>
  <dcterms:modified xsi:type="dcterms:W3CDTF">2026-03-18T07:17:17Z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A064B833AD2F4B91A518C3D754A89F0C_13</vt:lpwstr>
  </property>
  <property fmtid="{D5CDD505-2E9C-101B-9397-08002B2CF9AE}" pid="4" name="KSOTemplateDocerSaveRecord">
    <vt:lpwstr>eyJoZGlkIjoiNTJmYzRmMTRhMmFhNzQwNzFlOTQxODIwNGQ1MmI4YzkiLCJ1c2VySWQiOiI2NTQ5MTQ4OTkifQ==</vt:lpwstr>
  </property>
</Properties>
</file>