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C69B6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09D3AA91">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网红郴州</w:t>
            </w:r>
            <w:r>
              <w:rPr>
                <w:rFonts w:hint="eastAsia" w:ascii="微软雅黑" w:hAnsi="微软雅黑" w:eastAsia="微软雅黑" w:cs="微软雅黑"/>
                <w:b/>
                <w:bCs/>
                <w:color w:val="00B050"/>
                <w:sz w:val="52"/>
                <w:szCs w:val="52"/>
              </w:rPr>
              <w:t>】</w:t>
            </w:r>
          </w:p>
        </w:tc>
      </w:tr>
      <w:tr w14:paraId="775D87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3702B22D">
            <w:pPr>
              <w:pStyle w:val="3"/>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0"/>
              <w:rPr>
                <w:b/>
                <w:color w:val="FF0000"/>
                <w:sz w:val="28"/>
                <w:szCs w:val="28"/>
              </w:rPr>
            </w:pPr>
            <w:r>
              <w:rPr>
                <w:rFonts w:hint="eastAsia" w:ascii="微软雅黑" w:hAnsi="微软雅黑" w:eastAsia="微软雅黑" w:cs="微软雅黑"/>
                <w:b/>
                <w:bCs/>
                <w:color w:val="00B050"/>
                <w:sz w:val="30"/>
                <w:szCs w:val="30"/>
                <w:lang w:val="en-US" w:eastAsia="zh-CN"/>
              </w:rPr>
              <w:t>长沙/东江湖/高椅岭/莽山五指峰/马皇丘/瓦窑坪/流华湾</w:t>
            </w:r>
            <w:r>
              <w:rPr>
                <w:rFonts w:hint="eastAsia" w:cs="微软雅黑"/>
                <w:b/>
                <w:bCs/>
                <w:color w:val="00B050"/>
                <w:sz w:val="30"/>
                <w:szCs w:val="30"/>
                <w:lang w:val="en-US" w:eastAsia="zh-CN"/>
              </w:rPr>
              <w:t>/</w:t>
            </w:r>
            <w:r>
              <w:rPr>
                <w:rFonts w:hint="eastAsia" w:ascii="微软雅黑" w:hAnsi="微软雅黑" w:eastAsia="微软雅黑" w:cs="微软雅黑"/>
                <w:b/>
                <w:bCs/>
                <w:color w:val="00B050"/>
                <w:sz w:val="30"/>
                <w:szCs w:val="30"/>
                <w:lang w:val="en-US" w:eastAsia="zh-CN"/>
              </w:rPr>
              <w:t>寿佛寺</w:t>
            </w:r>
            <w:r>
              <w:rPr>
                <w:rFonts w:hint="eastAsia" w:cs="微软雅黑"/>
                <w:b/>
                <w:bCs/>
                <w:color w:val="00B050"/>
                <w:sz w:val="30"/>
                <w:szCs w:val="30"/>
                <w:lang w:val="en-US" w:eastAsia="zh-CN"/>
              </w:rPr>
              <w:t>/</w:t>
            </w:r>
            <w:r>
              <w:rPr>
                <w:rFonts w:hint="eastAsia" w:ascii="微软雅黑" w:hAnsi="微软雅黑" w:eastAsia="微软雅黑" w:cs="微软雅黑"/>
                <w:b/>
                <w:bCs/>
                <w:color w:val="00B050"/>
                <w:sz w:val="30"/>
                <w:szCs w:val="30"/>
                <w:lang w:val="en-US" w:eastAsia="zh-CN"/>
              </w:rPr>
              <w:t>五岭农耕博物馆</w:t>
            </w:r>
            <w:r>
              <w:rPr>
                <w:rFonts w:hint="eastAsia" w:cs="微软雅黑"/>
                <w:b/>
                <w:bCs/>
                <w:color w:val="00B050"/>
                <w:sz w:val="30"/>
                <w:szCs w:val="30"/>
                <w:lang w:val="en-US" w:eastAsia="zh-CN"/>
              </w:rPr>
              <w:t xml:space="preserve"> </w:t>
            </w:r>
            <w:r>
              <w:rPr>
                <w:rFonts w:hint="eastAsia" w:ascii="微软雅黑" w:hAnsi="微软雅黑" w:eastAsia="微软雅黑" w:cs="微软雅黑"/>
                <w:b/>
                <w:bCs/>
                <w:color w:val="00B050"/>
                <w:sz w:val="30"/>
                <w:szCs w:val="30"/>
                <w:lang w:val="en-US" w:eastAsia="zh-CN"/>
              </w:rPr>
              <w:t>双飞</w:t>
            </w:r>
            <w:r>
              <w:rPr>
                <w:rFonts w:hint="eastAsia" w:cs="微软雅黑"/>
                <w:b/>
                <w:bCs/>
                <w:color w:val="00B050"/>
                <w:sz w:val="30"/>
                <w:szCs w:val="30"/>
                <w:lang w:val="en-US" w:eastAsia="zh-CN"/>
              </w:rPr>
              <w:t>6</w:t>
            </w:r>
            <w:r>
              <w:rPr>
                <w:rFonts w:hint="eastAsia" w:ascii="微软雅黑" w:hAnsi="微软雅黑" w:eastAsia="微软雅黑" w:cs="微软雅黑"/>
                <w:b/>
                <w:bCs/>
                <w:color w:val="00B050"/>
                <w:sz w:val="30"/>
                <w:szCs w:val="30"/>
                <w:lang w:val="en-US" w:eastAsia="zh-CN"/>
              </w:rPr>
              <w:t>日游</w:t>
            </w:r>
          </w:p>
        </w:tc>
      </w:tr>
      <w:tr w14:paraId="777062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574449F6">
            <w:pPr>
              <w:keepNext w:val="0"/>
              <w:keepLines w:val="0"/>
              <w:pageBreakBefore w:val="0"/>
              <w:widowControl w:val="0"/>
              <w:kinsoku/>
              <w:wordWrap/>
              <w:overflowPunct/>
              <w:topLinePunct w:val="0"/>
              <w:autoSpaceDE/>
              <w:autoSpaceDN/>
              <w:bidi w:val="0"/>
              <w:adjustRightInd/>
              <w:snapToGrid w:val="0"/>
              <w:spacing w:line="360" w:lineRule="exact"/>
              <w:ind w:right="-23"/>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006ADA"/>
                <w:sz w:val="21"/>
                <w:szCs w:val="21"/>
              </w:rPr>
              <w:t>►</w:t>
            </w:r>
            <w:r>
              <w:rPr>
                <w:rFonts w:hint="eastAsia" w:ascii="微软雅黑" w:hAnsi="微软雅黑" w:eastAsia="微软雅黑" w:cs="微软雅黑"/>
                <w:b/>
                <w:bCs/>
                <w:color w:val="006ADA"/>
                <w:sz w:val="21"/>
                <w:szCs w:val="21"/>
                <w:lang w:val="en-US" w:eastAsia="en-US"/>
              </w:rPr>
              <w:t>独家定制</w:t>
            </w:r>
            <w:r>
              <w:rPr>
                <w:rFonts w:hint="eastAsia" w:ascii="微软雅黑" w:hAnsi="微软雅黑" w:eastAsia="微软雅黑" w:cs="微软雅黑"/>
                <w:b/>
                <w:bCs/>
                <w:color w:val="006ADA"/>
                <w:sz w:val="21"/>
                <w:szCs w:val="21"/>
                <w:lang w:val="en-US" w:eastAsia="zh-CN"/>
              </w:rPr>
              <w:t>*行程特色：</w:t>
            </w:r>
            <w:r>
              <w:rPr>
                <w:rFonts w:hint="eastAsia" w:ascii="微软雅黑" w:hAnsi="微软雅黑" w:eastAsia="微软雅黑" w:cs="微软雅黑"/>
                <w:b/>
                <w:bCs/>
                <w:color w:val="006ADA"/>
                <w:spacing w:val="-2"/>
                <w:kern w:val="2"/>
                <w:sz w:val="21"/>
                <w:szCs w:val="21"/>
                <w:lang w:val="en-US" w:eastAsia="en-US" w:bidi="ar-SA"/>
              </w:rPr>
              <w:t xml:space="preserve"> </w:t>
            </w:r>
            <w:r>
              <w:rPr>
                <w:rFonts w:hint="eastAsia" w:ascii="微软雅黑" w:hAnsi="微软雅黑" w:eastAsia="微软雅黑" w:cs="微软雅黑"/>
                <w:b/>
                <w:bCs/>
                <w:spacing w:val="-2"/>
                <w:kern w:val="2"/>
                <w:sz w:val="21"/>
                <w:szCs w:val="21"/>
                <w:lang w:val="en-US" w:eastAsia="en-US" w:bidi="ar-SA"/>
              </w:rPr>
              <w:t xml:space="preserve"> </w:t>
            </w:r>
            <w:r>
              <w:rPr>
                <w:rFonts w:hint="eastAsia" w:ascii="微软雅黑" w:hAnsi="微软雅黑" w:eastAsia="微软雅黑" w:cs="微软雅黑"/>
                <w:color w:val="064701"/>
                <w:sz w:val="21"/>
                <w:szCs w:val="21"/>
                <w:u w:val="single"/>
                <w:shd w:val="clear" w:color="auto" w:fill="FFFFFF"/>
              </w:rPr>
              <w:t xml:space="preserve">                      </w:t>
            </w:r>
            <w:r>
              <w:rPr>
                <w:rFonts w:hint="eastAsia" w:ascii="微软雅黑" w:hAnsi="微软雅黑" w:eastAsia="微软雅黑" w:cs="微软雅黑"/>
                <w:color w:val="064701"/>
                <w:sz w:val="21"/>
                <w:szCs w:val="21"/>
                <w:shd w:val="clear" w:color="auto" w:fill="FFFFFF"/>
              </w:rPr>
              <w:t xml:space="preserve">      </w:t>
            </w:r>
            <w:r>
              <w:rPr>
                <w:rFonts w:hint="eastAsia" w:ascii="微软雅黑" w:hAnsi="微软雅黑" w:eastAsia="微软雅黑" w:cs="微软雅黑"/>
                <w:color w:val="064701"/>
                <w:sz w:val="21"/>
                <w:szCs w:val="21"/>
                <w:u w:val="single"/>
                <w:shd w:val="clear" w:color="auto" w:fill="FFFFFF"/>
              </w:rPr>
              <w:t xml:space="preserve">         </w:t>
            </w:r>
            <w:r>
              <w:rPr>
                <w:rFonts w:hint="eastAsia" w:ascii="微软雅黑" w:hAnsi="微软雅黑" w:eastAsia="微软雅黑" w:cs="微软雅黑"/>
                <w:b/>
                <w:color w:val="064801"/>
                <w:sz w:val="21"/>
                <w:szCs w:val="21"/>
                <w:u w:val="single"/>
                <w:lang w:bidi="ar"/>
              </w:rPr>
              <w:t xml:space="preserve">                                                                        </w:t>
            </w:r>
          </w:p>
          <w:p w14:paraId="2974AA5A">
            <w:pPr>
              <w:keepNext w:val="0"/>
              <w:keepLines w:val="0"/>
              <w:pageBreakBefore w:val="0"/>
              <w:widowControl w:val="0"/>
              <w:kinsoku/>
              <w:wordWrap/>
              <w:overflowPunct/>
              <w:topLinePunct w:val="0"/>
              <w:autoSpaceDE w:val="0"/>
              <w:autoSpaceDN/>
              <w:bidi w:val="0"/>
              <w:adjustRightInd/>
              <w:snapToGrid/>
              <w:spacing w:line="360" w:lineRule="exact"/>
              <w:ind w:left="0" w:leftChars="0" w:firstLine="206" w:firstLineChars="100"/>
              <w:jc w:val="left"/>
              <w:textAlignment w:val="auto"/>
              <w:rPr>
                <w:rFonts w:hint="eastAsia" w:ascii="微软雅黑" w:hAnsi="微软雅黑" w:eastAsia="微软雅黑" w:cs="微软雅黑"/>
                <w:b/>
                <w:bCs/>
                <w:color w:val="000000"/>
                <w:sz w:val="21"/>
                <w:szCs w:val="21"/>
                <w:u w:val="none"/>
                <w:shd w:val="clear" w:color="auto" w:fill="FFFFFF"/>
                <w:lang w:eastAsia="zh-CN"/>
              </w:rPr>
            </w:pPr>
            <w:r>
              <w:rPr>
                <w:rFonts w:hint="eastAsia" w:ascii="微软雅黑" w:hAnsi="微软雅黑" w:eastAsia="微软雅黑" w:cs="微软雅黑"/>
                <w:b/>
                <w:bCs/>
                <w:spacing w:val="-2"/>
                <w:kern w:val="2"/>
                <w:sz w:val="21"/>
                <w:szCs w:val="21"/>
                <w:lang w:val="en-US" w:eastAsia="zh-CN" w:bidi="ar-SA"/>
              </w:rPr>
              <w:t>“纯净旅行，0购物，0套路，不进银店，不进特产店！”</w:t>
            </w:r>
            <w:r>
              <w:rPr>
                <w:rFonts w:hint="eastAsia" w:ascii="微软雅黑" w:hAnsi="微软雅黑" w:eastAsia="微软雅黑" w:cs="微软雅黑"/>
                <w:b/>
                <w:bCs/>
                <w:color w:val="AC002E"/>
                <w:spacing w:val="-2"/>
                <w:kern w:val="2"/>
                <w:sz w:val="21"/>
                <w:szCs w:val="21"/>
                <w:lang w:val="en-US" w:eastAsia="en-US" w:bidi="ar-SA"/>
              </w:rPr>
              <w:t>——</w:t>
            </w:r>
            <w:r>
              <w:rPr>
                <w:rFonts w:hint="eastAsia" w:ascii="微软雅黑" w:hAnsi="微软雅黑" w:eastAsia="微软雅黑" w:cs="微软雅黑"/>
                <w:b/>
                <w:bCs/>
                <w:color w:val="AC002E"/>
                <w:spacing w:val="-2"/>
                <w:sz w:val="21"/>
                <w:szCs w:val="21"/>
                <w:lang w:eastAsia="zh-CN"/>
              </w:rPr>
              <w:t>真纯玩</w:t>
            </w:r>
          </w:p>
          <w:p w14:paraId="3DEC8060">
            <w:pPr>
              <w:pStyle w:val="21"/>
              <w:keepNext w:val="0"/>
              <w:keepLines w:val="0"/>
              <w:pageBreakBefore w:val="0"/>
              <w:widowControl w:val="0"/>
              <w:kinsoku/>
              <w:wordWrap/>
              <w:overflowPunct/>
              <w:topLinePunct w:val="0"/>
              <w:autoSpaceDN/>
              <w:bidi w:val="0"/>
              <w:adjustRightInd/>
              <w:spacing w:line="360" w:lineRule="exact"/>
              <w:ind w:firstLine="206" w:firstLineChars="100"/>
              <w:textAlignment w:val="auto"/>
              <w:rPr>
                <w:rFonts w:hint="eastAsia" w:ascii="微软雅黑" w:hAnsi="微软雅黑" w:eastAsia="微软雅黑" w:cs="微软雅黑"/>
                <w:b/>
                <w:bCs/>
                <w:color w:val="AC002E"/>
                <w:spacing w:val="-2"/>
                <w:sz w:val="21"/>
                <w:szCs w:val="21"/>
              </w:rPr>
            </w:pPr>
            <w:r>
              <w:rPr>
                <w:rFonts w:hint="eastAsia" w:ascii="微软雅黑" w:hAnsi="微软雅黑" w:eastAsia="微软雅黑" w:cs="微软雅黑"/>
                <w:b/>
                <w:bCs/>
                <w:spacing w:val="-2"/>
                <w:sz w:val="21"/>
                <w:szCs w:val="21"/>
              </w:rPr>
              <w:t>“美食之都、文化之都、娱乐之都”</w:t>
            </w:r>
            <w:r>
              <w:rPr>
                <w:rFonts w:hint="eastAsia" w:ascii="微软雅黑" w:hAnsi="微软雅黑" w:eastAsia="微软雅黑" w:cs="微软雅黑"/>
                <w:b/>
                <w:bCs/>
                <w:color w:val="AC002E"/>
                <w:spacing w:val="-2"/>
                <w:sz w:val="21"/>
                <w:szCs w:val="21"/>
              </w:rPr>
              <w:t>——</w:t>
            </w:r>
            <w:r>
              <w:rPr>
                <w:rFonts w:hint="eastAsia" w:ascii="微软雅黑" w:hAnsi="微软雅黑" w:eastAsia="微软雅黑" w:cs="微软雅黑"/>
                <w:b/>
                <w:bCs/>
                <w:color w:val="DC0700"/>
                <w:spacing w:val="-3"/>
                <w:sz w:val="21"/>
                <w:szCs w:val="21"/>
                <w:lang w:eastAsia="zh-CN"/>
              </w:rPr>
              <w:t>长沙</w:t>
            </w:r>
          </w:p>
          <w:p w14:paraId="02D34BBE">
            <w:pPr>
              <w:pStyle w:val="21"/>
              <w:keepNext w:val="0"/>
              <w:keepLines w:val="0"/>
              <w:pageBreakBefore w:val="0"/>
              <w:widowControl w:val="0"/>
              <w:kinsoku/>
              <w:wordWrap/>
              <w:overflowPunct/>
              <w:topLinePunct w:val="0"/>
              <w:autoSpaceDN/>
              <w:bidi w:val="0"/>
              <w:adjustRightInd/>
              <w:spacing w:line="360" w:lineRule="exact"/>
              <w:ind w:firstLine="206" w:firstLineChars="100"/>
              <w:textAlignment w:val="auto"/>
              <w:rPr>
                <w:rFonts w:hint="eastAsia" w:ascii="微软雅黑" w:hAnsi="微软雅黑" w:eastAsia="微软雅黑" w:cs="微软雅黑"/>
                <w:b/>
                <w:bCs/>
                <w:color w:val="AC002E"/>
                <w:spacing w:val="-2"/>
                <w:sz w:val="21"/>
                <w:szCs w:val="21"/>
                <w:lang w:eastAsia="zh-CN"/>
              </w:rPr>
            </w:pPr>
            <w:r>
              <w:rPr>
                <w:rFonts w:hint="eastAsia" w:ascii="微软雅黑" w:hAnsi="微软雅黑" w:eastAsia="微软雅黑" w:cs="微软雅黑"/>
                <w:b/>
                <w:bCs/>
                <w:spacing w:val="-2"/>
                <w:sz w:val="21"/>
                <w:szCs w:val="21"/>
                <w:lang w:eastAsia="zh-CN"/>
              </w:rPr>
              <w:t>“</w:t>
            </w:r>
            <w:r>
              <w:rPr>
                <w:rFonts w:hint="eastAsia" w:ascii="微软雅黑" w:hAnsi="微软雅黑" w:eastAsia="微软雅黑" w:cs="微软雅黑"/>
                <w:b/>
                <w:bCs/>
                <w:spacing w:val="-2"/>
                <w:sz w:val="21"/>
                <w:szCs w:val="21"/>
                <w:lang w:val="en-US" w:eastAsia="zh-CN"/>
              </w:rPr>
              <w:t>山水画卷，郴州相见</w:t>
            </w:r>
            <w:r>
              <w:rPr>
                <w:rFonts w:hint="eastAsia" w:ascii="微软雅黑" w:hAnsi="微软雅黑" w:eastAsia="微软雅黑" w:cs="微软雅黑"/>
                <w:b/>
                <w:bCs/>
                <w:spacing w:val="-2"/>
                <w:sz w:val="21"/>
                <w:szCs w:val="21"/>
                <w:lang w:eastAsia="zh-CN"/>
              </w:rPr>
              <w:t>”新兴旅游胜地</w:t>
            </w:r>
            <w:r>
              <w:rPr>
                <w:rFonts w:hint="eastAsia" w:ascii="微软雅黑" w:hAnsi="微软雅黑" w:eastAsia="微软雅黑" w:cs="微软雅黑"/>
                <w:b/>
                <w:bCs/>
                <w:color w:val="AC002E"/>
                <w:spacing w:val="-2"/>
                <w:sz w:val="21"/>
                <w:szCs w:val="21"/>
              </w:rPr>
              <w:t>——</w:t>
            </w:r>
            <w:r>
              <w:rPr>
                <w:rFonts w:hint="eastAsia" w:ascii="微软雅黑" w:hAnsi="微软雅黑" w:eastAsia="微软雅黑" w:cs="微软雅黑"/>
                <w:b/>
                <w:bCs/>
                <w:color w:val="DC0700"/>
                <w:spacing w:val="-3"/>
                <w:sz w:val="21"/>
                <w:szCs w:val="21"/>
                <w:lang w:eastAsia="zh-CN"/>
              </w:rPr>
              <w:t>郴州</w:t>
            </w:r>
          </w:p>
          <w:p w14:paraId="6318C3A7">
            <w:pPr>
              <w:pStyle w:val="21"/>
              <w:keepNext w:val="0"/>
              <w:keepLines w:val="0"/>
              <w:pageBreakBefore w:val="0"/>
              <w:widowControl w:val="0"/>
              <w:kinsoku/>
              <w:wordWrap/>
              <w:overflowPunct/>
              <w:topLinePunct w:val="0"/>
              <w:autoSpaceDN/>
              <w:bidi w:val="0"/>
              <w:adjustRightInd/>
              <w:spacing w:line="360" w:lineRule="exact"/>
              <w:ind w:firstLine="202" w:firstLineChars="100"/>
              <w:textAlignment w:val="auto"/>
              <w:rPr>
                <w:rFonts w:hint="eastAsia" w:ascii="微软雅黑" w:hAnsi="微软雅黑" w:eastAsia="微软雅黑" w:cs="微软雅黑"/>
                <w:b/>
                <w:bCs/>
                <w:color w:val="DC0700"/>
                <w:spacing w:val="-3"/>
                <w:sz w:val="21"/>
                <w:szCs w:val="21"/>
              </w:rPr>
            </w:pPr>
            <w:r>
              <w:rPr>
                <w:rFonts w:hint="eastAsia" w:ascii="微软雅黑" w:hAnsi="微软雅黑" w:eastAsia="微软雅黑" w:cs="微软雅黑"/>
                <w:b/>
                <w:bCs/>
                <w:spacing w:val="-4"/>
                <w:sz w:val="21"/>
                <w:szCs w:val="21"/>
              </w:rPr>
              <w:t>“抖音最红，水上丹霞地貌，</w:t>
            </w:r>
            <w:r>
              <w:rPr>
                <w:rFonts w:hint="eastAsia" w:ascii="微软雅黑" w:hAnsi="微软雅黑" w:eastAsia="微软雅黑" w:cs="微软雅黑"/>
                <w:spacing w:val="-42"/>
                <w:sz w:val="21"/>
                <w:szCs w:val="21"/>
              </w:rPr>
              <w:t xml:space="preserve"> </w:t>
            </w:r>
            <w:r>
              <w:rPr>
                <w:rFonts w:hint="eastAsia" w:ascii="微软雅黑" w:hAnsi="微软雅黑" w:eastAsia="微软雅黑" w:cs="微软雅黑"/>
                <w:b/>
                <w:bCs/>
                <w:spacing w:val="-4"/>
                <w:sz w:val="21"/>
                <w:szCs w:val="21"/>
              </w:rPr>
              <w:t>一个被上帝遗</w:t>
            </w:r>
            <w:r>
              <w:rPr>
                <w:rFonts w:hint="eastAsia" w:ascii="微软雅黑" w:hAnsi="微软雅黑" w:eastAsia="微软雅黑" w:cs="微软雅黑"/>
                <w:b/>
                <w:bCs/>
                <w:spacing w:val="-5"/>
                <w:sz w:val="21"/>
                <w:szCs w:val="21"/>
              </w:rPr>
              <w:t>忘的地方”</w:t>
            </w:r>
            <w:r>
              <w:rPr>
                <w:rFonts w:hint="eastAsia" w:ascii="微软雅黑" w:hAnsi="微软雅黑" w:eastAsia="微软雅黑" w:cs="微软雅黑"/>
                <w:b/>
                <w:bCs/>
                <w:color w:val="B31200"/>
                <w:spacing w:val="-5"/>
                <w:sz w:val="21"/>
                <w:szCs w:val="21"/>
              </w:rPr>
              <w:t>——</w:t>
            </w:r>
            <w:r>
              <w:rPr>
                <w:rFonts w:hint="eastAsia" w:ascii="微软雅黑" w:hAnsi="微软雅黑" w:eastAsia="微软雅黑" w:cs="微软雅黑"/>
                <w:b/>
                <w:bCs/>
                <w:color w:val="DC0700"/>
                <w:spacing w:val="-3"/>
                <w:sz w:val="21"/>
                <w:szCs w:val="21"/>
              </w:rPr>
              <w:t xml:space="preserve">水上丹霞.高椅岭 </w:t>
            </w:r>
          </w:p>
          <w:p w14:paraId="7B461414">
            <w:pPr>
              <w:pStyle w:val="21"/>
              <w:keepNext w:val="0"/>
              <w:keepLines w:val="0"/>
              <w:pageBreakBefore w:val="0"/>
              <w:widowControl w:val="0"/>
              <w:kinsoku/>
              <w:wordWrap/>
              <w:overflowPunct/>
              <w:topLinePunct w:val="0"/>
              <w:autoSpaceDN/>
              <w:bidi w:val="0"/>
              <w:adjustRightInd/>
              <w:spacing w:line="360" w:lineRule="exact"/>
              <w:ind w:firstLine="206" w:firstLineChars="100"/>
              <w:textAlignment w:val="auto"/>
              <w:rPr>
                <w:rFonts w:hint="eastAsia" w:ascii="微软雅黑" w:hAnsi="微软雅黑" w:eastAsia="微软雅黑" w:cs="微软雅黑"/>
                <w:b/>
                <w:bCs/>
                <w:color w:val="DC0700"/>
                <w:spacing w:val="-3"/>
                <w:sz w:val="21"/>
                <w:szCs w:val="21"/>
              </w:rPr>
            </w:pPr>
            <w:r>
              <w:rPr>
                <w:rFonts w:hint="eastAsia" w:ascii="微软雅黑" w:hAnsi="微软雅黑" w:eastAsia="微软雅黑" w:cs="微软雅黑"/>
                <w:b/>
                <w:bCs/>
                <w:spacing w:val="-2"/>
                <w:sz w:val="21"/>
                <w:szCs w:val="21"/>
              </w:rPr>
              <w:t>“摄影发烧友的最佳拍摄地，</w:t>
            </w:r>
            <w:r>
              <w:rPr>
                <w:rFonts w:hint="eastAsia" w:ascii="微软雅黑" w:hAnsi="微软雅黑" w:eastAsia="微软雅黑" w:cs="微软雅黑"/>
                <w:b/>
                <w:bCs/>
                <w:color w:val="004B97"/>
                <w:spacing w:val="-2"/>
                <w:sz w:val="21"/>
                <w:szCs w:val="21"/>
              </w:rPr>
              <w:t>国家5A</w:t>
            </w:r>
            <w:r>
              <w:rPr>
                <w:rFonts w:hint="eastAsia" w:ascii="微软雅黑" w:hAnsi="微软雅黑" w:eastAsia="微软雅黑" w:cs="微软雅黑"/>
                <w:b/>
                <w:bCs/>
                <w:color w:val="004B97"/>
                <w:spacing w:val="-3"/>
                <w:sz w:val="21"/>
                <w:szCs w:val="21"/>
              </w:rPr>
              <w:t>级旅游景区”</w:t>
            </w:r>
            <w:r>
              <w:rPr>
                <w:rFonts w:hint="eastAsia" w:ascii="微软雅黑" w:hAnsi="微软雅黑" w:eastAsia="微软雅黑" w:cs="微软雅黑"/>
                <w:b/>
                <w:bCs/>
                <w:color w:val="DC0700"/>
                <w:spacing w:val="-3"/>
                <w:sz w:val="21"/>
                <w:szCs w:val="21"/>
              </w:rPr>
              <w:t>——东江湖.雾漫小东江</w:t>
            </w:r>
          </w:p>
          <w:p w14:paraId="38912AEB">
            <w:pPr>
              <w:pStyle w:val="21"/>
              <w:keepNext w:val="0"/>
              <w:keepLines w:val="0"/>
              <w:pageBreakBefore w:val="0"/>
              <w:widowControl w:val="0"/>
              <w:kinsoku/>
              <w:wordWrap/>
              <w:overflowPunct/>
              <w:topLinePunct w:val="0"/>
              <w:autoSpaceDN/>
              <w:bidi w:val="0"/>
              <w:adjustRightInd/>
              <w:spacing w:line="360" w:lineRule="exact"/>
              <w:ind w:firstLine="204" w:firstLineChars="100"/>
              <w:textAlignment w:val="auto"/>
              <w:rPr>
                <w:rFonts w:hint="eastAsia" w:ascii="微软雅黑" w:hAnsi="微软雅黑" w:eastAsia="微软雅黑" w:cs="微软雅黑"/>
                <w:b/>
                <w:bCs/>
                <w:color w:val="DA0700"/>
                <w:spacing w:val="-3"/>
                <w:sz w:val="21"/>
                <w:szCs w:val="21"/>
              </w:rPr>
            </w:pPr>
            <w:r>
              <w:rPr>
                <w:rFonts w:hint="eastAsia" w:ascii="微软雅黑" w:hAnsi="微软雅黑" w:eastAsia="微软雅黑" w:cs="微软雅黑"/>
                <w:b/>
                <w:bCs/>
                <w:spacing w:val="-3"/>
                <w:sz w:val="21"/>
                <w:szCs w:val="21"/>
              </w:rPr>
              <w:t>“中国南脊，奇幻仙境第一山”“一座不用爬的山”</w:t>
            </w:r>
            <w:r>
              <w:rPr>
                <w:rFonts w:hint="eastAsia" w:ascii="微软雅黑" w:hAnsi="微软雅黑" w:eastAsia="微软雅黑" w:cs="微软雅黑"/>
                <w:b/>
                <w:bCs/>
                <w:color w:val="DA0700"/>
                <w:spacing w:val="-3"/>
                <w:sz w:val="21"/>
                <w:szCs w:val="21"/>
              </w:rPr>
              <w:t>——莽山五指峰</w:t>
            </w:r>
          </w:p>
          <w:p w14:paraId="7212F06F">
            <w:pPr>
              <w:pStyle w:val="21"/>
              <w:keepNext w:val="0"/>
              <w:keepLines w:val="0"/>
              <w:pageBreakBefore w:val="0"/>
              <w:widowControl w:val="0"/>
              <w:kinsoku/>
              <w:wordWrap/>
              <w:overflowPunct/>
              <w:topLinePunct w:val="0"/>
              <w:autoSpaceDN/>
              <w:bidi w:val="0"/>
              <w:adjustRightInd/>
              <w:spacing w:line="360" w:lineRule="exact"/>
              <w:ind w:firstLine="204" w:firstLineChars="100"/>
              <w:textAlignment w:val="auto"/>
              <w:rPr>
                <w:rFonts w:hint="eastAsia" w:ascii="微软雅黑" w:hAnsi="微软雅黑" w:eastAsia="微软雅黑" w:cs="微软雅黑"/>
                <w:b/>
                <w:bCs/>
                <w:spacing w:val="-3"/>
                <w:sz w:val="21"/>
                <w:szCs w:val="21"/>
                <w:lang w:eastAsia="zh-CN"/>
              </w:rPr>
            </w:pPr>
            <w:r>
              <w:rPr>
                <w:rFonts w:hint="eastAsia" w:ascii="微软雅黑" w:hAnsi="微软雅黑" w:eastAsia="微软雅黑" w:cs="微软雅黑"/>
                <w:b/>
                <w:bCs/>
                <w:spacing w:val="-3"/>
                <w:sz w:val="21"/>
                <w:szCs w:val="21"/>
                <w:lang w:eastAsia="zh-CN"/>
              </w:rPr>
              <w:t>“郴州特色餐</w:t>
            </w:r>
            <w:r>
              <w:rPr>
                <w:rFonts w:hint="eastAsia" w:ascii="微软雅黑" w:hAnsi="微软雅黑" w:eastAsia="微软雅黑" w:cs="微软雅黑"/>
                <w:b/>
                <w:bCs/>
                <w:spacing w:val="-3"/>
                <w:sz w:val="21"/>
                <w:szCs w:val="21"/>
                <w:lang w:val="en-US" w:eastAsia="zh-CN"/>
              </w:rPr>
              <w:t>安排：</w:t>
            </w:r>
            <w:r>
              <w:rPr>
                <w:rFonts w:hint="eastAsia" w:ascii="微软雅黑" w:hAnsi="微软雅黑" w:eastAsia="微软雅黑" w:cs="微软雅黑"/>
                <w:b/>
                <w:bCs/>
                <w:color w:val="DA0700"/>
                <w:spacing w:val="-3"/>
                <w:sz w:val="21"/>
                <w:szCs w:val="21"/>
                <w:lang w:val="en-US" w:eastAsia="zh-CN"/>
              </w:rPr>
              <w:t>农家十大碗、资兴特色三文鱼、郴州烧鸡公</w:t>
            </w:r>
            <w:r>
              <w:rPr>
                <w:rFonts w:hint="eastAsia" w:ascii="微软雅黑" w:hAnsi="微软雅黑" w:eastAsia="微软雅黑" w:cs="微软雅黑"/>
                <w:b/>
                <w:bCs/>
                <w:spacing w:val="-3"/>
                <w:sz w:val="21"/>
                <w:szCs w:val="21"/>
                <w:lang w:eastAsia="zh-CN"/>
              </w:rPr>
              <w:t>”</w:t>
            </w:r>
          </w:p>
          <w:p w14:paraId="5275EA28">
            <w:pPr>
              <w:pStyle w:val="21"/>
              <w:keepNext w:val="0"/>
              <w:keepLines w:val="0"/>
              <w:pageBreakBefore w:val="0"/>
              <w:widowControl w:val="0"/>
              <w:kinsoku/>
              <w:wordWrap/>
              <w:overflowPunct/>
              <w:topLinePunct w:val="0"/>
              <w:autoSpaceDN/>
              <w:bidi w:val="0"/>
              <w:adjustRightInd/>
              <w:spacing w:line="360" w:lineRule="exact"/>
              <w:ind w:firstLine="204" w:firstLineChars="100"/>
              <w:textAlignment w:val="auto"/>
              <w:rPr>
                <w:rFonts w:hint="eastAsia" w:ascii="微软雅黑" w:hAnsi="微软雅黑" w:eastAsia="微软雅黑" w:cs="微软雅黑"/>
                <w:b/>
                <w:bCs/>
                <w:spacing w:val="-3"/>
                <w:sz w:val="21"/>
                <w:szCs w:val="21"/>
                <w:lang w:eastAsia="zh-CN"/>
              </w:rPr>
            </w:pPr>
            <w:r>
              <w:rPr>
                <w:rFonts w:hint="eastAsia" w:ascii="微软雅黑" w:hAnsi="微软雅黑" w:eastAsia="微软雅黑" w:cs="微软雅黑"/>
                <w:b/>
                <w:bCs/>
                <w:spacing w:val="-3"/>
                <w:sz w:val="21"/>
                <w:szCs w:val="21"/>
                <w:lang w:eastAsia="zh-CN"/>
              </w:rPr>
              <w:t>“</w:t>
            </w:r>
            <w:r>
              <w:rPr>
                <w:rFonts w:hint="eastAsia" w:ascii="微软雅黑" w:hAnsi="微软雅黑" w:eastAsia="微软雅黑" w:cs="微软雅黑"/>
                <w:b/>
                <w:bCs/>
                <w:spacing w:val="-3"/>
                <w:sz w:val="21"/>
                <w:szCs w:val="21"/>
                <w:lang w:val="en-US" w:eastAsia="zh-CN"/>
              </w:rPr>
              <w:t>独家赠送</w:t>
            </w:r>
            <w:r>
              <w:rPr>
                <w:rFonts w:hint="eastAsia" w:ascii="微软雅黑" w:hAnsi="微软雅黑" w:eastAsia="微软雅黑" w:cs="微软雅黑"/>
                <w:b/>
                <w:bCs/>
                <w:color w:val="DA0700"/>
                <w:spacing w:val="-3"/>
                <w:sz w:val="21"/>
                <w:szCs w:val="21"/>
                <w:lang w:val="en-US" w:eastAsia="zh-CN"/>
              </w:rPr>
              <w:t>高椅岭无人机航拍</w:t>
            </w:r>
            <w:r>
              <w:rPr>
                <w:rFonts w:hint="eastAsia" w:ascii="微软雅黑" w:hAnsi="微软雅黑" w:eastAsia="微软雅黑" w:cs="微软雅黑"/>
                <w:b/>
                <w:bCs/>
                <w:spacing w:val="-3"/>
                <w:sz w:val="21"/>
                <w:szCs w:val="21"/>
                <w:lang w:val="en-US" w:eastAsia="zh-CN"/>
              </w:rPr>
              <w:t xml:space="preserve">(整团视频)，让您的旅途多姿多彩 </w:t>
            </w:r>
            <w:r>
              <w:rPr>
                <w:rFonts w:hint="eastAsia" w:ascii="微软雅黑" w:hAnsi="微软雅黑" w:eastAsia="微软雅黑" w:cs="微软雅黑"/>
                <w:b/>
                <w:bCs/>
                <w:spacing w:val="-3"/>
                <w:sz w:val="21"/>
                <w:szCs w:val="21"/>
                <w:lang w:eastAsia="zh-CN"/>
              </w:rPr>
              <w:t>”</w:t>
            </w:r>
          </w:p>
          <w:p w14:paraId="3435FC30">
            <w:pPr>
              <w:pStyle w:val="21"/>
              <w:keepNext w:val="0"/>
              <w:keepLines w:val="0"/>
              <w:pageBreakBefore w:val="0"/>
              <w:widowControl w:val="0"/>
              <w:kinsoku/>
              <w:wordWrap/>
              <w:overflowPunct/>
              <w:topLinePunct w:val="0"/>
              <w:autoSpaceDN/>
              <w:bidi w:val="0"/>
              <w:adjustRightInd/>
              <w:spacing w:line="360" w:lineRule="exact"/>
              <w:ind w:firstLine="204" w:firstLineChars="100"/>
              <w:textAlignment w:val="auto"/>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b/>
                <w:bCs/>
                <w:spacing w:val="-3"/>
                <w:sz w:val="21"/>
                <w:szCs w:val="21"/>
                <w:lang w:eastAsia="zh-CN"/>
              </w:rPr>
              <w:t>“</w:t>
            </w:r>
            <w:r>
              <w:rPr>
                <w:rFonts w:hint="eastAsia" w:ascii="微软雅黑" w:hAnsi="微软雅黑" w:eastAsia="微软雅黑" w:cs="微软雅黑"/>
                <w:b/>
                <w:bCs/>
                <w:spacing w:val="-3"/>
                <w:sz w:val="21"/>
                <w:szCs w:val="21"/>
                <w:lang w:val="en-US" w:eastAsia="zh-CN"/>
              </w:rPr>
              <w:t xml:space="preserve">全程携程3钻住宿 </w:t>
            </w:r>
            <w:r>
              <w:rPr>
                <w:rFonts w:hint="eastAsia" w:ascii="微软雅黑" w:hAnsi="微软雅黑" w:eastAsia="微软雅黑" w:cs="微软雅黑"/>
                <w:b/>
                <w:bCs/>
                <w:spacing w:val="-3"/>
                <w:sz w:val="21"/>
                <w:szCs w:val="21"/>
                <w:lang w:eastAsia="zh-CN"/>
              </w:rPr>
              <w:t>”</w:t>
            </w:r>
          </w:p>
        </w:tc>
      </w:tr>
      <w:tr w14:paraId="7C7431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B3B9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35AC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010E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D687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D1D86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1975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7646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5B7C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77B8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989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79A8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6E7C85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7E35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3F7B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高椅岭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马皇丘</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346D6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FE55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8E64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200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1B81D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44155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583A9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045A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178B3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E170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2E551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9ECAD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F86FD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A08E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东江湖A线</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寿佛寺</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五岭农耕博物馆</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水世界展览馆</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96FA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C98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325E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40CA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郴州/资兴</w:t>
            </w:r>
          </w:p>
        </w:tc>
      </w:tr>
      <w:tr w14:paraId="266CAA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F196A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5A8B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流华湾-长沙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707E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01B9A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085C8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5EE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w:t>
            </w:r>
          </w:p>
        </w:tc>
      </w:tr>
      <w:tr w14:paraId="0CB31D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5980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E0F9F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369B4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FC4A3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8ADE9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F2861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4533CD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602E1A">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21553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798A8DB">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7B627E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033" w:hRule="atLeast"/>
        </w:trPr>
        <w:tc>
          <w:tcPr>
            <w:tcW w:w="11628" w:type="dxa"/>
            <w:gridSpan w:val="6"/>
            <w:tcBorders>
              <w:top w:val="single" w:color="auto" w:sz="4" w:space="0"/>
              <w:left w:val="single" w:color="auto" w:sz="4" w:space="0"/>
              <w:bottom w:val="single" w:color="auto" w:sz="4" w:space="0"/>
              <w:right w:val="single" w:color="auto" w:sz="4" w:space="0"/>
            </w:tcBorders>
          </w:tcPr>
          <w:p w14:paraId="15C5AE8F">
            <w:pPr>
              <w:spacing w:line="360" w:lineRule="exact"/>
              <w:ind w:right="-21" w:rightChars="-10" w:firstLine="360" w:firstLineChars="200"/>
              <w:rPr>
                <w:rFonts w:hint="eastAsia" w:ascii="微软雅黑" w:hAnsi="微软雅黑" w:eastAsia="微软雅黑" w:cs="微软雅黑"/>
                <w:lang w:eastAsia="zh-CN"/>
              </w:rPr>
            </w:pPr>
            <w:r>
              <w:rPr>
                <w:rFonts w:hint="eastAsia" w:ascii="微软雅黑" w:hAnsi="微软雅黑" w:eastAsia="微软雅黑" w:cs="微软雅黑"/>
                <w:color w:val="000000"/>
                <w:sz w:val="18"/>
                <w:szCs w:val="18"/>
                <w:shd w:val="clear" w:color="auto" w:fill="FFFFFF"/>
              </w:rPr>
              <w:drawing>
                <wp:anchor distT="0" distB="0" distL="114300" distR="114300" simplePos="0" relativeHeight="251659264" behindDoc="0" locked="0" layoutInCell="1" allowOverlap="1">
                  <wp:simplePos x="0" y="0"/>
                  <wp:positionH relativeFrom="page">
                    <wp:posOffset>25400</wp:posOffset>
                  </wp:positionH>
                  <wp:positionV relativeFrom="page">
                    <wp:posOffset>465455</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6E8468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49" w:hRule="atLeast"/>
        </w:trPr>
        <w:tc>
          <w:tcPr>
            <w:tcW w:w="11628" w:type="dxa"/>
            <w:gridSpan w:val="6"/>
            <w:tcBorders>
              <w:top w:val="single" w:color="auto" w:sz="4" w:space="0"/>
              <w:left w:val="single" w:color="auto" w:sz="4" w:space="0"/>
              <w:bottom w:val="single" w:color="auto" w:sz="4" w:space="0"/>
              <w:right w:val="single" w:color="auto" w:sz="4" w:space="0"/>
            </w:tcBorders>
          </w:tcPr>
          <w:p w14:paraId="3D89BBA6">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color w:val="00B0F0"/>
                <w:sz w:val="18"/>
                <w:szCs w:val="18"/>
                <w:lang w:val="en-US" w:eastAsia="zh-CN"/>
              </w:rPr>
              <w:t>【温馨提示】：</w:t>
            </w:r>
          </w:p>
          <w:p w14:paraId="7091FAE4">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jc w:val="left"/>
              <w:textAlignment w:val="auto"/>
              <w:rPr>
                <w:rFonts w:hint="eastAsia" w:ascii="微软雅黑" w:hAnsi="微软雅黑" w:eastAsia="微软雅黑" w:cs="微软雅黑"/>
                <w:b/>
                <w:color w:val="00B0F0"/>
                <w:sz w:val="18"/>
                <w:szCs w:val="18"/>
                <w:lang w:val="zh-CN" w:eastAsia="zh-CN"/>
              </w:rPr>
            </w:pPr>
            <w:r>
              <w:rPr>
                <w:rFonts w:hint="eastAsia" w:ascii="微软雅黑" w:hAnsi="微软雅黑" w:eastAsia="微软雅黑" w:cs="微软雅黑"/>
                <w:b/>
                <w:color w:val="00B0F0"/>
                <w:sz w:val="18"/>
                <w:szCs w:val="18"/>
                <w:lang w:val="en-US" w:eastAsia="zh-CN"/>
              </w:rPr>
              <w:t>1、</w:t>
            </w:r>
            <w:r>
              <w:rPr>
                <w:rFonts w:hint="eastAsia" w:ascii="微软雅黑" w:hAnsi="微软雅黑" w:eastAsia="微软雅黑" w:cs="微软雅黑"/>
                <w:b/>
                <w:color w:val="00B0F0"/>
                <w:sz w:val="18"/>
                <w:szCs w:val="18"/>
                <w:lang w:val="zh-CN" w:eastAsia="zh-CN"/>
              </w:rPr>
              <w:t>请您在报名该线路时，留下您在湖南旅游期间的联系手机号，方便我们能够在您到达长沙时，第一时间联系上您！</w:t>
            </w:r>
          </w:p>
          <w:p w14:paraId="38B91BFD">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color w:val="00B0F0"/>
                <w:sz w:val="18"/>
                <w:szCs w:val="18"/>
                <w:lang w:val="en-US" w:eastAsia="zh-CN"/>
              </w:rPr>
              <w:t>2、</w:t>
            </w:r>
            <w:r>
              <w:rPr>
                <w:rFonts w:hint="eastAsia" w:ascii="微软雅黑" w:hAnsi="微软雅黑" w:eastAsia="微软雅黑" w:cs="微软雅黑"/>
                <w:b/>
                <w:color w:val="00B0F0"/>
                <w:sz w:val="18"/>
                <w:szCs w:val="18"/>
                <w:lang w:val="zh-CN" w:eastAsia="zh-CN"/>
              </w:rPr>
              <w:t>长沙入住前请出示身份证并主动交纳房卡</w:t>
            </w:r>
            <w:r>
              <w:rPr>
                <w:rFonts w:hint="eastAsia" w:ascii="微软雅黑" w:hAnsi="微软雅黑" w:eastAsia="微软雅黑" w:cs="微软雅黑"/>
                <w:b/>
                <w:color w:val="00B0F0"/>
                <w:sz w:val="18"/>
                <w:szCs w:val="18"/>
                <w:lang w:val="en-US" w:eastAsia="zh-CN"/>
              </w:rPr>
              <w:t>押</w:t>
            </w:r>
            <w:r>
              <w:rPr>
                <w:rFonts w:hint="eastAsia" w:ascii="微软雅黑" w:hAnsi="微软雅黑" w:eastAsia="微软雅黑" w:cs="微软雅黑"/>
                <w:b/>
                <w:color w:val="00B0F0"/>
                <w:sz w:val="18"/>
                <w:szCs w:val="18"/>
                <w:lang w:val="zh-CN" w:eastAsia="zh-CN"/>
              </w:rPr>
              <w:t>金。若因长沙火车站附近交通受限，可能车不能到酒店门口，步行至酒店约5--10分钟。</w:t>
            </w:r>
          </w:p>
          <w:p w14:paraId="48993B90">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hanging="180" w:hangingChars="10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color w:val="00B0F0"/>
                <w:sz w:val="18"/>
                <w:szCs w:val="18"/>
                <w:lang w:val="en-US" w:eastAsia="zh-CN"/>
              </w:rPr>
              <w:t>3、接站人员提前在机场（高铁站）等候客人,请游客务必保持手机畅通。各地抵达航班时间有所差异，接机为滚动接机，会接待临近时间航班游客，若需等待（10分钟左右），敬请谅解！</w:t>
            </w:r>
          </w:p>
          <w:p w14:paraId="13D00D75">
            <w:pPr>
              <w:keepNext w:val="0"/>
              <w:keepLines w:val="0"/>
              <w:pageBreakBefore w:val="0"/>
              <w:widowControl w:val="0"/>
              <w:tabs>
                <w:tab w:val="left" w:pos="9240"/>
              </w:tabs>
              <w:kinsoku/>
              <w:wordWrap/>
              <w:overflowPunct/>
              <w:topLinePunct w:val="0"/>
              <w:autoSpaceDE/>
              <w:autoSpaceDN/>
              <w:bidi w:val="0"/>
              <w:adjustRightInd/>
              <w:snapToGrid/>
              <w:spacing w:line="300" w:lineRule="exact"/>
              <w:ind w:left="0"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szCs w:val="18"/>
                <w:lang w:val="en-US" w:eastAsia="zh-CN"/>
              </w:rPr>
              <w:t>4、接站当天为专人接站，导游将以电话或短信方式通知次日行程的出发时间及注意事项。</w:t>
            </w:r>
          </w:p>
        </w:tc>
      </w:tr>
      <w:tr w14:paraId="231EBB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98F10ED">
            <w:pPr>
              <w:spacing w:line="360" w:lineRule="auto"/>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高椅岭</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马皇丘</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r>
              <w:rPr>
                <w:rFonts w:hint="eastAsia" w:ascii="微软雅黑" w:hAnsi="微软雅黑" w:eastAsia="微软雅黑" w:cs="微软雅黑"/>
                <w:b/>
                <w:bCs/>
                <w:color w:val="FFFFFF"/>
                <w:sz w:val="24"/>
                <w:lang w:val="en-US" w:eastAsia="zh-CN"/>
              </w:rPr>
              <w:t>/资兴</w:t>
            </w:r>
          </w:p>
        </w:tc>
      </w:tr>
      <w:tr w14:paraId="0DBCEC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B2F8436">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早餐后，长沙指定时间地点集合出发，今日旅游行程开始。乘坐旅游巴士</w:t>
            </w:r>
            <w:r>
              <w:rPr>
                <w:rFonts w:hint="eastAsia" w:ascii="微软雅黑" w:hAnsi="微软雅黑" w:eastAsia="微软雅黑" w:cs="微软雅黑"/>
                <w:color w:val="006ADA"/>
                <w:kern w:val="2"/>
                <w:sz w:val="21"/>
                <w:szCs w:val="21"/>
                <w:lang w:val="en-US" w:eastAsia="zh-CN" w:bidi="ar"/>
              </w:rPr>
              <w:t>（不少于5.5小时）</w:t>
            </w:r>
            <w:r>
              <w:rPr>
                <w:rFonts w:hint="default" w:ascii="微软雅黑" w:hAnsi="微软雅黑" w:eastAsia="微软雅黑" w:cs="微软雅黑"/>
                <w:sz w:val="21"/>
                <w:szCs w:val="21"/>
                <w:lang w:val="en-US" w:eastAsia="zh-CN"/>
              </w:rPr>
              <w:t>前往“湖南的南大门”——郴州市。</w:t>
            </w:r>
          </w:p>
          <w:p w14:paraId="6C0400EC">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shd w:val="clear" w:color="auto" w:fill="FFFFFF"/>
                <w:lang w:val="en-US" w:eastAsia="zh-CN"/>
              </w:rPr>
            </w:pPr>
            <w:r>
              <w:rPr>
                <w:rFonts w:hint="eastAsia" w:ascii="微软雅黑" w:hAnsi="微软雅黑" w:eastAsia="微软雅黑" w:cs="微软雅黑"/>
                <w:color w:val="000000"/>
                <w:sz w:val="21"/>
                <w:szCs w:val="21"/>
                <w:shd w:val="clear" w:color="auto" w:fill="FFFFFF"/>
                <w:lang w:val="en-US" w:eastAsia="zh-CN"/>
              </w:rPr>
              <w:t>◎中餐：</w:t>
            </w:r>
            <w:r>
              <w:rPr>
                <w:rFonts w:hint="eastAsia" w:ascii="微软雅黑" w:hAnsi="微软雅黑" w:eastAsia="微软雅黑" w:cs="微软雅黑"/>
                <w:b/>
                <w:bCs/>
                <w:color w:val="FF0000"/>
                <w:sz w:val="21"/>
                <w:szCs w:val="21"/>
                <w:shd w:val="clear" w:color="auto" w:fill="FFFFFF"/>
                <w:lang w:val="en-US" w:eastAsia="zh-CN"/>
              </w:rPr>
              <w:t>农家十大碗</w:t>
            </w:r>
          </w:p>
          <w:p w14:paraId="72606BD4">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sz w:val="21"/>
                <w:szCs w:val="21"/>
                <w:shd w:val="clear" w:color="auto" w:fill="FFFFFF"/>
                <w:lang w:val="en-US" w:eastAsia="zh-CN"/>
              </w:rPr>
              <w:t>前往网红景区</w:t>
            </w:r>
            <w:r>
              <w:rPr>
                <w:rFonts w:hint="eastAsia" w:ascii="微软雅黑" w:hAnsi="微软雅黑" w:eastAsia="微软雅黑" w:cs="微软雅黑"/>
                <w:b/>
                <w:bCs/>
                <w:color w:val="FF0000"/>
                <w:sz w:val="21"/>
                <w:szCs w:val="21"/>
                <w:lang w:val="en-US" w:eastAsia="zh-CN"/>
              </w:rPr>
              <w:t>【高椅岭旅游区】</w:t>
            </w:r>
            <w:r>
              <w:rPr>
                <w:rFonts w:hint="eastAsia" w:ascii="微软雅黑" w:hAnsi="微软雅黑" w:eastAsia="微软雅黑" w:cs="微软雅黑"/>
                <w:color w:val="006ADA"/>
                <w:kern w:val="2"/>
                <w:sz w:val="21"/>
                <w:szCs w:val="21"/>
                <w:lang w:val="en-US" w:eastAsia="zh-CN" w:bidi="ar"/>
              </w:rPr>
              <w:t>(游览时间不少于2.5小时)</w:t>
            </w:r>
            <w:r>
              <w:rPr>
                <w:rFonts w:hint="eastAsia" w:ascii="微软雅黑" w:hAnsi="微软雅黑" w:eastAsia="微软雅黑" w:cs="微软雅黑"/>
                <w:color w:val="000000"/>
                <w:sz w:val="21"/>
                <w:szCs w:val="21"/>
                <w:shd w:val="clear" w:color="auto" w:fill="FFFFFF"/>
                <w:lang w:val="en-US" w:eastAsia="zh-CN"/>
              </w:rPr>
              <w:t>总规划面积11平方公里，目前一期景区规划建设面积2.2平方公里，依托高椅岭独特的自然风貌，我们打造了十大网红打卡点，以及十大游乐项目，其中，十大网红打卡点为：叠瀑广场、连椅桥，古柳堡、巨石阵、樱花茶寮、爱心魔方、神龟出海、悬空栈道、龙脊峡谷、火烈鸟营地。十大游乐项目（游乐项目自愿自费参加）为：飞拉达、悬崖秋千、云镜观景台、高空自行车、步步惊心、飞天滑索、喊泉、直升机、热气球、全地形车。高椅岭景区致力打造成郴州旅游的新名片，国内知名网红景区</w:t>
            </w:r>
            <w:r>
              <w:rPr>
                <w:rFonts w:hint="eastAsia" w:ascii="微软雅黑" w:hAnsi="微软雅黑" w:eastAsia="微软雅黑" w:cs="微软雅黑"/>
                <w:color w:val="000000"/>
                <w:kern w:val="0"/>
                <w:sz w:val="21"/>
                <w:szCs w:val="21"/>
                <w:lang w:val="en-US" w:eastAsia="zh-CN"/>
              </w:rPr>
              <w:t>，</w:t>
            </w:r>
          </w:p>
          <w:p w14:paraId="7AA8C41E">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eastAsia="微软雅黑"/>
                <w:sz w:val="21"/>
                <w:szCs w:val="21"/>
                <w:lang w:val="en-US" w:eastAsia="zh-CN"/>
              </w:rPr>
            </w:pPr>
            <w:r>
              <w:rPr>
                <w:rFonts w:hint="eastAsia" w:ascii="微软雅黑" w:hAnsi="微软雅黑" w:eastAsia="微软雅黑" w:cs="微软雅黑"/>
                <w:color w:val="000000"/>
                <w:sz w:val="21"/>
                <w:szCs w:val="21"/>
                <w:shd w:val="clear" w:color="auto" w:fill="FFFFFF"/>
                <w:lang w:val="en-US" w:eastAsia="zh-CN"/>
              </w:rPr>
              <w:t>国际丹霞旅游目的地。</w:t>
            </w:r>
          </w:p>
          <w:p w14:paraId="2C7E3F99">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bCs/>
                <w:color w:val="FF0000"/>
                <w:sz w:val="21"/>
                <w:szCs w:val="21"/>
                <w:lang w:val="en-US" w:eastAsia="zh-CN"/>
              </w:rPr>
              <w:t>【马皇丘峡谷】</w:t>
            </w:r>
            <w:r>
              <w:rPr>
                <w:rFonts w:hint="eastAsia" w:ascii="微软雅黑" w:hAnsi="微软雅黑" w:eastAsia="微软雅黑" w:cs="微软雅黑"/>
                <w:b w:val="0"/>
                <w:bCs w:val="0"/>
                <w:color w:val="000000"/>
                <w:sz w:val="21"/>
                <w:szCs w:val="21"/>
                <w:lang w:val="en-US" w:eastAsia="zh-CN"/>
              </w:rPr>
              <w:t>（车观）</w:t>
            </w:r>
            <w:r>
              <w:rPr>
                <w:rFonts w:hint="eastAsia" w:ascii="微软雅黑" w:hAnsi="微软雅黑" w:eastAsia="微软雅黑" w:cs="微软雅黑"/>
                <w:sz w:val="21"/>
                <w:szCs w:val="21"/>
                <w:lang w:val="en-US" w:eastAsia="zh-CN"/>
              </w:rPr>
              <w:t>位于湖南郴州市苏仙区飞天山镇雅江村。确实这里的山看起来就像那种弯弯曲曲的黑色蚂蝗，而且背上还带一点黄色的那种，这里完全体现出峡谷周围还有奇特的阴阳石。同样是丹霞地貌，高椅岭是上帝视角，而马皇丘公路是被峡谷包围，走进仿佛置身于美国大峡谷，就是那种西部牛仔风，超级酷的感觉，随便一拍就是大片，非常适合跑山、拍照。</w:t>
            </w:r>
          </w:p>
        </w:tc>
      </w:tr>
      <w:tr w14:paraId="634AE3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093470A">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color w:val="000000"/>
                <w:kern w:val="0"/>
                <w:sz w:val="21"/>
                <w:szCs w:val="21"/>
                <w:lang w:val="en-US" w:eastAsia="zh-CN"/>
              </w:rPr>
              <w:drawing>
                <wp:anchor distT="0" distB="0" distL="114300" distR="114300" simplePos="0" relativeHeight="251660288" behindDoc="0" locked="0" layoutInCell="1" allowOverlap="1">
                  <wp:simplePos x="0" y="0"/>
                  <wp:positionH relativeFrom="column">
                    <wp:posOffset>-11430</wp:posOffset>
                  </wp:positionH>
                  <wp:positionV relativeFrom="paragraph">
                    <wp:posOffset>41275</wp:posOffset>
                  </wp:positionV>
                  <wp:extent cx="7285355" cy="1523365"/>
                  <wp:effectExtent l="0" t="0" r="10795" b="635"/>
                  <wp:wrapNone/>
                  <wp:docPr id="7" name="图片 2" descr="044a8e6a95a50a75587b61ce406c0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044a8e6a95a50a75587b61ce406c0e5"/>
                          <pic:cNvPicPr>
                            <a:picLocks noChangeAspect="1"/>
                          </pic:cNvPicPr>
                        </pic:nvPicPr>
                        <pic:blipFill>
                          <a:blip r:embed="rId8"/>
                          <a:stretch>
                            <a:fillRect/>
                          </a:stretch>
                        </pic:blipFill>
                        <pic:spPr>
                          <a:xfrm>
                            <a:off x="0" y="0"/>
                            <a:ext cx="7285355" cy="1523365"/>
                          </a:xfrm>
                          <a:prstGeom prst="rect">
                            <a:avLst/>
                          </a:prstGeom>
                          <a:noFill/>
                          <a:ln>
                            <a:noFill/>
                          </a:ln>
                        </pic:spPr>
                      </pic:pic>
                    </a:graphicData>
                  </a:graphic>
                </wp:anchor>
              </w:drawing>
            </w:r>
          </w:p>
          <w:p w14:paraId="064FE574">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p w14:paraId="484182ED">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p w14:paraId="1D4757B9">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p w14:paraId="64F8F60A">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p w14:paraId="498F0037">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p w14:paraId="4529F665">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bCs/>
                <w:color w:val="FF0000"/>
                <w:sz w:val="21"/>
                <w:szCs w:val="21"/>
                <w:lang w:val="en-US" w:eastAsia="zh-CN"/>
              </w:rPr>
            </w:pPr>
          </w:p>
        </w:tc>
      </w:tr>
      <w:tr w14:paraId="62723B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969C102">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莽山国家森林公园（五指峰景区）                      </w:t>
            </w:r>
            <w:r>
              <w:rPr>
                <w:rFonts w:hint="eastAsia" w:ascii="微软雅黑" w:hAnsi="微软雅黑" w:eastAsia="微软雅黑" w:cs="微软雅黑"/>
                <w:b/>
                <w:bCs/>
                <w:color w:val="FFFFFF"/>
                <w:sz w:val="24"/>
                <w:lang w:eastAsia="zh-CN"/>
              </w:rPr>
              <w:t>用餐/早</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lang w:eastAsia="zh-CN"/>
              </w:rPr>
              <w:t>住宿/郴州</w:t>
            </w:r>
          </w:p>
        </w:tc>
      </w:tr>
      <w:tr w14:paraId="16FB1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5FF9DD6">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sz w:val="21"/>
                <w:szCs w:val="21"/>
              </w:rPr>
              <w:t>早餐后，今天旅游行程开始。</w:t>
            </w:r>
          </w:p>
          <w:p w14:paraId="5EAFAF99">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乘车前往乘车游览“中国南脊·湘粤莽山”—</w:t>
            </w:r>
            <w:r>
              <w:rPr>
                <w:rFonts w:hint="eastAsia" w:ascii="微软雅黑" w:hAnsi="微软雅黑" w:eastAsia="微软雅黑" w:cs="微软雅黑"/>
                <w:b/>
                <w:bCs/>
                <w:color w:val="FF0000"/>
                <w:sz w:val="21"/>
                <w:szCs w:val="21"/>
              </w:rPr>
              <w:t>【莽山五指峰景区】</w:t>
            </w:r>
            <w:r>
              <w:rPr>
                <w:rFonts w:hint="eastAsia" w:ascii="微软雅黑" w:hAnsi="微软雅黑" w:eastAsia="微软雅黑" w:cs="微软雅黑"/>
                <w:color w:val="006ADA"/>
                <w:kern w:val="2"/>
                <w:sz w:val="21"/>
                <w:szCs w:val="21"/>
                <w:lang w:val="en-US" w:eastAsia="zh-CN" w:bidi="ar"/>
              </w:rPr>
              <w:t>（包门票，往返缆车，自愿自理3个垂直电梯：摩天岭、小天台垂直电梯40/单边*2，倒影池新的垂直电梯试运营价10/人）</w:t>
            </w:r>
            <w:r>
              <w:rPr>
                <w:rFonts w:hint="eastAsia" w:ascii="微软雅黑" w:hAnsi="微软雅黑" w:eastAsia="微软雅黑" w:cs="微软雅黑"/>
                <w:sz w:val="21"/>
                <w:szCs w:val="21"/>
              </w:rPr>
              <w:t>，坐拥大莽山核心精华景观，内有五指峰、金鞭大峡谷、金鞭神柱、摩天岭、天台山、观音古寺及万寿塔等数十个景点。莽山·五指峰景区，奇松、怪石、险峰俯仰皆是；云海、飞瀑、温泉大有可观；奇花、异草、珍禽萌兽时而可见，拥有控制系统世界最先进、索道单线中国最长的观光缆车、中国南方最长的云间栈道、海拔1600米的悬崖电梯，让您酣畅乐游，移步换景，步步震撼。</w:t>
            </w:r>
          </w:p>
          <w:p w14:paraId="03E87C1B">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000000"/>
                <w:sz w:val="21"/>
                <w:szCs w:val="21"/>
                <w:shd w:val="clear" w:color="auto" w:fill="FFFFFF"/>
                <w:lang w:val="en-US" w:eastAsia="zh-CN"/>
              </w:rPr>
              <w:t>◎中餐：</w:t>
            </w:r>
            <w:r>
              <w:rPr>
                <w:rFonts w:hint="eastAsia" w:ascii="微软雅黑" w:hAnsi="微软雅黑" w:eastAsia="微软雅黑" w:cs="微软雅黑"/>
                <w:b/>
                <w:bCs/>
                <w:color w:val="FF0000"/>
                <w:sz w:val="21"/>
                <w:szCs w:val="21"/>
                <w:shd w:val="clear" w:color="auto" w:fill="FFFFFF"/>
                <w:lang w:val="en-US" w:eastAsia="zh-CN"/>
              </w:rPr>
              <w:t>自理</w:t>
            </w:r>
          </w:p>
          <w:p w14:paraId="54299EDC">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default" w:ascii="微软雅黑" w:hAnsi="微软雅黑" w:eastAsia="微软雅黑" w:cs="微软雅黑"/>
                <w:b/>
                <w:bCs/>
                <w:color w:val="FF0000"/>
                <w:sz w:val="21"/>
                <w:szCs w:val="21"/>
                <w:shd w:val="clear" w:color="auto" w:fill="FFFFFF"/>
                <w:lang w:val="en-US" w:eastAsia="zh-CN"/>
              </w:rPr>
            </w:pPr>
            <w:r>
              <w:rPr>
                <w:rFonts w:hint="eastAsia" w:ascii="微软雅黑" w:hAnsi="微软雅黑" w:eastAsia="微软雅黑" w:cs="微软雅黑"/>
                <w:color w:val="000000"/>
                <w:sz w:val="21"/>
                <w:szCs w:val="21"/>
                <w:shd w:val="clear" w:color="auto" w:fill="FFFFFF"/>
                <w:lang w:val="en-US" w:eastAsia="zh-CN"/>
              </w:rPr>
              <w:t>◎晚餐：</w:t>
            </w:r>
            <w:r>
              <w:rPr>
                <w:rFonts w:hint="eastAsia" w:ascii="微软雅黑" w:hAnsi="微软雅黑" w:eastAsia="微软雅黑" w:cs="微软雅黑"/>
                <w:b/>
                <w:bCs/>
                <w:color w:val="FF0000"/>
                <w:sz w:val="21"/>
                <w:szCs w:val="21"/>
                <w:shd w:val="clear" w:color="auto" w:fill="FFFFFF"/>
                <w:lang w:val="en-US" w:eastAsia="zh-CN"/>
              </w:rPr>
              <w:t>郴州烧鸡公</w:t>
            </w:r>
          </w:p>
          <w:p w14:paraId="08655E97">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color w:val="000000"/>
                <w:sz w:val="21"/>
                <w:szCs w:val="21"/>
                <w:shd w:val="clear" w:color="auto" w:fill="FFFFFF"/>
                <w:lang w:val="en-US" w:eastAsia="zh-CN"/>
              </w:rPr>
              <w:t>乘车入住酒店，今日旅游行程结束。</w:t>
            </w:r>
          </w:p>
        </w:tc>
      </w:tr>
      <w:tr w14:paraId="76E41D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38ED133">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微软雅黑" w:hAnsi="微软雅黑" w:eastAsia="微软雅黑" w:cs="微软雅黑"/>
                <w:b/>
                <w:color w:val="00B0F0"/>
                <w:sz w:val="18"/>
                <w:szCs w:val="18"/>
                <w:lang w:val="en-US" w:eastAsia="zh-CN"/>
              </w:rPr>
            </w:pPr>
            <w:r>
              <w:rPr>
                <w:rFonts w:hint="default" w:ascii="微软雅黑" w:hAnsi="微软雅黑" w:eastAsia="微软雅黑" w:cs="微软雅黑"/>
                <w:sz w:val="28"/>
                <w:szCs w:val="28"/>
              </w:rPr>
              <w:drawing>
                <wp:anchor distT="0" distB="0" distL="114300" distR="114300" simplePos="0" relativeHeight="251661312" behindDoc="0" locked="0" layoutInCell="1" allowOverlap="1">
                  <wp:simplePos x="0" y="0"/>
                  <wp:positionH relativeFrom="column">
                    <wp:posOffset>-52705</wp:posOffset>
                  </wp:positionH>
                  <wp:positionV relativeFrom="paragraph">
                    <wp:posOffset>95885</wp:posOffset>
                  </wp:positionV>
                  <wp:extent cx="7266305" cy="1486535"/>
                  <wp:effectExtent l="0" t="0" r="10795" b="18415"/>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7266305" cy="1486535"/>
                          </a:xfrm>
                          <a:prstGeom prst="rect">
                            <a:avLst/>
                          </a:prstGeom>
                          <a:noFill/>
                          <a:ln>
                            <a:noFill/>
                          </a:ln>
                        </pic:spPr>
                      </pic:pic>
                    </a:graphicData>
                  </a:graphic>
                </wp:anchor>
              </w:drawing>
            </w:r>
          </w:p>
          <w:p w14:paraId="7E9557EE">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p w14:paraId="79A337D3">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p w14:paraId="6492DDAE">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p w14:paraId="253D11D6">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p w14:paraId="3F1017B5">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p w14:paraId="79C53E8F">
            <w:pPr>
              <w:keepNext w:val="0"/>
              <w:keepLines w:val="0"/>
              <w:pageBreakBefore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cs="微软雅黑"/>
                <w:b/>
                <w:color w:val="00B0F0"/>
                <w:sz w:val="18"/>
                <w:szCs w:val="18"/>
                <w:lang w:val="en-US" w:eastAsia="zh-CN"/>
              </w:rPr>
            </w:pPr>
          </w:p>
        </w:tc>
      </w:tr>
      <w:tr w14:paraId="6C35E4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BCFFCF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kern w:val="2"/>
                <w:sz w:val="28"/>
                <w:szCs w:val="28"/>
                <w:shd w:val="clear" w:color="auto" w:fill="FFFFFF"/>
                <w:lang w:val="en-US" w:eastAsia="zh-CN" w:bidi="ar-SA"/>
              </w:rPr>
              <w:t>东江湖A线--寿佛寺--五岭农耕博物馆--郴州水世界展览馆</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5379A4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5B4C816">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早餐后，今天旅游行程开始。</w:t>
            </w:r>
          </w:p>
          <w:p w14:paraId="249F8F5D">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乘车前往国家AAAAA级景区——</w:t>
            </w:r>
            <w:r>
              <w:rPr>
                <w:rFonts w:hint="eastAsia" w:ascii="微软雅黑" w:hAnsi="微软雅黑" w:eastAsia="微软雅黑" w:cs="微软雅黑"/>
                <w:b/>
                <w:bCs/>
                <w:color w:val="FF0000"/>
                <w:sz w:val="21"/>
                <w:szCs w:val="21"/>
              </w:rPr>
              <w:t>【东江湖核心景区】</w:t>
            </w:r>
            <w:r>
              <w:rPr>
                <w:rFonts w:hint="eastAsia" w:ascii="微软雅黑" w:hAnsi="微软雅黑" w:eastAsia="微软雅黑" w:cs="微软雅黑"/>
                <w:color w:val="006ADA"/>
                <w:kern w:val="2"/>
                <w:sz w:val="21"/>
                <w:szCs w:val="21"/>
                <w:lang w:val="en-US" w:eastAsia="zh-CN" w:bidi="ar"/>
              </w:rPr>
              <w:t>(游览时间约2.5小时，东江湖A线）</w:t>
            </w:r>
            <w:r>
              <w:rPr>
                <w:rFonts w:hint="eastAsia" w:ascii="微软雅黑" w:hAnsi="微软雅黑" w:eastAsia="微软雅黑" w:cs="微软雅黑"/>
                <w:sz w:val="21"/>
                <w:szCs w:val="21"/>
              </w:rPr>
              <w:t>，游览有着“湘南洞庭”“东方瑞士”之美称，沿途欣赏小东江风情过“人间仙境”的</w:t>
            </w:r>
            <w:r>
              <w:rPr>
                <w:rFonts w:hint="eastAsia" w:ascii="微软雅黑" w:hAnsi="微软雅黑" w:eastAsia="微软雅黑" w:cs="微软雅黑"/>
                <w:b w:val="0"/>
                <w:bCs w:val="0"/>
                <w:color w:val="FF0000"/>
                <w:sz w:val="21"/>
                <w:szCs w:val="21"/>
                <w:lang w:eastAsia="zh-CN"/>
              </w:rPr>
              <w:t>【</w:t>
            </w:r>
            <w:r>
              <w:rPr>
                <w:rFonts w:hint="eastAsia" w:ascii="微软雅黑" w:hAnsi="微软雅黑" w:eastAsia="微软雅黑" w:cs="微软雅黑"/>
                <w:b w:val="0"/>
                <w:bCs w:val="0"/>
                <w:color w:val="FF0000"/>
                <w:sz w:val="21"/>
                <w:szCs w:val="21"/>
              </w:rPr>
              <w:t>雾漫小东江</w:t>
            </w:r>
            <w:r>
              <w:rPr>
                <w:rFonts w:hint="eastAsia" w:ascii="微软雅黑" w:hAnsi="微软雅黑" w:eastAsia="微软雅黑" w:cs="微软雅黑"/>
                <w:b w:val="0"/>
                <w:bCs w:val="0"/>
                <w:color w:val="FF0000"/>
                <w:sz w:val="21"/>
                <w:szCs w:val="21"/>
                <w:lang w:eastAsia="zh-CN"/>
              </w:rPr>
              <w:t>】</w:t>
            </w:r>
            <w:r>
              <w:rPr>
                <w:rFonts w:hint="eastAsia" w:ascii="微软雅黑" w:hAnsi="微软雅黑" w:eastAsia="微软雅黑" w:cs="微软雅黑"/>
                <w:sz w:val="21"/>
                <w:szCs w:val="21"/>
              </w:rPr>
              <w:t>（清晨和傍晚出现）、</w:t>
            </w:r>
            <w:r>
              <w:rPr>
                <w:rFonts w:hint="eastAsia" w:ascii="微软雅黑" w:hAnsi="微软雅黑" w:eastAsia="微软雅黑" w:cs="微软雅黑"/>
                <w:sz w:val="21"/>
                <w:szCs w:val="21"/>
                <w:lang w:eastAsia="zh-CN"/>
              </w:rPr>
              <w:t>车</w:t>
            </w:r>
            <w:r>
              <w:rPr>
                <w:rFonts w:hint="eastAsia" w:ascii="微软雅黑" w:hAnsi="微软雅黑" w:eastAsia="微软雅黑" w:cs="微软雅黑"/>
                <w:sz w:val="21"/>
                <w:szCs w:val="21"/>
              </w:rPr>
              <w:t>观</w:t>
            </w:r>
            <w:r>
              <w:rPr>
                <w:rFonts w:hint="eastAsia" w:ascii="微软雅黑" w:hAnsi="微软雅黑" w:eastAsia="微软雅黑" w:cs="微软雅黑"/>
                <w:sz w:val="21"/>
                <w:szCs w:val="21"/>
                <w:lang w:eastAsia="zh-CN"/>
              </w:rPr>
              <w:t>瀑布，</w:t>
            </w:r>
            <w:r>
              <w:rPr>
                <w:rFonts w:hint="eastAsia" w:ascii="微软雅黑" w:hAnsi="微软雅黑" w:eastAsia="微软雅黑" w:cs="微软雅黑"/>
                <w:sz w:val="21"/>
                <w:szCs w:val="21"/>
              </w:rPr>
              <w:t>旁边密林丛生，水流顺着小山谷流下，击打着生长在其中的小树，小花，小草——</w:t>
            </w:r>
            <w:r>
              <w:rPr>
                <w:rFonts w:hint="eastAsia" w:ascii="微软雅黑" w:hAnsi="微软雅黑" w:eastAsia="微软雅黑" w:cs="微软雅黑"/>
                <w:b w:val="0"/>
                <w:bCs w:val="0"/>
                <w:color w:val="FF0000"/>
                <w:sz w:val="21"/>
                <w:szCs w:val="21"/>
                <w:lang w:eastAsia="zh-CN"/>
              </w:rPr>
              <w:t>【</w:t>
            </w:r>
            <w:r>
              <w:rPr>
                <w:rFonts w:hint="eastAsia" w:ascii="微软雅黑" w:hAnsi="微软雅黑" w:eastAsia="微软雅黑" w:cs="微软雅黑"/>
                <w:b w:val="0"/>
                <w:bCs w:val="0"/>
                <w:color w:val="FF0000"/>
                <w:sz w:val="21"/>
                <w:szCs w:val="21"/>
              </w:rPr>
              <w:t>猴古山瀑布</w:t>
            </w:r>
            <w:r>
              <w:rPr>
                <w:rFonts w:hint="eastAsia" w:ascii="微软雅黑" w:hAnsi="微软雅黑" w:eastAsia="微软雅黑" w:cs="微软雅黑"/>
                <w:b w:val="0"/>
                <w:bCs w:val="0"/>
                <w:color w:val="FF0000"/>
                <w:sz w:val="21"/>
                <w:szCs w:val="21"/>
                <w:lang w:eastAsia="zh-CN"/>
              </w:rPr>
              <w:t>】</w:t>
            </w:r>
            <w:r>
              <w:rPr>
                <w:rFonts w:hint="eastAsia" w:ascii="微软雅黑" w:hAnsi="微软雅黑" w:eastAsia="微软雅黑" w:cs="微软雅黑"/>
                <w:b/>
                <w:bCs/>
                <w:sz w:val="21"/>
                <w:szCs w:val="21"/>
                <w:lang w:eastAsia="zh-CN"/>
              </w:rPr>
              <w:t>；</w:t>
            </w:r>
            <w:r>
              <w:rPr>
                <w:rFonts w:hint="eastAsia" w:ascii="微软雅黑" w:hAnsi="微软雅黑" w:eastAsia="微软雅黑" w:cs="微软雅黑"/>
                <w:sz w:val="21"/>
                <w:szCs w:val="21"/>
                <w:lang w:eastAsia="zh-CN"/>
              </w:rPr>
              <w:t>车观我国自行设计、自行建造的第一座双曲薄壳拱坝</w:t>
            </w:r>
            <w:r>
              <w:rPr>
                <w:rFonts w:hint="eastAsia" w:ascii="微软雅黑" w:hAnsi="微软雅黑" w:eastAsia="微软雅黑" w:cs="微软雅黑"/>
                <w:sz w:val="21"/>
                <w:szCs w:val="21"/>
              </w:rPr>
              <w:t>——</w:t>
            </w:r>
            <w:r>
              <w:rPr>
                <w:rFonts w:hint="eastAsia" w:ascii="微软雅黑" w:hAnsi="微软雅黑" w:eastAsia="微软雅黑" w:cs="微软雅黑"/>
                <w:b w:val="0"/>
                <w:bCs w:val="0"/>
                <w:color w:val="FF0000"/>
                <w:sz w:val="21"/>
                <w:szCs w:val="21"/>
                <w:lang w:val="en-US" w:eastAsia="zh-CN"/>
              </w:rPr>
              <w:t>【</w:t>
            </w:r>
            <w:r>
              <w:rPr>
                <w:rFonts w:hint="eastAsia" w:ascii="微软雅黑" w:hAnsi="微软雅黑" w:eastAsia="微软雅黑" w:cs="微软雅黑"/>
                <w:b w:val="0"/>
                <w:bCs w:val="0"/>
                <w:color w:val="FF0000"/>
                <w:sz w:val="21"/>
                <w:szCs w:val="21"/>
              </w:rPr>
              <w:t>东江大坝外景</w:t>
            </w:r>
            <w:r>
              <w:rPr>
                <w:rFonts w:hint="eastAsia" w:ascii="微软雅黑" w:hAnsi="微软雅黑" w:eastAsia="微软雅黑" w:cs="微软雅黑"/>
                <w:b w:val="0"/>
                <w:bCs w:val="0"/>
                <w:color w:val="FF0000"/>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随后游览“天然大氧吧、清凉避暑胜地”——</w:t>
            </w:r>
            <w:r>
              <w:rPr>
                <w:rFonts w:hint="eastAsia" w:ascii="微软雅黑" w:hAnsi="微软雅黑" w:eastAsia="微软雅黑" w:cs="微软雅黑"/>
                <w:b w:val="0"/>
                <w:bCs w:val="0"/>
                <w:color w:val="FF0000"/>
                <w:sz w:val="21"/>
                <w:szCs w:val="21"/>
              </w:rPr>
              <w:t>【龙景峡谷】</w:t>
            </w:r>
            <w:r>
              <w:rPr>
                <w:rFonts w:hint="eastAsia" w:ascii="微软雅黑" w:hAnsi="微软雅黑" w:eastAsia="微软雅黑" w:cs="微软雅黑"/>
                <w:sz w:val="21"/>
                <w:szCs w:val="21"/>
              </w:rPr>
              <w:t>，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w:t>
            </w:r>
          </w:p>
          <w:p w14:paraId="01009487">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color w:val="006ADA"/>
                <w:kern w:val="2"/>
                <w:sz w:val="21"/>
                <w:szCs w:val="21"/>
                <w:lang w:val="en-US" w:eastAsia="zh-CN" w:bidi="ar"/>
              </w:rPr>
            </w:pPr>
            <w:r>
              <w:rPr>
                <w:rFonts w:hint="eastAsia" w:ascii="微软雅黑" w:hAnsi="微软雅黑" w:eastAsia="微软雅黑" w:cs="微软雅黑"/>
                <w:color w:val="006ADA"/>
                <w:kern w:val="2"/>
                <w:sz w:val="21"/>
                <w:szCs w:val="21"/>
                <w:lang w:val="en-US" w:eastAsia="zh-CN" w:bidi="ar"/>
              </w:rPr>
              <w:t>温馨提示：雾是自然现象，如因天气原因未能看到雾漫小东江，我社不做任何赔</w:t>
            </w:r>
          </w:p>
          <w:p w14:paraId="023AD10C">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color w:val="006ADA"/>
                <w:kern w:val="2"/>
                <w:sz w:val="21"/>
                <w:szCs w:val="21"/>
                <w:lang w:val="en-US" w:eastAsia="zh-CN" w:bidi="ar"/>
              </w:rPr>
            </w:pPr>
            <w:r>
              <w:rPr>
                <w:rFonts w:hint="eastAsia" w:ascii="微软雅黑" w:hAnsi="微软雅黑" w:eastAsia="微软雅黑" w:cs="微软雅黑"/>
                <w:color w:val="006ADA"/>
                <w:kern w:val="2"/>
                <w:sz w:val="21"/>
                <w:szCs w:val="21"/>
                <w:lang w:val="en-US" w:eastAsia="zh-CN" w:bidi="ar"/>
              </w:rPr>
              <w:t>偿。</w:t>
            </w:r>
          </w:p>
          <w:p w14:paraId="0F9D1DC2">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◎中餐：</w:t>
            </w:r>
            <w:r>
              <w:rPr>
                <w:rFonts w:hint="eastAsia" w:ascii="微软雅黑" w:hAnsi="微软雅黑" w:eastAsia="微软雅黑" w:cs="微软雅黑"/>
                <w:b/>
                <w:bCs/>
                <w:color w:val="FF0000"/>
                <w:sz w:val="21"/>
                <w:szCs w:val="21"/>
                <w:lang w:val="en-US" w:eastAsia="zh-CN"/>
              </w:rPr>
              <w:t>特色三文鱼</w:t>
            </w:r>
          </w:p>
          <w:p w14:paraId="09AE89D1">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前往</w:t>
            </w:r>
            <w:r>
              <w:rPr>
                <w:rFonts w:hint="eastAsia" w:ascii="微软雅黑" w:hAnsi="微软雅黑" w:eastAsia="微软雅黑" w:cs="微软雅黑"/>
                <w:b/>
                <w:bCs/>
                <w:color w:val="FF0000"/>
                <w:kern w:val="2"/>
                <w:sz w:val="21"/>
                <w:szCs w:val="21"/>
                <w:lang w:val="en-US" w:eastAsia="zh-CN" w:bidi="ar"/>
              </w:rPr>
              <w:t>【寿佛寺】</w:t>
            </w:r>
            <w:r>
              <w:rPr>
                <w:rFonts w:hint="eastAsia" w:ascii="微软雅黑" w:hAnsi="微软雅黑" w:eastAsia="微软雅黑" w:cs="微软雅黑"/>
                <w:color w:val="006ADA"/>
                <w:kern w:val="2"/>
                <w:sz w:val="21"/>
                <w:szCs w:val="21"/>
                <w:lang w:val="en-US" w:eastAsia="zh-CN" w:bidi="ar"/>
              </w:rPr>
              <w:t>（游览时间约30分钟）</w:t>
            </w:r>
            <w:r>
              <w:rPr>
                <w:rFonts w:hint="eastAsia" w:ascii="微软雅黑" w:hAnsi="微软雅黑" w:eastAsia="微软雅黑" w:cs="微软雅黑"/>
                <w:kern w:val="2"/>
                <w:sz w:val="21"/>
                <w:szCs w:val="21"/>
                <w:lang w:val="en-US" w:eastAsia="zh-CN" w:bidi="ar"/>
              </w:rPr>
              <w:t>，是</w:t>
            </w:r>
            <w:r>
              <w:rPr>
                <w:rFonts w:hint="eastAsia" w:ascii="微软雅黑" w:hAnsi="微软雅黑" w:eastAsia="微软雅黑" w:cs="微软雅黑"/>
                <w:kern w:val="2"/>
                <w:sz w:val="21"/>
                <w:szCs w:val="21"/>
                <w:lang w:val="en-US" w:eastAsia="zh-CN" w:bidi="ar"/>
              </w:rPr>
              <w:fldChar w:fldCharType="begin"/>
            </w:r>
            <w:r>
              <w:rPr>
                <w:rFonts w:hint="eastAsia" w:ascii="微软雅黑" w:hAnsi="微软雅黑" w:eastAsia="微软雅黑" w:cs="微软雅黑"/>
                <w:kern w:val="2"/>
                <w:sz w:val="21"/>
                <w:szCs w:val="21"/>
                <w:lang w:val="en-US" w:eastAsia="zh-CN" w:bidi="ar"/>
              </w:rPr>
              <w:instrText xml:space="preserve"> HYPERLINK "https://baike.baidu.com/item/%E6%97%A0%E9%87%8F%E5%AF%BF%E4%BD%9B" \t "_blank" </w:instrText>
            </w:r>
            <w:r>
              <w:rPr>
                <w:rFonts w:hint="eastAsia" w:ascii="微软雅黑" w:hAnsi="微软雅黑" w:eastAsia="微软雅黑" w:cs="微软雅黑"/>
                <w:kern w:val="2"/>
                <w:sz w:val="21"/>
                <w:szCs w:val="21"/>
                <w:lang w:val="en-US" w:eastAsia="zh-CN" w:bidi="ar"/>
              </w:rPr>
              <w:fldChar w:fldCharType="separate"/>
            </w:r>
            <w:r>
              <w:rPr>
                <w:rFonts w:hint="eastAsia" w:ascii="微软雅黑" w:hAnsi="微软雅黑" w:eastAsia="微软雅黑" w:cs="微软雅黑"/>
                <w:kern w:val="2"/>
                <w:sz w:val="21"/>
                <w:szCs w:val="21"/>
                <w:lang w:val="en-US" w:eastAsia="zh-CN" w:bidi="ar"/>
              </w:rPr>
              <w:t>无量寿佛</w:t>
            </w:r>
            <w:r>
              <w:rPr>
                <w:rFonts w:hint="eastAsia" w:ascii="微软雅黑" w:hAnsi="微软雅黑" w:eastAsia="微软雅黑" w:cs="微软雅黑"/>
                <w:kern w:val="2"/>
                <w:sz w:val="21"/>
                <w:szCs w:val="21"/>
                <w:lang w:val="en-US" w:eastAsia="zh-CN" w:bidi="ar"/>
              </w:rPr>
              <w:fldChar w:fldCharType="end"/>
            </w:r>
            <w:r>
              <w:rPr>
                <w:rFonts w:hint="eastAsia" w:ascii="微软雅黑" w:hAnsi="微软雅黑" w:eastAsia="微软雅黑" w:cs="微软雅黑"/>
                <w:kern w:val="2"/>
                <w:sz w:val="21"/>
                <w:szCs w:val="21"/>
                <w:lang w:val="en-US" w:eastAsia="zh-CN" w:bidi="ar"/>
              </w:rPr>
              <w:t>寺全真的故乡，也是东江湾景区的重要景点之一，这里背倚周源山，前临小东江，群山环抱，翠竹相拥。寿佛寺采用唐朝寺庙古建风格，中轴线上依次设山门殿、寿佛殿、大雄宝殿，东面厢布置钟楼、鼓楼、斋堂、客堂等，整个寺院古朴简约，雄劲幽雅。寿佛寺于2007年7月22日奠基修复建设，2009年5月4日圆满举行了盛大的落成庆典暨全堂佛像开光祈福法会，法会由全国人大代表、中国佛教协会副会长、湖南省佛教协会长圣辉大和尚亲自主法，各地200余名高僧大德、诸山长老参与主法，数万名群众前来参加，盛况空前。现前来烧香朝拜的香客游客络绎不绝，香火十分旺盛。</w:t>
            </w:r>
          </w:p>
          <w:p w14:paraId="2348CEB3">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接着前往</w:t>
            </w:r>
            <w:r>
              <w:rPr>
                <w:rFonts w:hint="eastAsia" w:ascii="微软雅黑" w:hAnsi="微软雅黑" w:eastAsia="微软雅黑" w:cs="微软雅黑"/>
                <w:b/>
                <w:bCs/>
                <w:color w:val="FF0000"/>
                <w:kern w:val="2"/>
                <w:sz w:val="21"/>
                <w:szCs w:val="21"/>
                <w:lang w:val="en-US" w:eastAsia="zh-CN" w:bidi="ar"/>
              </w:rPr>
              <w:t>【五岭农耕博物馆】</w:t>
            </w:r>
            <w:r>
              <w:rPr>
                <w:rFonts w:hint="eastAsia" w:ascii="微软雅黑" w:hAnsi="微软雅黑" w:eastAsia="微软雅黑" w:cs="微软雅黑"/>
                <w:color w:val="006ADA"/>
                <w:kern w:val="2"/>
                <w:sz w:val="21"/>
                <w:szCs w:val="21"/>
                <w:lang w:val="en-US" w:eastAsia="zh-CN" w:bidi="ar"/>
              </w:rPr>
              <w:t>（游览时间约20分钟）</w:t>
            </w:r>
            <w:r>
              <w:rPr>
                <w:rFonts w:hint="eastAsia" w:ascii="微软雅黑" w:hAnsi="微软雅黑" w:eastAsia="微软雅黑" w:cs="微软雅黑"/>
                <w:kern w:val="2"/>
                <w:sz w:val="21"/>
                <w:szCs w:val="21"/>
                <w:lang w:val="en-US" w:eastAsia="zh-CN" w:bidi="ar"/>
              </w:rPr>
              <w:t>，位于湖南省，现有藏品155件/套、珍贵文物155件/套，举办展览155个，开展教育活动12次，参观人数21.3万人次。2020年12月，入选第四批国家三级博物馆名单。每年3月，廖江的千亩油菜花竞相开放成为一片花的海洋，吸引无数游客前往游览拍照。</w:t>
            </w:r>
          </w:p>
          <w:p w14:paraId="60A5CE50">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default" w:ascii="微软雅黑" w:hAnsi="微软雅黑" w:eastAsia="微软雅黑" w:cs="微软雅黑"/>
                <w:kern w:val="2"/>
                <w:sz w:val="21"/>
                <w:szCs w:val="21"/>
                <w:lang w:val="en-US" w:eastAsia="zh-CN" w:bidi="ar"/>
              </w:rPr>
            </w:pPr>
            <w:r>
              <w:rPr>
                <w:rFonts w:hint="default" w:ascii="微软雅黑" w:hAnsi="微软雅黑" w:eastAsia="微软雅黑" w:cs="微软雅黑"/>
                <w:color w:val="000000"/>
                <w:sz w:val="21"/>
                <w:szCs w:val="21"/>
                <w:shd w:val="clear" w:color="auto" w:fill="FFFFFF"/>
                <w:lang w:val="en-US" w:eastAsia="zh-CN"/>
              </w:rPr>
              <w:t>之后前往后乘车前往</w:t>
            </w:r>
            <w:r>
              <w:rPr>
                <w:rFonts w:hint="default" w:ascii="微软雅黑" w:hAnsi="微软雅黑" w:eastAsia="微软雅黑" w:cs="微软雅黑"/>
                <w:b/>
                <w:bCs/>
                <w:color w:val="FF0000"/>
                <w:kern w:val="2"/>
                <w:sz w:val="21"/>
                <w:szCs w:val="21"/>
                <w:lang w:val="en-US" w:eastAsia="zh-CN" w:bidi="ar"/>
              </w:rPr>
              <w:t>【郴州水世界】</w:t>
            </w:r>
            <w:r>
              <w:rPr>
                <w:rFonts w:hint="eastAsia" w:ascii="微软雅黑" w:hAnsi="微软雅黑" w:eastAsia="微软雅黑" w:cs="微软雅黑"/>
                <w:color w:val="006ADA"/>
                <w:kern w:val="2"/>
                <w:sz w:val="21"/>
                <w:szCs w:val="21"/>
                <w:lang w:val="en-US" w:eastAsia="zh-CN" w:bidi="ar"/>
              </w:rPr>
              <w:t>（游览时间约60分钟）</w:t>
            </w:r>
            <w:r>
              <w:rPr>
                <w:rFonts w:hint="default" w:ascii="微软雅黑" w:hAnsi="微软雅黑" w:eastAsia="微软雅黑" w:cs="微软雅黑"/>
                <w:color w:val="000000"/>
                <w:sz w:val="21"/>
                <w:szCs w:val="21"/>
                <w:shd w:val="clear" w:color="auto" w:fill="FFFFFF"/>
                <w:lang w:val="en-US" w:eastAsia="zh-CN"/>
              </w:rPr>
              <w:t>这是我国第一个以水资源可持续利用与绿色发展为主题的展览馆， 也是第一个展示中国城市落实联合国可持续发展目标的展览馆；是一个集科普教育、成果展示、旅 游参观功能于一体的综合性展馆。内部展示厅通过科技、教育与文化的深度融合，围绕“水是什么、 水很重要、水还那么有趣”，以 5G、3DMAPPING、AI 智能、CAVE 沉浸式系统、体感互动等新媒体技术进行集成展示，营造 360°沉浸式、互动性观展体验。展馆全方位展示了绿水青山就是金山 银山的郴州答卷，贡献了“郴州模式、湖南样板、中国方案”。</w:t>
            </w:r>
          </w:p>
          <w:p w14:paraId="0061BE67">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Fonts w:hint="eastAsia" w:ascii="微软雅黑" w:hAnsi="微软雅黑" w:eastAsia="微软雅黑" w:cs="微软雅黑"/>
                <w:sz w:val="21"/>
                <w:szCs w:val="21"/>
                <w:lang w:eastAsia="zh-CN"/>
              </w:rPr>
              <w:t>自理</w:t>
            </w:r>
          </w:p>
          <w:p w14:paraId="5296D164">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b/>
                <w:color w:val="FF0000"/>
                <w:sz w:val="21"/>
                <w:szCs w:val="21"/>
                <w:lang w:val="en-US" w:eastAsia="zh-CN"/>
              </w:rPr>
            </w:pPr>
            <w:r>
              <w:rPr>
                <w:rFonts w:hint="eastAsia" w:ascii="微软雅黑" w:hAnsi="微软雅黑" w:eastAsia="微软雅黑" w:cs="微软雅黑"/>
                <w:color w:val="000000"/>
                <w:sz w:val="21"/>
                <w:szCs w:val="21"/>
                <w:shd w:val="clear" w:color="auto" w:fill="FFFFFF"/>
                <w:lang w:val="en-US" w:eastAsia="zh-CN"/>
              </w:rPr>
              <w:t>乘车入住酒店，今日旅游行程结束。</w:t>
            </w:r>
          </w:p>
        </w:tc>
      </w:tr>
      <w:tr w14:paraId="074652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E0A1799">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r>
              <w:rPr>
                <w:rFonts w:hint="eastAsia" w:ascii="宋体" w:hAnsi="宋体" w:cs="宋体"/>
                <w:snapToGrid w:val="0"/>
                <w:color w:val="000000"/>
                <w:kern w:val="21"/>
                <w:sz w:val="28"/>
                <w:szCs w:val="28"/>
              </w:rPr>
              <w:drawing>
                <wp:anchor distT="0" distB="0" distL="114300" distR="114300" simplePos="0" relativeHeight="251662336" behindDoc="0" locked="0" layoutInCell="1" allowOverlap="1">
                  <wp:simplePos x="0" y="0"/>
                  <wp:positionH relativeFrom="column">
                    <wp:posOffset>13335</wp:posOffset>
                  </wp:positionH>
                  <wp:positionV relativeFrom="paragraph">
                    <wp:posOffset>82550</wp:posOffset>
                  </wp:positionV>
                  <wp:extent cx="7187565" cy="1437005"/>
                  <wp:effectExtent l="0" t="0" r="13335" b="10795"/>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7187565" cy="1437005"/>
                          </a:xfrm>
                          <a:prstGeom prst="rect">
                            <a:avLst/>
                          </a:prstGeom>
                          <a:noFill/>
                          <a:ln>
                            <a:noFill/>
                          </a:ln>
                        </pic:spPr>
                      </pic:pic>
                    </a:graphicData>
                  </a:graphic>
                </wp:anchor>
              </w:drawing>
            </w:r>
          </w:p>
          <w:p w14:paraId="0946986E">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p w14:paraId="01238626">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p w14:paraId="0E7CCA85">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p w14:paraId="3F7E4874">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p w14:paraId="3A5B5745">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p w14:paraId="45C007A1">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eastAsia" w:ascii="微软雅黑" w:hAnsi="微软雅黑" w:eastAsia="微软雅黑" w:cs="微软雅黑"/>
                <w:color w:val="000000"/>
                <w:sz w:val="28"/>
                <w:szCs w:val="28"/>
                <w:shd w:val="clear" w:color="auto" w:fill="FFFFFF"/>
                <w:lang w:val="en-US" w:eastAsia="zh-CN"/>
              </w:rPr>
            </w:pPr>
          </w:p>
        </w:tc>
      </w:tr>
      <w:tr w14:paraId="602367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FF7325E">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kern w:val="2"/>
                <w:sz w:val="28"/>
                <w:szCs w:val="28"/>
                <w:shd w:val="clear" w:color="auto" w:fill="FFFFFF"/>
                <w:lang w:val="en-US" w:eastAsia="zh-CN" w:bidi="ar-SA"/>
              </w:rPr>
              <w:t>流华湾--长沙</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用餐/早 住宿/长沙</w:t>
            </w:r>
          </w:p>
        </w:tc>
      </w:tr>
      <w:tr w14:paraId="515C9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0A04127">
            <w:pPr>
              <w:keepNext w:val="0"/>
              <w:keepLines w:val="0"/>
              <w:pageBreakBefore w:val="0"/>
              <w:widowControl w:val="0"/>
              <w:kinsoku/>
              <w:wordWrap/>
              <w:overflowPunct/>
              <w:topLinePunct w:val="0"/>
              <w:autoSpaceDE w:val="0"/>
              <w:autoSpaceDN/>
              <w:bidi w:val="0"/>
              <w:adjustRightInd/>
              <w:snapToGrid/>
              <w:spacing w:line="360" w:lineRule="exact"/>
              <w:ind w:left="0" w:firstLine="0" w:firstLineChars="0"/>
              <w:jc w:val="left"/>
              <w:textAlignment w:val="auto"/>
              <w:rPr>
                <w:rFonts w:hint="default"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早餐后</w:t>
            </w:r>
            <w:r>
              <w:rPr>
                <w:rFonts w:hint="default" w:ascii="微软雅黑" w:hAnsi="微软雅黑" w:eastAsia="微软雅黑" w:cs="微软雅黑"/>
                <w:color w:val="000000"/>
                <w:sz w:val="21"/>
                <w:szCs w:val="21"/>
                <w:shd w:val="clear" w:color="auto" w:fill="FFFFFF"/>
                <w:lang w:val="en-US" w:eastAsia="zh-CN"/>
              </w:rPr>
              <w:t>前往资兴湘南古居</w:t>
            </w:r>
            <w:r>
              <w:rPr>
                <w:rFonts w:hint="default" w:ascii="微软雅黑" w:hAnsi="微软雅黑" w:eastAsia="微软雅黑" w:cs="微软雅黑"/>
                <w:b/>
                <w:bCs/>
                <w:color w:val="FF0000"/>
                <w:sz w:val="21"/>
                <w:szCs w:val="21"/>
                <w:lang w:val="en-US" w:eastAsia="zh-CN"/>
              </w:rPr>
              <w:t>【流华湾古村】</w:t>
            </w:r>
            <w:r>
              <w:rPr>
                <w:rFonts w:hint="default" w:ascii="微软雅黑" w:hAnsi="微软雅黑" w:eastAsia="微软雅黑" w:cs="微软雅黑"/>
                <w:color w:val="006ADA"/>
                <w:kern w:val="2"/>
                <w:sz w:val="21"/>
                <w:szCs w:val="21"/>
                <w:lang w:val="en-US" w:eastAsia="zh-CN" w:bidi="ar"/>
              </w:rPr>
              <w:t>（游览时间不少于40分钟）</w:t>
            </w:r>
            <w:r>
              <w:rPr>
                <w:rFonts w:hint="default" w:ascii="微软雅黑" w:hAnsi="微软雅黑" w:eastAsia="微软雅黑" w:cs="微软雅黑"/>
                <w:color w:val="000000"/>
                <w:sz w:val="21"/>
                <w:szCs w:val="21"/>
                <w:shd w:val="clear" w:color="auto" w:fill="FFFFFF"/>
                <w:lang w:val="en-US" w:eastAsia="zh-CN"/>
              </w:rPr>
              <w:t>，流华湾初建于明代，距今已有600多年历史，是中共资兴苏维埃第⼀次党代会旧址，走进古民居，感受红色文化，重温革命历史，是资兴红色革命的摇篮。连绵的荷塘与古民居互相映衬，游客在这里“赏清水红莲、游湘南古居”，宛如走进山水画卷。⼩桥流⽔，枯藤⽼树，⽯拱桥，吊脚楼，古⺠居群，⽂化底蕴厚重，传奇故事多多，此处的风景让游客流连忘返。</w:t>
            </w:r>
          </w:p>
          <w:p w14:paraId="29C4784E">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微软雅黑" w:hAnsi="微软雅黑" w:eastAsia="微软雅黑" w:cs="微软雅黑"/>
                <w:b/>
                <w:color w:val="00B0F0"/>
                <w:sz w:val="18"/>
                <w:lang w:val="en-US" w:eastAsia="zh-CN"/>
              </w:rPr>
            </w:pPr>
            <w:r>
              <w:rPr>
                <w:rFonts w:hint="eastAsia" w:ascii="微软雅黑" w:hAnsi="微软雅黑" w:eastAsia="微软雅黑" w:cs="微软雅黑"/>
                <w:kern w:val="2"/>
                <w:sz w:val="21"/>
                <w:szCs w:val="21"/>
                <w:lang w:val="en-US" w:eastAsia="zh-CN" w:bidi="ar"/>
              </w:rPr>
              <w:t>之后返回长沙/郴州乘飞机/高铁/火车返回</w:t>
            </w:r>
            <w:r>
              <w:rPr>
                <w:rFonts w:hint="eastAsia" w:ascii="微软雅黑" w:hAnsi="微软雅黑" w:eastAsia="微软雅黑" w:cs="微软雅黑"/>
                <w:color w:val="000000"/>
                <w:sz w:val="21"/>
                <w:szCs w:val="21"/>
                <w:shd w:val="clear" w:color="auto" w:fill="FFFFFF"/>
                <w:lang w:val="en-US" w:eastAsia="zh-CN"/>
              </w:rPr>
              <w:t>温馨的家，结束愉快的湘南之旅！</w:t>
            </w:r>
          </w:p>
        </w:tc>
      </w:tr>
      <w:tr w14:paraId="3F88D5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9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AC604B0">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kern w:val="2"/>
                <w:sz w:val="28"/>
                <w:szCs w:val="28"/>
                <w:lang w:val="en-US" w:eastAsia="zh-CN" w:bidi="ar"/>
              </w:rPr>
            </w:pPr>
          </w:p>
        </w:tc>
      </w:tr>
      <w:tr w14:paraId="2762D1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2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2456F33">
            <w:pPr>
              <w:pStyle w:val="2"/>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eastAsia="微软雅黑"/>
                <w:sz w:val="28"/>
                <w:szCs w:val="28"/>
                <w:lang w:val="en-US" w:eastAsia="zh-CN"/>
              </w:rPr>
            </w:pPr>
            <w:r>
              <w:rPr>
                <w:rFonts w:hint="eastAsia" w:eastAsia="微软雅黑"/>
                <w:sz w:val="28"/>
                <w:szCs w:val="28"/>
                <w:lang w:val="en-US" w:eastAsia="zh-CN"/>
              </w:rPr>
              <w:drawing>
                <wp:anchor distT="0" distB="0" distL="114300" distR="114300" simplePos="0" relativeHeight="251663360" behindDoc="0" locked="0" layoutInCell="1" allowOverlap="1">
                  <wp:simplePos x="0" y="0"/>
                  <wp:positionH relativeFrom="column">
                    <wp:posOffset>-8255</wp:posOffset>
                  </wp:positionH>
                  <wp:positionV relativeFrom="paragraph">
                    <wp:posOffset>145415</wp:posOffset>
                  </wp:positionV>
                  <wp:extent cx="7150100" cy="1290320"/>
                  <wp:effectExtent l="0" t="0" r="12700" b="5080"/>
                  <wp:wrapNone/>
                  <wp:docPr id="13" name="图片 6" descr="流华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流华湾2"/>
                          <pic:cNvPicPr>
                            <a:picLocks noChangeAspect="1"/>
                          </pic:cNvPicPr>
                        </pic:nvPicPr>
                        <pic:blipFill>
                          <a:blip r:embed="rId11"/>
                          <a:stretch>
                            <a:fillRect/>
                          </a:stretch>
                        </pic:blipFill>
                        <pic:spPr>
                          <a:xfrm>
                            <a:off x="0" y="0"/>
                            <a:ext cx="7150100" cy="1290320"/>
                          </a:xfrm>
                          <a:prstGeom prst="rect">
                            <a:avLst/>
                          </a:prstGeom>
                          <a:noFill/>
                          <a:ln>
                            <a:noFill/>
                          </a:ln>
                        </pic:spPr>
                      </pic:pic>
                    </a:graphicData>
                  </a:graphic>
                </wp:anchor>
              </w:drawing>
            </w:r>
          </w:p>
        </w:tc>
      </w:tr>
      <w:tr w14:paraId="7EF6F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5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7AD9AA11">
            <w:pPr>
              <w:spacing w:line="360" w:lineRule="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w:t>
            </w:r>
            <w:r>
              <w:rPr>
                <w:rFonts w:hint="eastAsia" w:ascii="微软雅黑" w:hAnsi="微软雅黑" w:eastAsia="微软雅黑" w:cs="微软雅黑"/>
                <w:b/>
                <w:bCs/>
                <w:color w:val="FFFFFF"/>
                <w:sz w:val="24"/>
                <w:lang w:val="en-US" w:eastAsia="zh-CN"/>
              </w:rPr>
              <w:t>用餐/早 住宿/温馨的家</w:t>
            </w:r>
          </w:p>
        </w:tc>
      </w:tr>
      <w:tr w14:paraId="488952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3B022A6">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b/>
                <w:color w:val="00B0F0"/>
                <w:kern w:val="2"/>
                <w:sz w:val="18"/>
                <w:szCs w:val="21"/>
                <w:lang w:val="en-US" w:eastAsia="zh-CN" w:bidi="ar-SA"/>
              </w:rPr>
            </w:pPr>
            <w:r>
              <w:rPr>
                <w:rFonts w:hint="eastAsia" w:ascii="微软雅黑" w:hAnsi="微软雅黑" w:eastAsia="微软雅黑" w:cs="微软雅黑"/>
                <w:bCs/>
                <w:color w:val="000000"/>
                <w:szCs w:val="21"/>
                <w:lang w:val="en-US" w:bidi="zh-CN"/>
              </w:rPr>
              <w:t>早餐后自由活动，后乘【航班待定】返回出发地</w:t>
            </w:r>
          </w:p>
        </w:tc>
      </w:tr>
      <w:tr w14:paraId="52143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D6EF9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0642D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A44F41">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7D8073E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sz w:val="21"/>
                <w:szCs w:val="21"/>
              </w:rPr>
              <w:t>●住宿：</w:t>
            </w:r>
            <w:r>
              <w:rPr>
                <w:rFonts w:hint="eastAsia" w:ascii="微软雅黑" w:hAnsi="微软雅黑" w:eastAsia="微软雅黑" w:cs="微软雅黑"/>
                <w:b w:val="0"/>
                <w:bCs w:val="0"/>
                <w:sz w:val="21"/>
                <w:szCs w:val="21"/>
                <w:lang w:val="en-US" w:eastAsia="zh-CN"/>
              </w:rPr>
              <w:t>全程三钻酒店住宿</w:t>
            </w:r>
            <w:r>
              <w:rPr>
                <w:rFonts w:hint="eastAsia" w:ascii="微软雅黑" w:hAnsi="微软雅黑" w:eastAsia="微软雅黑" w:cs="微软雅黑"/>
                <w:b w:val="0"/>
                <w:bCs w:val="0"/>
                <w:sz w:val="21"/>
                <w:szCs w:val="21"/>
              </w:rPr>
              <w:t>；团</w:t>
            </w:r>
            <w:r>
              <w:rPr>
                <w:rFonts w:hint="eastAsia" w:ascii="微软雅黑" w:hAnsi="微软雅黑" w:eastAsia="微软雅黑" w:cs="微软雅黑"/>
                <w:b w:val="0"/>
                <w:bCs w:val="0"/>
                <w:color w:val="000000"/>
                <w:sz w:val="21"/>
                <w:szCs w:val="21"/>
              </w:rPr>
              <w:t>队如出现单男单女，请客人遵从导游调三人间</w:t>
            </w:r>
            <w:r>
              <w:rPr>
                <w:rFonts w:hint="eastAsia" w:ascii="微软雅黑" w:hAnsi="微软雅黑" w:eastAsia="微软雅黑" w:cs="微软雅黑"/>
                <w:b w:val="0"/>
                <w:bCs w:val="0"/>
                <w:color w:val="000000"/>
                <w:sz w:val="21"/>
                <w:szCs w:val="21"/>
                <w:lang w:eastAsia="zh-CN"/>
              </w:rPr>
              <w:t>，无三人间则需</w:t>
            </w:r>
            <w:r>
              <w:rPr>
                <w:rFonts w:hint="eastAsia" w:ascii="微软雅黑" w:hAnsi="微软雅黑" w:eastAsia="微软雅黑" w:cs="微软雅黑"/>
                <w:b w:val="0"/>
                <w:bCs w:val="0"/>
                <w:color w:val="000000"/>
                <w:sz w:val="21"/>
                <w:szCs w:val="21"/>
              </w:rPr>
              <w:t>自补房差</w:t>
            </w:r>
            <w:r>
              <w:rPr>
                <w:rFonts w:hint="eastAsia" w:ascii="微软雅黑" w:hAnsi="微软雅黑" w:eastAsia="微软雅黑" w:cs="微软雅黑"/>
                <w:b w:val="0"/>
                <w:bCs w:val="0"/>
                <w:color w:val="000000"/>
                <w:sz w:val="21"/>
                <w:szCs w:val="21"/>
                <w:lang w:eastAsia="zh-CN"/>
              </w:rPr>
              <w:t>。</w:t>
            </w:r>
          </w:p>
          <w:p w14:paraId="23C3A8F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val="0"/>
                <w:bCs w:val="0"/>
                <w:color w:val="0000FF"/>
                <w:sz w:val="21"/>
                <w:szCs w:val="21"/>
                <w:lang w:val="en-US" w:eastAsia="zh-CN"/>
              </w:rPr>
            </w:pPr>
            <w:r>
              <w:rPr>
                <w:rFonts w:hint="eastAsia" w:ascii="微软雅黑" w:hAnsi="微软雅黑" w:eastAsia="微软雅黑" w:cs="微软雅黑"/>
                <w:b w:val="0"/>
                <w:bCs w:val="0"/>
                <w:sz w:val="21"/>
                <w:szCs w:val="21"/>
              </w:rPr>
              <w:t>●用餐：</w:t>
            </w:r>
            <w:r>
              <w:rPr>
                <w:rFonts w:hint="eastAsia" w:ascii="微软雅黑" w:hAnsi="微软雅黑" w:eastAsia="微软雅黑" w:cs="微软雅黑"/>
                <w:b w:val="0"/>
                <w:bCs w:val="0"/>
                <w:sz w:val="21"/>
                <w:szCs w:val="21"/>
                <w:lang w:val="en-US" w:eastAsia="zh-CN"/>
              </w:rPr>
              <w:t>行程含5早餐3正特色餐（</w:t>
            </w:r>
            <w:r>
              <w:rPr>
                <w:rFonts w:hint="eastAsia" w:ascii="微软雅黑" w:hAnsi="微软雅黑" w:eastAsia="微软雅黑" w:cs="微软雅黑"/>
                <w:b/>
                <w:bCs/>
                <w:color w:val="DA0700"/>
                <w:spacing w:val="-3"/>
                <w:sz w:val="21"/>
                <w:szCs w:val="21"/>
                <w:lang w:val="en-US" w:eastAsia="zh-CN"/>
              </w:rPr>
              <w:t>农家十大碗、资兴特色三文鱼、郴州烧鸡公</w:t>
            </w:r>
            <w:r>
              <w:rPr>
                <w:rFonts w:hint="eastAsia" w:ascii="微软雅黑" w:hAnsi="微软雅黑" w:eastAsia="微软雅黑" w:cs="微软雅黑"/>
                <w:b w:val="0"/>
                <w:bCs w:val="0"/>
                <w:sz w:val="21"/>
                <w:szCs w:val="21"/>
                <w:lang w:val="en-US" w:eastAsia="zh-CN"/>
              </w:rPr>
              <w:t xml:space="preserve">） </w:t>
            </w:r>
          </w:p>
          <w:p w14:paraId="2F2E03D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●门票：行程所列景点第一道门票</w:t>
            </w:r>
            <w:r>
              <w:rPr>
                <w:rFonts w:hint="eastAsia" w:ascii="微软雅黑" w:hAnsi="微软雅黑" w:eastAsia="微软雅黑" w:cs="微软雅黑"/>
                <w:b/>
                <w:bCs/>
                <w:color w:val="auto"/>
                <w:spacing w:val="-3"/>
                <w:sz w:val="21"/>
                <w:szCs w:val="21"/>
                <w:lang w:val="en-US" w:eastAsia="zh-CN"/>
              </w:rPr>
              <w:t>，</w:t>
            </w:r>
            <w:r>
              <w:rPr>
                <w:rFonts w:hint="eastAsia" w:ascii="微软雅黑" w:hAnsi="微软雅黑" w:eastAsia="微软雅黑" w:cs="微软雅黑"/>
                <w:b/>
                <w:bCs/>
                <w:color w:val="DA0700"/>
                <w:spacing w:val="-3"/>
                <w:sz w:val="21"/>
                <w:szCs w:val="21"/>
                <w:lang w:val="en-US" w:eastAsia="zh-CN"/>
              </w:rPr>
              <w:t>此价格为团队打包价，不享受任何景点优惠票免票政策。</w:t>
            </w:r>
          </w:p>
          <w:p w14:paraId="5F9DD88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●交通：</w:t>
            </w:r>
            <w:r>
              <w:rPr>
                <w:rFonts w:hint="eastAsia" w:ascii="微软雅黑" w:hAnsi="微软雅黑" w:eastAsia="微软雅黑" w:cs="微软雅黑"/>
                <w:b w:val="0"/>
                <w:bCs w:val="0"/>
                <w:sz w:val="21"/>
                <w:szCs w:val="21"/>
                <w:lang w:val="en-US" w:eastAsia="zh-CN"/>
              </w:rPr>
              <w:t>郴州当地</w:t>
            </w:r>
            <w:bookmarkStart w:id="0" w:name="_GoBack"/>
            <w:bookmarkEnd w:id="0"/>
            <w:r>
              <w:rPr>
                <w:rFonts w:hint="eastAsia" w:ascii="微软雅黑" w:hAnsi="微软雅黑" w:eastAsia="微软雅黑" w:cs="微软雅黑"/>
                <w:b w:val="0"/>
                <w:bCs w:val="0"/>
                <w:sz w:val="21"/>
                <w:szCs w:val="21"/>
              </w:rPr>
              <w:t>往返</w:t>
            </w:r>
            <w:r>
              <w:rPr>
                <w:rFonts w:hint="eastAsia" w:ascii="微软雅黑" w:hAnsi="微软雅黑" w:eastAsia="微软雅黑" w:cs="微软雅黑"/>
                <w:b w:val="0"/>
                <w:bCs w:val="0"/>
                <w:sz w:val="21"/>
                <w:szCs w:val="21"/>
                <w:lang w:val="en-US" w:eastAsia="zh-CN"/>
              </w:rPr>
              <w:t>空调旅游</w:t>
            </w:r>
            <w:r>
              <w:rPr>
                <w:rFonts w:hint="eastAsia" w:ascii="微软雅黑" w:hAnsi="微软雅黑" w:eastAsia="微软雅黑" w:cs="微软雅黑"/>
                <w:b w:val="0"/>
                <w:bCs w:val="0"/>
                <w:sz w:val="21"/>
                <w:szCs w:val="21"/>
              </w:rPr>
              <w:t>车费（根据实际人数安排空调大巴，保证一人一正座）</w:t>
            </w:r>
          </w:p>
          <w:p w14:paraId="50E6A45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购物：行程内无任何形式购物店，真0购物。</w:t>
            </w:r>
          </w:p>
          <w:p w14:paraId="01B098E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sz w:val="21"/>
                <w:szCs w:val="21"/>
              </w:rPr>
              <w:t>●导游：</w:t>
            </w:r>
            <w:r>
              <w:rPr>
                <w:rFonts w:hint="eastAsia" w:ascii="微软雅黑" w:hAnsi="微软雅黑" w:eastAsia="微软雅黑" w:cs="微软雅黑"/>
                <w:b w:val="0"/>
                <w:bCs w:val="0"/>
                <w:sz w:val="21"/>
                <w:szCs w:val="21"/>
                <w:lang w:val="en-US" w:eastAsia="zh-CN"/>
              </w:rPr>
              <w:t>郴州当地</w:t>
            </w:r>
            <w:r>
              <w:rPr>
                <w:rFonts w:hint="eastAsia" w:ascii="微软雅黑" w:hAnsi="微软雅黑" w:eastAsia="微软雅黑" w:cs="微软雅黑"/>
                <w:b w:val="0"/>
                <w:bCs w:val="0"/>
                <w:sz w:val="21"/>
                <w:szCs w:val="21"/>
              </w:rPr>
              <w:t>导游陪同服务；</w:t>
            </w:r>
          </w:p>
          <w:p w14:paraId="0D92F05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eastAsia="宋体"/>
                <w:lang w:val="en-US" w:eastAsia="zh-CN"/>
              </w:rPr>
            </w:pPr>
            <w:r>
              <w:rPr>
                <w:rFonts w:hint="eastAsia" w:ascii="微软雅黑" w:hAnsi="微软雅黑" w:eastAsia="微软雅黑" w:cs="微软雅黑"/>
                <w:b w:val="0"/>
                <w:bCs w:val="0"/>
                <w:sz w:val="21"/>
                <w:szCs w:val="21"/>
              </w:rPr>
              <w:t>●保险：旅行社责任险</w:t>
            </w:r>
            <w:r>
              <w:rPr>
                <w:rFonts w:hint="eastAsia" w:ascii="微软雅黑" w:hAnsi="微软雅黑" w:eastAsia="微软雅黑" w:cs="微软雅黑"/>
                <w:b w:val="0"/>
                <w:bCs w:val="0"/>
                <w:color w:val="000000"/>
                <w:sz w:val="21"/>
                <w:szCs w:val="21"/>
                <w:lang w:eastAsia="zh-CN"/>
              </w:rPr>
              <w:t>；</w:t>
            </w:r>
          </w:p>
        </w:tc>
      </w:tr>
      <w:tr w14:paraId="3616DE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1CF9857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C48A5D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val="0"/>
                <w:color w:val="FF0000"/>
                <w:sz w:val="24"/>
                <w:szCs w:val="24"/>
                <w:lang w:val="en-US" w:eastAsia="zh-CN"/>
              </w:rPr>
            </w:pPr>
            <w:r>
              <w:rPr>
                <w:rFonts w:hint="eastAsia" w:ascii="微软雅黑" w:hAnsi="微软雅黑" w:eastAsia="微软雅黑" w:cs="微软雅黑"/>
                <w:sz w:val="21"/>
                <w:szCs w:val="21"/>
              </w:rPr>
              <w:t>●</w:t>
            </w:r>
            <w:r>
              <w:rPr>
                <w:rFonts w:hint="eastAsia" w:ascii="微软雅黑" w:hAnsi="微软雅黑" w:eastAsia="微软雅黑" w:cs="微软雅黑"/>
                <w:b/>
                <w:bCs w:val="0"/>
                <w:color w:val="FF0000"/>
                <w:sz w:val="24"/>
                <w:szCs w:val="24"/>
                <w:lang w:val="en-US" w:eastAsia="zh-CN"/>
              </w:rPr>
              <w:t>莽山五指峰景区内的户外观光电梯单程40元，往返80元为非必需乘坐的景区交通，若需乘坐，需另外付费！</w:t>
            </w:r>
          </w:p>
          <w:p w14:paraId="26B7EA0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●因客人自身原因而放弃游览景点及用餐的，门票及餐费一律不退；</w:t>
            </w:r>
          </w:p>
          <w:p w14:paraId="5076B09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●行程所列以外的一切活动项目所需费用、个人消费； </w:t>
            </w:r>
          </w:p>
          <w:p w14:paraId="281817C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●如因天气、交通、自然灾害等一切不可抗力因素所引致的额外支出。</w:t>
            </w:r>
          </w:p>
        </w:tc>
      </w:tr>
      <w:tr w14:paraId="0ABE2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39692C2B">
            <w:pPr>
              <w:keepNext w:val="0"/>
              <w:keepLines w:val="0"/>
              <w:pageBreakBefore w:val="0"/>
              <w:widowControl w:val="0"/>
              <w:kinsoku/>
              <w:wordWrap/>
              <w:overflowPunct/>
              <w:topLinePunct w:val="0"/>
              <w:autoSpaceDE/>
              <w:autoSpaceDN/>
              <w:bidi w:val="0"/>
              <w:adjustRightInd/>
              <w:snapToGrid/>
              <w:spacing w:line="360" w:lineRule="exact"/>
              <w:ind w:hanging="1441" w:hangingChars="600"/>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必消套餐</w:t>
            </w:r>
          </w:p>
          <w:p w14:paraId="335F539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val="0"/>
                <w:bCs w:val="0"/>
                <w:color w:val="FF0000"/>
                <w:sz w:val="24"/>
                <w:szCs w:val="24"/>
              </w:rPr>
              <w:t>●</w:t>
            </w:r>
            <w:r>
              <w:rPr>
                <w:rFonts w:hint="eastAsia" w:ascii="微软雅黑" w:hAnsi="微软雅黑" w:eastAsia="微软雅黑" w:cs="微软雅黑"/>
                <w:b w:val="0"/>
                <w:bCs w:val="0"/>
                <w:color w:val="FF0000"/>
                <w:sz w:val="24"/>
                <w:szCs w:val="24"/>
                <w:lang w:val="en-US" w:eastAsia="zh-CN"/>
              </w:rPr>
              <w:t>必消套餐：499元/人=</w:t>
            </w:r>
            <w:r>
              <w:rPr>
                <w:rFonts w:hint="default" w:ascii="微软雅黑" w:hAnsi="微软雅黑" w:eastAsia="微软雅黑" w:cs="微软雅黑"/>
                <w:b w:val="0"/>
                <w:bCs w:val="0"/>
                <w:color w:val="FF0000"/>
                <w:sz w:val="24"/>
                <w:szCs w:val="24"/>
                <w:lang w:val="en-US" w:eastAsia="zh-CN"/>
              </w:rPr>
              <w:t>莽山</w:t>
            </w:r>
            <w:r>
              <w:rPr>
                <w:rFonts w:hint="eastAsia" w:ascii="微软雅黑" w:hAnsi="微软雅黑" w:eastAsia="微软雅黑" w:cs="微软雅黑"/>
                <w:b w:val="0"/>
                <w:bCs w:val="0"/>
                <w:color w:val="FF0000"/>
                <w:sz w:val="24"/>
                <w:szCs w:val="24"/>
                <w:lang w:val="en-US" w:eastAsia="zh-CN"/>
              </w:rPr>
              <w:t>五指山</w:t>
            </w:r>
            <w:r>
              <w:rPr>
                <w:rFonts w:hint="default" w:ascii="微软雅黑" w:hAnsi="微软雅黑" w:eastAsia="微软雅黑" w:cs="微软雅黑"/>
                <w:b w:val="0"/>
                <w:bCs w:val="0"/>
                <w:color w:val="FF0000"/>
                <w:sz w:val="24"/>
                <w:szCs w:val="24"/>
                <w:lang w:val="en-US" w:eastAsia="zh-CN"/>
              </w:rPr>
              <w:t>往返索道+</w:t>
            </w:r>
            <w:r>
              <w:rPr>
                <w:rFonts w:hint="eastAsia" w:ascii="微软雅黑" w:hAnsi="微软雅黑" w:eastAsia="微软雅黑" w:cs="微软雅黑"/>
                <w:b w:val="0"/>
                <w:bCs w:val="0"/>
                <w:color w:val="FF0000"/>
                <w:sz w:val="24"/>
                <w:szCs w:val="24"/>
                <w:lang w:val="en-US" w:eastAsia="zh-CN"/>
              </w:rPr>
              <w:t>莽山五指山环保车</w:t>
            </w:r>
            <w:r>
              <w:rPr>
                <w:rFonts w:hint="default" w:ascii="微软雅黑" w:hAnsi="微软雅黑" w:eastAsia="微软雅黑" w:cs="微软雅黑"/>
                <w:b w:val="0"/>
                <w:bCs w:val="0"/>
                <w:color w:val="FF0000"/>
                <w:sz w:val="24"/>
                <w:szCs w:val="24"/>
                <w:lang w:val="en-US" w:eastAsia="zh-CN"/>
              </w:rPr>
              <w:t>+小东江湖环保车</w:t>
            </w:r>
            <w:r>
              <w:rPr>
                <w:rFonts w:hint="eastAsia" w:ascii="微软雅黑" w:hAnsi="微软雅黑" w:eastAsia="微软雅黑" w:cs="微软雅黑"/>
                <w:b w:val="0"/>
                <w:bCs w:val="0"/>
                <w:color w:val="FF0000"/>
                <w:sz w:val="24"/>
                <w:szCs w:val="24"/>
                <w:lang w:val="en-US" w:eastAsia="zh-CN"/>
              </w:rPr>
              <w:t>+车导综合服务费</w:t>
            </w:r>
            <w:r>
              <w:rPr>
                <w:rFonts w:hint="default" w:ascii="微软雅黑" w:hAnsi="微软雅黑" w:eastAsia="微软雅黑" w:cs="微软雅黑"/>
                <w:b w:val="0"/>
                <w:bCs w:val="0"/>
                <w:color w:val="FF0000"/>
                <w:sz w:val="24"/>
                <w:szCs w:val="24"/>
                <w:lang w:val="en-US" w:eastAsia="zh-CN"/>
              </w:rPr>
              <w:t>（参加此行程需自费此小交通套餐</w:t>
            </w:r>
            <w:r>
              <w:rPr>
                <w:rFonts w:hint="eastAsia" w:ascii="微软雅黑" w:hAnsi="微软雅黑" w:eastAsia="微软雅黑" w:cs="微软雅黑"/>
                <w:b w:val="0"/>
                <w:bCs w:val="0"/>
                <w:color w:val="FF0000"/>
                <w:sz w:val="24"/>
                <w:szCs w:val="24"/>
                <w:lang w:val="en-US" w:eastAsia="zh-CN"/>
              </w:rPr>
              <w:t>，</w:t>
            </w:r>
            <w:r>
              <w:rPr>
                <w:rFonts w:hint="default" w:ascii="微软雅黑" w:hAnsi="微软雅黑" w:eastAsia="微软雅黑" w:cs="微软雅黑"/>
                <w:b w:val="0"/>
                <w:bCs w:val="0"/>
                <w:color w:val="FF0000"/>
                <w:sz w:val="24"/>
                <w:szCs w:val="24"/>
                <w:lang w:val="en-US" w:eastAsia="zh-CN"/>
              </w:rPr>
              <w:t>交由导游，全年龄段及证件均无优惠享受）</w:t>
            </w:r>
          </w:p>
        </w:tc>
      </w:tr>
      <w:tr w14:paraId="724FD6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FDB2630">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1C3597F9">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587D8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AF282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0FBE8AF">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EF3855A">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3DC5D8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DB448E1">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8B737B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439DCEF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059C42C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D0389F0">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5BE6FE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7D7B4C19">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024CE5E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●出行时，请客人带齐身份证，小朋友准备户口本复印件，入住酒店时需检查登记。</w:t>
            </w:r>
          </w:p>
          <w:p w14:paraId="24C91E7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●因不可抗因素导致行程变更或取消旅行社尽力协调。根据实际行程情况，游客自愿同意旅行社在保证不降低行程标准的情况下对行程游览和住房顺序进行前后调整。</w:t>
            </w:r>
          </w:p>
          <w:p w14:paraId="1CE70CC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●未成年人跟60岁以上的老人参团需有直系亲属的陪同，高龄人群（</w:t>
            </w:r>
            <w:r>
              <w:rPr>
                <w:rFonts w:hint="eastAsia" w:ascii="微软雅黑" w:hAnsi="微软雅黑" w:eastAsia="微软雅黑" w:cs="微软雅黑"/>
                <w:lang w:val="en-US" w:eastAsia="zh-CN"/>
              </w:rPr>
              <w:t>75</w:t>
            </w:r>
            <w:r>
              <w:rPr>
                <w:rFonts w:hint="eastAsia" w:ascii="微软雅黑" w:hAnsi="微软雅黑" w:eastAsia="微软雅黑" w:cs="微软雅黑"/>
                <w:lang w:val="zh-CN" w:eastAsia="zh-CN"/>
              </w:rPr>
              <w:t>岁以上含</w:t>
            </w:r>
            <w:r>
              <w:rPr>
                <w:rFonts w:hint="eastAsia" w:ascii="微软雅黑" w:hAnsi="微软雅黑" w:eastAsia="微软雅黑" w:cs="微软雅黑"/>
                <w:lang w:val="en-US" w:eastAsia="zh-CN"/>
              </w:rPr>
              <w:t>75</w:t>
            </w:r>
            <w:r>
              <w:rPr>
                <w:rFonts w:hint="eastAsia" w:ascii="微软雅黑" w:hAnsi="微软雅黑" w:eastAsia="微软雅黑" w:cs="微软雅黑"/>
                <w:lang w:val="zh-CN" w:eastAsia="zh-CN"/>
              </w:rPr>
              <w:t>岁）、重症疾病患者、孕期妇女等特殊人群不得参团，若组团社或游客隐瞒其身体健康状况，一经发现旅行社有权单方面终止合同，所交团费不退还。</w:t>
            </w:r>
          </w:p>
          <w:p w14:paraId="019660A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●凡6</w:t>
            </w:r>
            <w:r>
              <w:rPr>
                <w:rFonts w:hint="eastAsia" w:ascii="微软雅黑" w:hAnsi="微软雅黑" w:eastAsia="微软雅黑" w:cs="微软雅黑"/>
                <w:lang w:val="en-US" w:eastAsia="zh-CN"/>
              </w:rPr>
              <w:t>5</w:t>
            </w:r>
            <w:r>
              <w:rPr>
                <w:rFonts w:hint="eastAsia" w:ascii="微软雅黑" w:hAnsi="微软雅黑" w:eastAsia="微软雅黑" w:cs="微软雅黑"/>
                <w:lang w:val="zh-CN" w:eastAsia="zh-CN"/>
              </w:rPr>
              <w:t>周岁及以上客人均需签署健康承诺书。</w:t>
            </w:r>
          </w:p>
          <w:p w14:paraId="4EC58F0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★备注： 以上行程及景点游览时间仅供参考。</w:t>
            </w:r>
          </w:p>
          <w:p w14:paraId="4667FC47">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★美食攻略：</w:t>
            </w:r>
          </w:p>
          <w:p w14:paraId="152A64E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东江湖：到了东江湖当然要吃东江鱼了，除了赫赫有名的游水三文鱼以外，翘嘴鱼、三角鲂、野生雄鱼、刁子鱼味道都非常鲜美。还有爆火肉、米粉鹅、各种腊味、坛子菜，芋荷鸭（超辣菜品！！！正宗老字号的店在鲤鱼江桥下的国凤大排档）。宵夜当地人最爱吃的是唆螺、口味虾、烧鸡公等，推荐地点：东江吊桥风情酒吧街、鲤鱼江桥下沿江路段。别以为东江湖只有鱼，180平方公里水域的东江湖，沿湖居民大部分靠种植水果为生，每年从5月开始，枇杷、杨梅、桃、李、梨、夏橙次第成熟，然后是蜜桔、脐橙、血柚等，一直到次年1月，水果不断。东江大坝码头和东江镇农贸市场（市场就在吊桥附近）都有新鲜水果卖。</w:t>
            </w:r>
          </w:p>
          <w:p w14:paraId="445DD85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郴州市区：素来有“八台大轿抬郴州”大郴州，网罗了下辖八个县市的特色美食：资兴三文鱼、临武鸭、桂阳坛子肉、嘉禾血肠、永兴大坝活水鱼、安仁抖辣椒、汝城板鸭、桂东腊味合蒸，还有说起来都让郴州人流口水的栖凤渡鱼粉。宵夜推荐地点：裕后街、南塔美食城、振兴桥下、东风路、五里堆路等。</w:t>
            </w:r>
          </w:p>
          <w:p w14:paraId="5CCCB42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★娱乐攻略</w:t>
            </w:r>
          </w:p>
          <w:p w14:paraId="7EE448E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逛街：老城区的兴隆步行街、八一路、文化路都是本地人逛街、吃小吃的去处。新城区可逛的有五岭广场周边。</w:t>
            </w:r>
          </w:p>
          <w:p w14:paraId="78EEA67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玩乐：郴州号称“粤港澳的后花园”夜生活也是极其丰富，酒吧、清吧、KTV、表演、足浴应有尽有。</w:t>
            </w:r>
          </w:p>
          <w:p w14:paraId="6213F25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酒吧：有人民西路的苏格缪斯，人民东路的天池、北湖公园旁的本色、88酒吧，还有裕厚街一些小型酒吧、清吧。顶极KTV在温德姆酒店隔壁的8号公馆，量贩式KTV有爆米花、钱柜、钻柜、金麦克、歌友汇等。</w:t>
            </w:r>
          </w:p>
          <w:p w14:paraId="1D9ECB2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足浴：风采足浴在福城遍地开花，最大一间在香雪路人人乐超市对面</w:t>
            </w:r>
          </w:p>
          <w:p w14:paraId="1D271C7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表演：爱莲湖畔新田汉演艺中心</w:t>
            </w:r>
          </w:p>
          <w:p w14:paraId="1D05CF1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特别提醒：郴州夜生活丰富，敬请客人自重，拒绝黄赌毒，在游玩过程中注意人身和财物安全，尽量不与陌生人说话，特别是别与当地人发生冲突！尽量避免单独出行，请记住导游、同行人员的联系方式、或在出门前到酒店前台拿一张名片。郴州的娱乐消费不低于广东，吃喝玩乐的地方生意都特别好，最好提前定位。</w:t>
            </w:r>
          </w:p>
          <w:p w14:paraId="480841B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8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p>
        </w:tc>
      </w:tr>
    </w:tbl>
    <w:p w14:paraId="080160BD">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314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07C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2527F2"/>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7F46CC"/>
    <w:rsid w:val="10F16AE3"/>
    <w:rsid w:val="110513E7"/>
    <w:rsid w:val="11427B0D"/>
    <w:rsid w:val="11770E98"/>
    <w:rsid w:val="11B34360"/>
    <w:rsid w:val="12361B78"/>
    <w:rsid w:val="125F7176"/>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C92110"/>
    <w:rsid w:val="19F63A29"/>
    <w:rsid w:val="1A066980"/>
    <w:rsid w:val="1A202464"/>
    <w:rsid w:val="1A371E92"/>
    <w:rsid w:val="1A4B1305"/>
    <w:rsid w:val="1A76740C"/>
    <w:rsid w:val="1AF24969"/>
    <w:rsid w:val="1B4A6010"/>
    <w:rsid w:val="1B606FFF"/>
    <w:rsid w:val="1BA04EFC"/>
    <w:rsid w:val="1C4C0D55"/>
    <w:rsid w:val="1C4E38DD"/>
    <w:rsid w:val="1CA647A6"/>
    <w:rsid w:val="1CA66D5E"/>
    <w:rsid w:val="1CE60476"/>
    <w:rsid w:val="1CED73D2"/>
    <w:rsid w:val="1D1F4CA2"/>
    <w:rsid w:val="1D5840F2"/>
    <w:rsid w:val="1D5C01C9"/>
    <w:rsid w:val="1DFE2773"/>
    <w:rsid w:val="1E3501C4"/>
    <w:rsid w:val="1E69104F"/>
    <w:rsid w:val="1E6B2CED"/>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2E0EBE"/>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6E5D7B"/>
    <w:rsid w:val="32A3555E"/>
    <w:rsid w:val="32C2475E"/>
    <w:rsid w:val="331B16C0"/>
    <w:rsid w:val="33261046"/>
    <w:rsid w:val="333262CB"/>
    <w:rsid w:val="33963A1E"/>
    <w:rsid w:val="33A15FD9"/>
    <w:rsid w:val="33DD2C4D"/>
    <w:rsid w:val="33FC4F3D"/>
    <w:rsid w:val="342E081E"/>
    <w:rsid w:val="349445BF"/>
    <w:rsid w:val="358931C8"/>
    <w:rsid w:val="358C22F5"/>
    <w:rsid w:val="36276C4F"/>
    <w:rsid w:val="36472702"/>
    <w:rsid w:val="36775E73"/>
    <w:rsid w:val="370F5DD1"/>
    <w:rsid w:val="371B773A"/>
    <w:rsid w:val="37305A51"/>
    <w:rsid w:val="37B05251"/>
    <w:rsid w:val="37FA789F"/>
    <w:rsid w:val="37FF748C"/>
    <w:rsid w:val="381F242D"/>
    <w:rsid w:val="3901371D"/>
    <w:rsid w:val="398F484E"/>
    <w:rsid w:val="39B44CE2"/>
    <w:rsid w:val="39ED3ED1"/>
    <w:rsid w:val="3A297CD2"/>
    <w:rsid w:val="3A9665B5"/>
    <w:rsid w:val="3AB309C7"/>
    <w:rsid w:val="3AE12EED"/>
    <w:rsid w:val="3B4B164C"/>
    <w:rsid w:val="3C0C0AA1"/>
    <w:rsid w:val="3C164A8D"/>
    <w:rsid w:val="3C4D011D"/>
    <w:rsid w:val="3C5710E9"/>
    <w:rsid w:val="3CB7466E"/>
    <w:rsid w:val="3DB86D58"/>
    <w:rsid w:val="3E0E35C3"/>
    <w:rsid w:val="3E2245A8"/>
    <w:rsid w:val="3E6413E1"/>
    <w:rsid w:val="3EBF0157"/>
    <w:rsid w:val="3F1E55F3"/>
    <w:rsid w:val="3F440007"/>
    <w:rsid w:val="3F711169"/>
    <w:rsid w:val="3F895B21"/>
    <w:rsid w:val="3FC93043"/>
    <w:rsid w:val="406B3968"/>
    <w:rsid w:val="407A3382"/>
    <w:rsid w:val="40B04456"/>
    <w:rsid w:val="40FB5581"/>
    <w:rsid w:val="4119604E"/>
    <w:rsid w:val="41302988"/>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5EE6A94"/>
    <w:rsid w:val="460401AE"/>
    <w:rsid w:val="46335606"/>
    <w:rsid w:val="46446916"/>
    <w:rsid w:val="46454B73"/>
    <w:rsid w:val="46486737"/>
    <w:rsid w:val="46A00465"/>
    <w:rsid w:val="47356D0C"/>
    <w:rsid w:val="4762127A"/>
    <w:rsid w:val="47830661"/>
    <w:rsid w:val="47B24A23"/>
    <w:rsid w:val="47E8112C"/>
    <w:rsid w:val="47EA5D88"/>
    <w:rsid w:val="4836317F"/>
    <w:rsid w:val="487842FA"/>
    <w:rsid w:val="48B6105C"/>
    <w:rsid w:val="48E63442"/>
    <w:rsid w:val="4976505A"/>
    <w:rsid w:val="49ED548C"/>
    <w:rsid w:val="4A050C18"/>
    <w:rsid w:val="4A4A4481"/>
    <w:rsid w:val="4AA555E3"/>
    <w:rsid w:val="4AC07235"/>
    <w:rsid w:val="4AEA0845"/>
    <w:rsid w:val="4B711B74"/>
    <w:rsid w:val="4C212059"/>
    <w:rsid w:val="4C813A93"/>
    <w:rsid w:val="4C887A2D"/>
    <w:rsid w:val="4CB521FE"/>
    <w:rsid w:val="4CDB3060"/>
    <w:rsid w:val="4CF0081A"/>
    <w:rsid w:val="4D1657C9"/>
    <w:rsid w:val="4D1C581A"/>
    <w:rsid w:val="4D576E1A"/>
    <w:rsid w:val="4D5D122C"/>
    <w:rsid w:val="4D832CE2"/>
    <w:rsid w:val="4DC834CB"/>
    <w:rsid w:val="4E7B3B9E"/>
    <w:rsid w:val="4ECB44D1"/>
    <w:rsid w:val="4ED93AEE"/>
    <w:rsid w:val="4F0202B4"/>
    <w:rsid w:val="4F293D1D"/>
    <w:rsid w:val="4F2D45BF"/>
    <w:rsid w:val="4F3802E4"/>
    <w:rsid w:val="4F5F5742"/>
    <w:rsid w:val="4FA02EC7"/>
    <w:rsid w:val="500B145F"/>
    <w:rsid w:val="508D440A"/>
    <w:rsid w:val="5103733B"/>
    <w:rsid w:val="511E308E"/>
    <w:rsid w:val="51217D24"/>
    <w:rsid w:val="51560851"/>
    <w:rsid w:val="519A53EE"/>
    <w:rsid w:val="521603C2"/>
    <w:rsid w:val="523C2D3F"/>
    <w:rsid w:val="52927562"/>
    <w:rsid w:val="52992947"/>
    <w:rsid w:val="52D7336D"/>
    <w:rsid w:val="52F03774"/>
    <w:rsid w:val="53187879"/>
    <w:rsid w:val="538B0C1D"/>
    <w:rsid w:val="53C84C9E"/>
    <w:rsid w:val="54027369"/>
    <w:rsid w:val="540602EE"/>
    <w:rsid w:val="543071D9"/>
    <w:rsid w:val="54C97A24"/>
    <w:rsid w:val="54DC067B"/>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3044D"/>
    <w:rsid w:val="59AC2042"/>
    <w:rsid w:val="59DF74B6"/>
    <w:rsid w:val="59E34532"/>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9F2CDA"/>
    <w:rsid w:val="5DD4636B"/>
    <w:rsid w:val="5DDD6FFB"/>
    <w:rsid w:val="5E79352B"/>
    <w:rsid w:val="5EA17CC3"/>
    <w:rsid w:val="5EAF3E6C"/>
    <w:rsid w:val="5F27742B"/>
    <w:rsid w:val="5F3B0C4C"/>
    <w:rsid w:val="5F744E64"/>
    <w:rsid w:val="5FA76558"/>
    <w:rsid w:val="600616BF"/>
    <w:rsid w:val="6018347B"/>
    <w:rsid w:val="60C73DE5"/>
    <w:rsid w:val="60DC5A16"/>
    <w:rsid w:val="60DC73A5"/>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6FB71D3"/>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66073E"/>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6F478E"/>
    <w:rsid w:val="70F84783"/>
    <w:rsid w:val="71D37635"/>
    <w:rsid w:val="722A21C5"/>
    <w:rsid w:val="72BC780D"/>
    <w:rsid w:val="72C62AA1"/>
    <w:rsid w:val="72C708B1"/>
    <w:rsid w:val="72C75081"/>
    <w:rsid w:val="72F851A0"/>
    <w:rsid w:val="73130422"/>
    <w:rsid w:val="73195863"/>
    <w:rsid w:val="73840550"/>
    <w:rsid w:val="73950C11"/>
    <w:rsid w:val="73CE3E28"/>
    <w:rsid w:val="73EB5BE4"/>
    <w:rsid w:val="743D4317"/>
    <w:rsid w:val="74DD4D17"/>
    <w:rsid w:val="74EE6EA4"/>
    <w:rsid w:val="751D4327"/>
    <w:rsid w:val="75242E64"/>
    <w:rsid w:val="753627B5"/>
    <w:rsid w:val="753D37FC"/>
    <w:rsid w:val="76290CF7"/>
    <w:rsid w:val="768F7938"/>
    <w:rsid w:val="76A13980"/>
    <w:rsid w:val="76C11531"/>
    <w:rsid w:val="76D73674"/>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77001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sz w:val="21"/>
      <w:szCs w:val="20"/>
      <w:u w:val="single"/>
    </w:rPr>
  </w:style>
  <w:style w:type="paragraph" w:customStyle="1" w:styleId="16">
    <w:name w:val="Table Paragraph"/>
    <w:basedOn w:val="1"/>
    <w:qFormat/>
    <w:uiPriority w:val="1"/>
    <w:pPr>
      <w:ind w:left="108"/>
    </w:pPr>
    <w:rPr>
      <w:rFonts w:ascii="微软雅黑" w:hAnsi="微软雅黑" w:eastAsia="微软雅黑" w:cs="微软雅黑"/>
      <w:lang w:val="zh-CN" w:bidi="zh-CN"/>
    </w:rPr>
  </w:style>
  <w:style w:type="character" w:customStyle="1" w:styleId="17">
    <w:name w:val="NormalCharacter"/>
    <w:qFormat/>
    <w:uiPriority w:val="0"/>
    <w:rPr>
      <w:rFonts w:ascii="Times New Roman" w:hAnsi="Times New Roman" w:eastAsia="宋体" w:cs="Times New Roman"/>
      <w:kern w:val="2"/>
      <w:sz w:val="21"/>
      <w:lang w:val="en-US" w:eastAsia="zh-CN" w:bidi="ar-SA"/>
    </w:rPr>
  </w:style>
  <w:style w:type="character" w:customStyle="1" w:styleId="18">
    <w:name w:val="批注框文本 Char"/>
    <w:basedOn w:val="13"/>
    <w:link w:val="6"/>
    <w:qFormat/>
    <w:uiPriority w:val="0"/>
    <w:rPr>
      <w:rFonts w:ascii="Calibri" w:hAnsi="Calibri"/>
      <w:kern w:val="2"/>
      <w:sz w:val="18"/>
      <w:szCs w:val="18"/>
    </w:rPr>
  </w:style>
  <w:style w:type="character" w:customStyle="1" w:styleId="19">
    <w:name w:val="无"/>
    <w:basedOn w:val="13"/>
    <w:qFormat/>
    <w:uiPriority w:val="0"/>
  </w:style>
  <w:style w:type="paragraph" w:styleId="20">
    <w:name w:val="List Paragraph"/>
    <w:basedOn w:val="1"/>
    <w:qFormat/>
    <w:uiPriority w:val="99"/>
    <w:pPr>
      <w:ind w:firstLine="420" w:firstLineChars="200"/>
    </w:pPr>
    <w:rPr>
      <w:rFonts w:ascii="Calibri" w:hAnsi="Calibri" w:cs="Calibri"/>
    </w:r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character" w:customStyle="1" w:styleId="22">
    <w:name w:val="1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5137</Words>
  <Characters>5248</Characters>
  <Lines>41</Lines>
  <Paragraphs>11</Paragraphs>
  <TotalTime>6</TotalTime>
  <ScaleCrop>false</ScaleCrop>
  <LinksUpToDate>false</LinksUpToDate>
  <CharactersWithSpaces>5572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2026-03-19T06:53:01Z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3FCD88CE2AFE4BE7B4983EA48A5C53BD_13</vt:lpwstr>
  </property>
  <property fmtid="{D5CDD505-2E9C-101B-9397-08002B2CF9AE}" pid="5" name="KSOTemplateDocerSaveRecord">
    <vt:lpwstr>eyJoZGlkIjoiYjFmOGM0YjZhOGM1MjdhNWMzMDcyZmMyNGZhODkxNjMiLCJ1c2VySWQiOiI1MzYxMjg1NDcifQ==</vt:lpwstr>
  </property>
</Properties>
</file>