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1590C697">
      <w:pPr>
        <w:pStyle w:val="2"/>
        <w:spacing w:line="360" w:lineRule="auto"/>
        <w:ind w:firstLine="0" w:firstLineChars="0"/>
        <w:jc w:val="center"/>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00B050"/>
          <w:sz w:val="52"/>
          <w:szCs w:val="52"/>
          <w:lang w:eastAsia="zh-CN"/>
        </w:rPr>
        <w:drawing>
          <wp:anchor distT="0" distB="0" distL="114300" distR="114300" simplePos="0" relativeHeight="251659264" behindDoc="0" locked="0" layoutInCell="1" allowOverlap="1">
            <wp:simplePos x="0" y="0"/>
            <wp:positionH relativeFrom="column">
              <wp:posOffset>-207645</wp:posOffset>
            </wp:positionH>
            <wp:positionV relativeFrom="paragraph">
              <wp:posOffset>-377190</wp:posOffset>
            </wp:positionV>
            <wp:extent cx="7609840" cy="10692765"/>
            <wp:effectExtent l="0" t="0" r="10160" b="13335"/>
            <wp:wrapSquare wrapText="bothSides"/>
            <wp:docPr id="6" name="图片 6" descr="别有洞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别有洞天"/>
                    <pic:cNvPicPr>
                      <a:picLocks noChangeAspect="1"/>
                    </pic:cNvPicPr>
                  </pic:nvPicPr>
                  <pic:blipFill>
                    <a:blip r:embed="rId6"/>
                    <a:stretch>
                      <a:fillRect/>
                    </a:stretch>
                  </pic:blipFill>
                  <pic:spPr>
                    <a:xfrm>
                      <a:off x="0" y="0"/>
                      <a:ext cx="7609840" cy="1069276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22BA368A">
      <w:pPr>
        <w:pStyle w:val="2"/>
        <w:spacing w:line="360" w:lineRule="auto"/>
        <w:ind w:firstLine="0" w:firstLineChars="0"/>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0288" behindDoc="0" locked="0" layoutInCell="1" allowOverlap="1">
            <wp:simplePos x="0" y="0"/>
            <wp:positionH relativeFrom="column">
              <wp:posOffset>-269240</wp:posOffset>
            </wp:positionH>
            <wp:positionV relativeFrom="paragraph">
              <wp:posOffset>-389890</wp:posOffset>
            </wp:positionV>
            <wp:extent cx="7553325" cy="10695305"/>
            <wp:effectExtent l="0" t="0" r="9525" b="10795"/>
            <wp:wrapSquare wrapText="bothSides"/>
            <wp:docPr id="7" name="图片 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3"/>
                    <pic:cNvPicPr>
                      <a:picLocks noChangeAspect="1"/>
                    </pic:cNvPicPr>
                  </pic:nvPicPr>
                  <pic:blipFill>
                    <a:blip r:embed="rId7"/>
                    <a:stretch>
                      <a:fillRect/>
                    </a:stretch>
                  </pic:blipFill>
                  <pic:spPr>
                    <a:xfrm>
                      <a:off x="0" y="0"/>
                      <a:ext cx="7553325" cy="1069530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64A1C6D8">
      <w:pPr>
        <w:pStyle w:val="2"/>
        <w:spacing w:line="360" w:lineRule="auto"/>
        <w:ind w:firstLine="0" w:firstLineChars="0"/>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1312" behindDoc="0" locked="0" layoutInCell="1" allowOverlap="1">
            <wp:simplePos x="0" y="0"/>
            <wp:positionH relativeFrom="column">
              <wp:posOffset>-196215</wp:posOffset>
            </wp:positionH>
            <wp:positionV relativeFrom="paragraph">
              <wp:posOffset>-402590</wp:posOffset>
            </wp:positionV>
            <wp:extent cx="7567295" cy="10693400"/>
            <wp:effectExtent l="0" t="0" r="14605" b="12700"/>
            <wp:wrapSquare wrapText="bothSides"/>
            <wp:docPr id="8" name="图片 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4"/>
                    <pic:cNvPicPr>
                      <a:picLocks noChangeAspect="1"/>
                    </pic:cNvPicPr>
                  </pic:nvPicPr>
                  <pic:blipFill>
                    <a:blip r:embed="rId8"/>
                    <a:stretch>
                      <a:fillRect/>
                    </a:stretch>
                  </pic:blipFill>
                  <pic:spPr>
                    <a:xfrm>
                      <a:off x="0" y="0"/>
                      <a:ext cx="7567295" cy="1069340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7E91C455">
      <w:pPr>
        <w:pStyle w:val="2"/>
        <w:spacing w:line="360" w:lineRule="auto"/>
        <w:ind w:firstLine="0" w:firstLineChars="0"/>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2336" behindDoc="0" locked="0" layoutInCell="1" allowOverlap="1">
            <wp:simplePos x="0" y="0"/>
            <wp:positionH relativeFrom="column">
              <wp:posOffset>-217805</wp:posOffset>
            </wp:positionH>
            <wp:positionV relativeFrom="paragraph">
              <wp:posOffset>-389890</wp:posOffset>
            </wp:positionV>
            <wp:extent cx="7567295" cy="10738485"/>
            <wp:effectExtent l="0" t="0" r="14605" b="5715"/>
            <wp:wrapSquare wrapText="bothSides"/>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9"/>
                    <a:stretch>
                      <a:fillRect/>
                    </a:stretch>
                  </pic:blipFill>
                  <pic:spPr>
                    <a:xfrm>
                      <a:off x="0" y="0"/>
                      <a:ext cx="7567295" cy="1073848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064D7671">
      <w:pPr>
        <w:pStyle w:val="2"/>
        <w:spacing w:line="360" w:lineRule="auto"/>
        <w:ind w:firstLine="0" w:firstLineChars="0"/>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3360" behindDoc="0" locked="0" layoutInCell="1" allowOverlap="1">
            <wp:simplePos x="0" y="0"/>
            <wp:positionH relativeFrom="column">
              <wp:posOffset>-211455</wp:posOffset>
            </wp:positionH>
            <wp:positionV relativeFrom="paragraph">
              <wp:posOffset>-372745</wp:posOffset>
            </wp:positionV>
            <wp:extent cx="7626350" cy="10717530"/>
            <wp:effectExtent l="0" t="0" r="12700" b="7620"/>
            <wp:wrapSquare wrapText="bothSides"/>
            <wp:docPr id="12" name="图片 1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2"/>
                    <pic:cNvPicPr>
                      <a:picLocks noChangeAspect="1"/>
                    </pic:cNvPicPr>
                  </pic:nvPicPr>
                  <pic:blipFill>
                    <a:blip r:embed="rId10"/>
                    <a:stretch>
                      <a:fillRect/>
                    </a:stretch>
                  </pic:blipFill>
                  <pic:spPr>
                    <a:xfrm>
                      <a:off x="0" y="0"/>
                      <a:ext cx="7626350" cy="10717530"/>
                    </a:xfrm>
                    <a:prstGeom prst="rect">
                      <a:avLst/>
                    </a:prstGeom>
                  </pic:spPr>
                </pic:pic>
              </a:graphicData>
            </a:graphic>
          </wp:anchor>
        </w:drawing>
      </w:r>
    </w:p>
    <w:p w14:paraId="2F73F516">
      <w:pPr>
        <w:pStyle w:val="2"/>
        <w:spacing w:line="360" w:lineRule="auto"/>
        <w:ind w:firstLine="0" w:firstLineChars="0"/>
        <w:jc w:val="center"/>
        <w:rPr>
          <w:rFonts w:hint="eastAsia" w:ascii="微软雅黑" w:hAnsi="微软雅黑" w:eastAsia="微软雅黑" w:cs="微软雅黑"/>
          <w:b/>
          <w:bCs/>
          <w:color w:val="00B050"/>
          <w:sz w:val="52"/>
          <w:szCs w:val="52"/>
        </w:rPr>
      </w:pPr>
    </w:p>
    <w:tbl>
      <w:tblPr>
        <w:tblStyle w:val="10"/>
        <w:tblpPr w:leftFromText="180" w:rightFromText="180" w:vertAnchor="page" w:horzAnchor="margin" w:tblpXSpec="center" w:tblpY="341"/>
        <w:tblW w:w="11590"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34"/>
        <w:gridCol w:w="897"/>
        <w:gridCol w:w="5911"/>
        <w:gridCol w:w="855"/>
        <w:gridCol w:w="855"/>
        <w:gridCol w:w="855"/>
        <w:gridCol w:w="2183"/>
      </w:tblGrid>
      <w:tr w14:paraId="697F2A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30" w:hRule="atLeast"/>
          <w:jc w:val="center"/>
        </w:trPr>
        <w:tc>
          <w:tcPr>
            <w:tcW w:w="11590" w:type="dxa"/>
            <w:gridSpan w:val="7"/>
            <w:tcBorders>
              <w:top w:val="dotted" w:color="auto" w:sz="4" w:space="0"/>
              <w:left w:val="dotted" w:color="auto" w:sz="4" w:space="0"/>
              <w:bottom w:val="dotted" w:color="auto" w:sz="4" w:space="0"/>
              <w:right w:val="dotted" w:color="auto" w:sz="4" w:space="0"/>
            </w:tcBorders>
            <w:shd w:val="clear" w:color="auto" w:fill="auto"/>
          </w:tcPr>
          <w:p w14:paraId="3CBE06F9">
            <w:pPr>
              <w:pStyle w:val="2"/>
              <w:spacing w:line="360" w:lineRule="auto"/>
              <w:ind w:firstLine="0" w:firstLineChars="0"/>
              <w:jc w:val="center"/>
              <w:rPr>
                <w:rFonts w:ascii="微软简仿宋" w:hAnsi="微软简仿宋" w:eastAsia="微软简仿宋" w:cs="微软简仿宋"/>
                <w:b/>
                <w:bCs/>
                <w:color w:val="00B050"/>
                <w:sz w:val="24"/>
              </w:rPr>
            </w:pPr>
            <w:r>
              <w:rPr>
                <w:rFonts w:hint="eastAsia" w:ascii="微软雅黑" w:hAnsi="微软雅黑" w:eastAsia="微软雅黑" w:cs="微软雅黑"/>
                <w:b/>
                <w:bCs/>
                <w:color w:val="00B050"/>
                <w:sz w:val="52"/>
                <w:szCs w:val="52"/>
              </w:rPr>
              <w:t xml:space="preserve"> 【别有洞天】</w:t>
            </w:r>
          </w:p>
        </w:tc>
      </w:tr>
      <w:tr w14:paraId="6D2831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590" w:type="dxa"/>
            <w:gridSpan w:val="7"/>
            <w:tcBorders>
              <w:top w:val="dotted" w:color="auto" w:sz="4" w:space="0"/>
              <w:left w:val="dotted" w:color="auto" w:sz="4" w:space="0"/>
              <w:bottom w:val="dotted" w:color="auto" w:sz="4" w:space="0"/>
              <w:right w:val="dotted" w:color="auto" w:sz="4" w:space="0"/>
            </w:tcBorders>
            <w:shd w:val="clear" w:color="auto" w:fill="auto"/>
          </w:tcPr>
          <w:p w14:paraId="1BD6A412">
            <w:pPr>
              <w:pStyle w:val="2"/>
              <w:ind w:firstLine="0" w:firstLineChars="0"/>
              <w:jc w:val="center"/>
              <w:rPr>
                <w:rFonts w:ascii="微软雅黑" w:hAnsi="微软雅黑" w:eastAsia="微软雅黑" w:cs="微软雅黑"/>
                <w:b/>
                <w:bCs/>
                <w:color w:val="00B050"/>
                <w:sz w:val="52"/>
                <w:szCs w:val="52"/>
              </w:rPr>
            </w:pPr>
            <w:r>
              <w:rPr>
                <w:rFonts w:hint="eastAsia" w:ascii="微软雅黑" w:hAnsi="微软雅黑" w:eastAsia="微软雅黑" w:cs="微软雅黑"/>
                <w:b/>
                <w:bCs/>
                <w:color w:val="00B050"/>
                <w:sz w:val="30"/>
                <w:szCs w:val="30"/>
                <w:lang w:val="en-US" w:eastAsia="zh-CN"/>
              </w:rPr>
              <w:t>恩施5A景区大峡谷全景/仙山贡水/蝶舞清江/云顶/清江蝴蝶崖/蝶舞清江/地心谷/土家女儿城/利川腾龙洞6</w:t>
            </w:r>
            <w:r>
              <w:rPr>
                <w:rFonts w:hint="eastAsia" w:ascii="微软雅黑" w:hAnsi="微软雅黑" w:eastAsia="微软雅黑" w:cs="微软雅黑"/>
                <w:b/>
                <w:bCs/>
                <w:color w:val="00B050"/>
                <w:sz w:val="30"/>
                <w:szCs w:val="30"/>
              </w:rPr>
              <w:t>日游</w:t>
            </w:r>
          </w:p>
        </w:tc>
      </w:tr>
      <w:tr w14:paraId="543D32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42" w:hRule="atLeast"/>
          <w:jc w:val="center"/>
        </w:trPr>
        <w:tc>
          <w:tcPr>
            <w:tcW w:w="897" w:type="dxa"/>
            <w:tcBorders>
              <w:top w:val="single" w:color="auto" w:sz="4" w:space="0"/>
              <w:left w:val="single" w:color="auto" w:sz="4" w:space="0"/>
              <w:bottom w:val="single" w:color="auto" w:sz="4" w:space="0"/>
              <w:right w:val="single" w:color="auto" w:sz="4" w:space="0"/>
            </w:tcBorders>
            <w:shd w:val="clear" w:color="auto" w:fill="C5E0B3"/>
            <w:vAlign w:val="center"/>
          </w:tcPr>
          <w:p w14:paraId="5F3D082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天数</w:t>
            </w:r>
          </w:p>
        </w:tc>
        <w:tc>
          <w:tcPr>
            <w:tcW w:w="5911" w:type="dxa"/>
            <w:tcBorders>
              <w:top w:val="single" w:color="auto" w:sz="4" w:space="0"/>
              <w:left w:val="single" w:color="auto" w:sz="4" w:space="0"/>
              <w:bottom w:val="single" w:color="auto" w:sz="4" w:space="0"/>
              <w:right w:val="single" w:color="auto" w:sz="4" w:space="0"/>
            </w:tcBorders>
            <w:shd w:val="clear" w:color="auto" w:fill="C5E0B3"/>
            <w:vAlign w:val="center"/>
          </w:tcPr>
          <w:p w14:paraId="2122BCE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2565"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4C9197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用餐</w:t>
            </w:r>
          </w:p>
        </w:tc>
        <w:tc>
          <w:tcPr>
            <w:tcW w:w="2183" w:type="dxa"/>
            <w:tcBorders>
              <w:top w:val="single" w:color="auto" w:sz="4" w:space="0"/>
              <w:left w:val="single" w:color="auto" w:sz="4" w:space="0"/>
              <w:bottom w:val="single" w:color="auto" w:sz="4" w:space="0"/>
              <w:right w:val="single" w:color="auto" w:sz="4" w:space="0"/>
            </w:tcBorders>
            <w:shd w:val="clear" w:color="auto" w:fill="C5E0B3"/>
            <w:vAlign w:val="center"/>
          </w:tcPr>
          <w:p w14:paraId="7E0884D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入住地区</w:t>
            </w:r>
          </w:p>
        </w:tc>
      </w:tr>
      <w:tr w14:paraId="2A2BE0F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42" w:hRule="atLeast"/>
          <w:jc w:val="center"/>
        </w:trPr>
        <w:tc>
          <w:tcPr>
            <w:tcW w:w="897" w:type="dxa"/>
            <w:tcBorders>
              <w:top w:val="single" w:color="auto" w:sz="4" w:space="0"/>
              <w:left w:val="single" w:color="auto" w:sz="4" w:space="0"/>
              <w:bottom w:val="single" w:color="auto" w:sz="4" w:space="0"/>
              <w:right w:val="single" w:color="auto" w:sz="4" w:space="0"/>
            </w:tcBorders>
            <w:shd w:val="clear" w:color="auto" w:fill="C5E0B3"/>
            <w:vAlign w:val="center"/>
          </w:tcPr>
          <w:p w14:paraId="2BBD72C1">
            <w:pPr>
              <w:spacing w:line="360" w:lineRule="exact"/>
              <w:jc w:val="center"/>
              <w:rPr>
                <w:rFonts w:hint="default" w:ascii="微软雅黑" w:hAnsi="微软雅黑" w:eastAsia="微软雅黑" w:cs="微软雅黑"/>
                <w:b/>
                <w:bCs/>
                <w:szCs w:val="21"/>
                <w:lang w:val="en-US" w:eastAsia="zh-CN"/>
              </w:rPr>
            </w:pPr>
            <w:r>
              <w:rPr>
                <w:rFonts w:hint="eastAsia" w:ascii="微软雅黑" w:hAnsi="微软雅黑" w:eastAsia="微软雅黑" w:cs="微软雅黑"/>
                <w:b/>
                <w:bCs/>
                <w:szCs w:val="21"/>
                <w:lang w:val="en-US" w:eastAsia="zh-CN"/>
              </w:rPr>
              <w:t>D1</w:t>
            </w:r>
          </w:p>
        </w:tc>
        <w:tc>
          <w:tcPr>
            <w:tcW w:w="5911" w:type="dxa"/>
            <w:tcBorders>
              <w:top w:val="single" w:color="auto" w:sz="4" w:space="0"/>
              <w:left w:val="single" w:color="auto" w:sz="4" w:space="0"/>
              <w:bottom w:val="single" w:color="auto" w:sz="4" w:space="0"/>
              <w:right w:val="single" w:color="auto" w:sz="4" w:space="0"/>
            </w:tcBorders>
            <w:shd w:val="clear" w:color="auto" w:fill="C5E0B3"/>
            <w:vAlign w:val="center"/>
          </w:tcPr>
          <w:p w14:paraId="7DEFDEA6">
            <w:pPr>
              <w:spacing w:line="360" w:lineRule="exact"/>
              <w:jc w:val="center"/>
              <w:rPr>
                <w:rFonts w:hint="eastAsia" w:ascii="微软雅黑" w:hAnsi="微软雅黑" w:eastAsia="微软雅黑" w:cs="微软雅黑"/>
                <w:b/>
                <w:bCs/>
                <w:szCs w:val="21"/>
                <w:lang w:val="en-US" w:eastAsia="zh-CN"/>
              </w:rPr>
            </w:pPr>
            <w:r>
              <w:rPr>
                <w:rFonts w:hint="eastAsia" w:ascii="微软雅黑" w:hAnsi="微软雅黑" w:eastAsia="微软雅黑" w:cs="微软雅黑"/>
                <w:b/>
                <w:bCs/>
                <w:szCs w:val="21"/>
                <w:lang w:val="en-US" w:eastAsia="zh-CN"/>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武汉</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恩施</w:t>
            </w:r>
          </w:p>
        </w:tc>
        <w:tc>
          <w:tcPr>
            <w:tcW w:w="855" w:type="dxa"/>
            <w:tcBorders>
              <w:top w:val="single" w:color="auto" w:sz="4" w:space="0"/>
              <w:left w:val="single" w:color="auto" w:sz="4" w:space="0"/>
              <w:bottom w:val="single" w:color="auto" w:sz="4" w:space="0"/>
              <w:right w:val="single" w:color="auto" w:sz="4" w:space="0"/>
            </w:tcBorders>
            <w:shd w:val="clear" w:color="auto" w:fill="C5E0B3"/>
            <w:vAlign w:val="center"/>
          </w:tcPr>
          <w:p w14:paraId="6A7048F4">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vAlign w:val="center"/>
          </w:tcPr>
          <w:p w14:paraId="080CCC9D">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vAlign w:val="center"/>
          </w:tcPr>
          <w:p w14:paraId="79144013">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2183" w:type="dxa"/>
            <w:tcBorders>
              <w:top w:val="single" w:color="auto" w:sz="4" w:space="0"/>
              <w:left w:val="single" w:color="auto" w:sz="4" w:space="0"/>
              <w:bottom w:val="single" w:color="auto" w:sz="4" w:space="0"/>
              <w:right w:val="single" w:color="auto" w:sz="4" w:space="0"/>
            </w:tcBorders>
            <w:shd w:val="clear" w:color="auto" w:fill="C5E0B3"/>
            <w:vAlign w:val="center"/>
          </w:tcPr>
          <w:p w14:paraId="2819EF94">
            <w:pPr>
              <w:spacing w:line="360" w:lineRule="exact"/>
              <w:jc w:val="center"/>
              <w:rPr>
                <w:rFonts w:hint="eastAsia" w:ascii="微软雅黑" w:hAnsi="微软雅黑" w:eastAsia="微软雅黑" w:cs="微软雅黑"/>
                <w:b/>
                <w:bCs/>
                <w:szCs w:val="21"/>
                <w:lang w:val="en-US" w:eastAsia="zh-CN"/>
              </w:rPr>
            </w:pPr>
            <w:r>
              <w:rPr>
                <w:rFonts w:hint="eastAsia" w:ascii="微软雅黑" w:hAnsi="微软雅黑" w:eastAsia="微软雅黑" w:cs="微软雅黑"/>
                <w:b/>
                <w:bCs/>
                <w:szCs w:val="21"/>
                <w:lang w:val="en-US" w:eastAsia="zh-CN"/>
              </w:rPr>
              <w:t>恩施</w:t>
            </w:r>
          </w:p>
        </w:tc>
      </w:tr>
      <w:tr w14:paraId="0E76E5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42" w:hRule="atLeast"/>
          <w:jc w:val="center"/>
        </w:trPr>
        <w:tc>
          <w:tcPr>
            <w:tcW w:w="897" w:type="dxa"/>
            <w:tcBorders>
              <w:top w:val="single" w:color="auto" w:sz="4" w:space="0"/>
              <w:left w:val="single" w:color="auto" w:sz="4" w:space="0"/>
              <w:bottom w:val="single" w:color="auto" w:sz="4" w:space="0"/>
              <w:right w:val="single" w:color="auto" w:sz="4" w:space="0"/>
            </w:tcBorders>
            <w:shd w:val="clear" w:color="auto" w:fill="C5E0B3"/>
            <w:vAlign w:val="center"/>
          </w:tcPr>
          <w:p w14:paraId="787F2EC2">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2</w:t>
            </w:r>
          </w:p>
        </w:tc>
        <w:tc>
          <w:tcPr>
            <w:tcW w:w="5911" w:type="dxa"/>
            <w:tcBorders>
              <w:top w:val="single" w:color="auto" w:sz="4" w:space="0"/>
              <w:left w:val="single" w:color="auto" w:sz="4" w:space="0"/>
              <w:bottom w:val="single" w:color="auto" w:sz="4" w:space="0"/>
              <w:right w:val="single" w:color="auto" w:sz="4" w:space="0"/>
            </w:tcBorders>
            <w:shd w:val="clear" w:color="auto" w:fill="C5E0B3"/>
            <w:vAlign w:val="center"/>
          </w:tcPr>
          <w:p w14:paraId="330C14A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恩施5A景区大峡谷全景</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仙山贡水</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519161A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182F145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7C7B8A4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183" w:type="dxa"/>
            <w:tcBorders>
              <w:top w:val="single" w:color="auto" w:sz="4" w:space="0"/>
              <w:left w:val="single" w:color="auto" w:sz="4" w:space="0"/>
              <w:bottom w:val="single" w:color="auto" w:sz="4" w:space="0"/>
              <w:right w:val="single" w:color="auto" w:sz="4" w:space="0"/>
            </w:tcBorders>
            <w:shd w:val="clear" w:color="auto" w:fill="C5E0B3"/>
          </w:tcPr>
          <w:p w14:paraId="65DD02B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028D11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42" w:hRule="atLeast"/>
          <w:jc w:val="center"/>
        </w:trPr>
        <w:tc>
          <w:tcPr>
            <w:tcW w:w="897" w:type="dxa"/>
            <w:tcBorders>
              <w:top w:val="single" w:color="auto" w:sz="4" w:space="0"/>
              <w:left w:val="single" w:color="auto" w:sz="4" w:space="0"/>
              <w:bottom w:val="single" w:color="auto" w:sz="4" w:space="0"/>
              <w:right w:val="single" w:color="auto" w:sz="4" w:space="0"/>
            </w:tcBorders>
            <w:shd w:val="clear" w:color="auto" w:fill="C5E0B3"/>
            <w:vAlign w:val="center"/>
          </w:tcPr>
          <w:p w14:paraId="2B6AE916">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3</w:t>
            </w:r>
          </w:p>
        </w:tc>
        <w:tc>
          <w:tcPr>
            <w:tcW w:w="5911" w:type="dxa"/>
            <w:tcBorders>
              <w:top w:val="single" w:color="auto" w:sz="4" w:space="0"/>
              <w:left w:val="single" w:color="auto" w:sz="4" w:space="0"/>
              <w:bottom w:val="single" w:color="auto" w:sz="4" w:space="0"/>
              <w:right w:val="single" w:color="auto" w:sz="4" w:space="0"/>
            </w:tcBorders>
            <w:shd w:val="clear" w:color="auto" w:fill="C5E0B3"/>
            <w:vAlign w:val="center"/>
          </w:tcPr>
          <w:p w14:paraId="24A5A4F9">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蝶舞清江.云顶</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清江蝴蝶崖</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5D62E59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221AEC5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09D8EAD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183" w:type="dxa"/>
            <w:tcBorders>
              <w:top w:val="single" w:color="auto" w:sz="4" w:space="0"/>
              <w:left w:val="single" w:color="auto" w:sz="4" w:space="0"/>
              <w:bottom w:val="single" w:color="auto" w:sz="4" w:space="0"/>
              <w:right w:val="single" w:color="auto" w:sz="4" w:space="0"/>
            </w:tcBorders>
            <w:shd w:val="clear" w:color="auto" w:fill="C5E0B3"/>
          </w:tcPr>
          <w:p w14:paraId="4129A06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2DBFDE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42" w:hRule="atLeast"/>
          <w:jc w:val="center"/>
        </w:trPr>
        <w:tc>
          <w:tcPr>
            <w:tcW w:w="897" w:type="dxa"/>
            <w:tcBorders>
              <w:top w:val="single" w:color="auto" w:sz="4" w:space="0"/>
              <w:left w:val="single" w:color="auto" w:sz="4" w:space="0"/>
              <w:bottom w:val="single" w:color="auto" w:sz="4" w:space="0"/>
              <w:right w:val="single" w:color="auto" w:sz="4" w:space="0"/>
            </w:tcBorders>
            <w:shd w:val="clear" w:color="auto" w:fill="C5E0B3"/>
            <w:vAlign w:val="center"/>
          </w:tcPr>
          <w:p w14:paraId="7A4873FC">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4</w:t>
            </w:r>
          </w:p>
        </w:tc>
        <w:tc>
          <w:tcPr>
            <w:tcW w:w="5911" w:type="dxa"/>
            <w:tcBorders>
              <w:top w:val="single" w:color="auto" w:sz="4" w:space="0"/>
              <w:left w:val="single" w:color="auto" w:sz="4" w:space="0"/>
              <w:bottom w:val="single" w:color="auto" w:sz="4" w:space="0"/>
              <w:right w:val="single" w:color="auto" w:sz="4" w:space="0"/>
            </w:tcBorders>
            <w:shd w:val="clear" w:color="auto" w:fill="C5E0B3"/>
            <w:vAlign w:val="center"/>
          </w:tcPr>
          <w:p w14:paraId="7576026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超市</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蝶舞清江</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地心谷</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土家女儿城</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6B5AF84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1F134B2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3F53303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183" w:type="dxa"/>
            <w:tcBorders>
              <w:top w:val="single" w:color="auto" w:sz="4" w:space="0"/>
              <w:left w:val="single" w:color="auto" w:sz="4" w:space="0"/>
              <w:bottom w:val="single" w:color="auto" w:sz="4" w:space="0"/>
              <w:right w:val="single" w:color="auto" w:sz="4" w:space="0"/>
            </w:tcBorders>
            <w:shd w:val="clear" w:color="auto" w:fill="C5E0B3"/>
          </w:tcPr>
          <w:p w14:paraId="1FCF3A0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36DF8D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42" w:hRule="atLeast"/>
          <w:jc w:val="center"/>
        </w:trPr>
        <w:tc>
          <w:tcPr>
            <w:tcW w:w="897" w:type="dxa"/>
            <w:tcBorders>
              <w:top w:val="single" w:color="auto" w:sz="4" w:space="0"/>
              <w:left w:val="single" w:color="auto" w:sz="4" w:space="0"/>
              <w:bottom w:val="single" w:color="auto" w:sz="4" w:space="0"/>
              <w:right w:val="single" w:color="auto" w:sz="4" w:space="0"/>
            </w:tcBorders>
            <w:shd w:val="clear" w:color="auto" w:fill="C5E0B3"/>
            <w:vAlign w:val="center"/>
          </w:tcPr>
          <w:p w14:paraId="62C562F2">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5</w:t>
            </w:r>
          </w:p>
        </w:tc>
        <w:tc>
          <w:tcPr>
            <w:tcW w:w="5911" w:type="dxa"/>
            <w:tcBorders>
              <w:top w:val="single" w:color="auto" w:sz="4" w:space="0"/>
              <w:left w:val="single" w:color="auto" w:sz="4" w:space="0"/>
              <w:bottom w:val="single" w:color="auto" w:sz="4" w:space="0"/>
              <w:right w:val="single" w:color="auto" w:sz="4" w:space="0"/>
            </w:tcBorders>
            <w:shd w:val="clear" w:color="auto" w:fill="C5E0B3"/>
          </w:tcPr>
          <w:p w14:paraId="5D8967F6">
            <w:pPr>
              <w:spacing w:line="360" w:lineRule="exact"/>
              <w:jc w:val="center"/>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000000" w:themeColor="text1"/>
                <w:szCs w:val="21"/>
                <w14:textFill>
                  <w14:solidFill>
                    <w14:schemeClr w14:val="tx1"/>
                  </w14:solidFill>
                </w14:textFill>
              </w:rPr>
              <w:t>利川腾龙洞一日游</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3CD050D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6E1BB81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1545FB3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183" w:type="dxa"/>
            <w:tcBorders>
              <w:top w:val="single" w:color="auto" w:sz="4" w:space="0"/>
              <w:left w:val="single" w:color="auto" w:sz="4" w:space="0"/>
              <w:bottom w:val="single" w:color="auto" w:sz="4" w:space="0"/>
              <w:right w:val="single" w:color="auto" w:sz="4" w:space="0"/>
            </w:tcBorders>
            <w:shd w:val="clear" w:color="auto" w:fill="C5E0B3"/>
          </w:tcPr>
          <w:p w14:paraId="11F5F871">
            <w:pPr>
              <w:spacing w:line="360" w:lineRule="exact"/>
              <w:jc w:val="center"/>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szCs w:val="21"/>
              </w:rPr>
              <w:t>恩施</w:t>
            </w:r>
          </w:p>
        </w:tc>
      </w:tr>
      <w:tr w14:paraId="0F7791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42" w:hRule="atLeast"/>
          <w:jc w:val="center"/>
        </w:trPr>
        <w:tc>
          <w:tcPr>
            <w:tcW w:w="897" w:type="dxa"/>
            <w:tcBorders>
              <w:top w:val="single" w:color="auto" w:sz="4" w:space="0"/>
              <w:left w:val="single" w:color="auto" w:sz="4" w:space="0"/>
              <w:bottom w:val="single" w:color="auto" w:sz="4" w:space="0"/>
              <w:right w:val="single" w:color="auto" w:sz="4" w:space="0"/>
            </w:tcBorders>
            <w:shd w:val="clear" w:color="auto" w:fill="C5E0B3"/>
            <w:vAlign w:val="center"/>
          </w:tcPr>
          <w:p w14:paraId="0960F2A1">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6</w:t>
            </w:r>
          </w:p>
        </w:tc>
        <w:tc>
          <w:tcPr>
            <w:tcW w:w="5911" w:type="dxa"/>
            <w:tcBorders>
              <w:top w:val="single" w:color="auto" w:sz="4" w:space="0"/>
              <w:left w:val="single" w:color="auto" w:sz="4" w:space="0"/>
              <w:bottom w:val="single" w:color="auto" w:sz="4" w:space="0"/>
              <w:right w:val="single" w:color="auto" w:sz="4" w:space="0"/>
            </w:tcBorders>
            <w:shd w:val="clear" w:color="auto" w:fill="C5E0B3"/>
          </w:tcPr>
          <w:p w14:paraId="14F42D0A">
            <w:pPr>
              <w:spacing w:line="360" w:lineRule="exact"/>
              <w:jc w:val="center"/>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000000" w:themeColor="text1"/>
                <w:szCs w:val="21"/>
                <w14:textFill>
                  <w14:solidFill>
                    <w14:schemeClr w14:val="tx1"/>
                  </w14:solidFill>
                </w14:textFill>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武汉</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出发地</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07FF359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5722D10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4628402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183" w:type="dxa"/>
            <w:tcBorders>
              <w:top w:val="single" w:color="auto" w:sz="4" w:space="0"/>
              <w:left w:val="single" w:color="auto" w:sz="4" w:space="0"/>
              <w:bottom w:val="single" w:color="auto" w:sz="4" w:space="0"/>
              <w:right w:val="single" w:color="auto" w:sz="4" w:space="0"/>
            </w:tcBorders>
            <w:shd w:val="clear" w:color="auto" w:fill="C5E0B3"/>
          </w:tcPr>
          <w:p w14:paraId="5985789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lang w:val="en-US" w:eastAsia="zh-CN"/>
              </w:rPr>
              <w:t>温馨的</w:t>
            </w:r>
            <w:r>
              <w:rPr>
                <w:rFonts w:hint="eastAsia" w:ascii="微软雅黑" w:hAnsi="微软雅黑" w:eastAsia="微软雅黑" w:cs="微软雅黑"/>
                <w:b/>
                <w:bCs/>
                <w:szCs w:val="21"/>
              </w:rPr>
              <w:t>家</w:t>
            </w:r>
          </w:p>
        </w:tc>
      </w:tr>
      <w:tr w14:paraId="0679BDF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68"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C0C18E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color w:val="000000" w:themeColor="text1"/>
                <w:szCs w:val="21"/>
                <w14:textFill>
                  <w14:solidFill>
                    <w14:schemeClr w14:val="tx1"/>
                  </w14:solidFill>
                </w14:textFill>
              </w:rPr>
              <w:t>备注：行程安排在不减少景点、餐数情况下,导游在实际操作中根据情况可以灵活调整行程游览和用餐顺序。</w:t>
            </w:r>
          </w:p>
        </w:tc>
      </w:tr>
      <w:tr w14:paraId="47EE29D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90"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562980F">
            <w:pPr>
              <w:jc w:val="left"/>
              <w:rPr>
                <w:rFonts w:hint="eastAsia" w:ascii="微软雅黑" w:hAnsi="微软雅黑" w:eastAsia="微软雅黑" w:cs="宋体"/>
                <w:color w:val="000000" w:themeColor="text1"/>
                <w:kern w:val="2"/>
                <w:sz w:val="28"/>
                <w:szCs w:val="28"/>
                <w:lang w:val="en-US" w:eastAsia="zh-CN" w:bidi="ar-SA"/>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出发地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武汉</w:t>
            </w:r>
            <w:r>
              <w:rPr>
                <w:rFonts w:hint="eastAsia" w:ascii="微软雅黑" w:hAnsi="微软雅黑" w:eastAsia="微软雅黑" w:cs="微软雅黑"/>
                <w:b/>
                <w:bCs/>
                <w:color w:val="FFFFFF"/>
                <w:sz w:val="28"/>
                <w:szCs w:val="28"/>
              </w:rPr>
              <w:t xml:space="preserve">→恩施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 xml:space="preserve">自理 </w:t>
            </w:r>
            <w:r>
              <w:rPr>
                <w:rFonts w:hint="eastAsia" w:ascii="微软雅黑" w:hAnsi="微软雅黑" w:eastAsia="微软雅黑" w:cs="微软雅黑"/>
                <w:b/>
                <w:bCs/>
                <w:color w:val="FFFFFF"/>
                <w:sz w:val="24"/>
                <w:szCs w:val="24"/>
              </w:rPr>
              <w:t>住宿/恩施</w:t>
            </w:r>
          </w:p>
        </w:tc>
      </w:tr>
      <w:tr w14:paraId="609CC0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90"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628F40C">
            <w:pPr>
              <w:adjustRightInd w:val="0"/>
              <w:snapToGrid w:val="0"/>
              <w:spacing w:line="360" w:lineRule="exact"/>
              <w:ind w:firstLine="420" w:firstLineChars="200"/>
              <w:jc w:val="left"/>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lang w:val="en-US" w:eastAsia="zh-CN"/>
              </w:rPr>
              <w:t>早餐后，乘坐【航班待定】前往武汉，后乘坐</w:t>
            </w:r>
            <w:r>
              <w:rPr>
                <w:rFonts w:hint="eastAsia" w:ascii="微软雅黑" w:hAnsi="微软雅黑" w:eastAsia="微软雅黑" w:cs="微软雅黑"/>
                <w:b/>
                <w:bCs/>
                <w:color w:val="FF0000"/>
                <w:lang w:val="en-US" w:eastAsia="zh-CN"/>
              </w:rPr>
              <w:t>【车次待定】</w:t>
            </w:r>
            <w:r>
              <w:rPr>
                <w:rFonts w:hint="eastAsia" w:ascii="微软雅黑" w:hAnsi="微软雅黑" w:eastAsia="微软雅黑" w:cs="微软雅黑"/>
                <w:spacing w:val="2"/>
                <w:kern w:val="10"/>
                <w:position w:val="2"/>
                <w:szCs w:val="21"/>
                <w:lang w:val="en-US" w:eastAsia="zh-CN"/>
              </w:rPr>
              <w:t>前往</w:t>
            </w:r>
            <w:r>
              <w:rPr>
                <w:rFonts w:hint="eastAsia" w:ascii="微软雅黑" w:hAnsi="微软雅黑" w:eastAsia="微软雅黑" w:cs="微软雅黑"/>
                <w:spacing w:val="2"/>
                <w:kern w:val="10"/>
                <w:position w:val="2"/>
                <w:szCs w:val="21"/>
              </w:rPr>
              <w:t>被誉为</w:t>
            </w:r>
            <w:r>
              <w:rPr>
                <w:rFonts w:hint="eastAsia" w:ascii="微软雅黑" w:hAnsi="微软雅黑" w:eastAsia="微软雅黑" w:cs="微软雅黑"/>
                <w:szCs w:val="21"/>
              </w:rPr>
              <w:t>绝色仙境、世界硒都——湖北恩施（这里是神秘的北纬30，汇聚了壮丽的山水奇观、独特的土家风情），导游人员接站后</w:t>
            </w:r>
            <w:r>
              <w:rPr>
                <w:rFonts w:hint="eastAsia" w:ascii="微软雅黑" w:hAnsi="微软雅黑" w:eastAsia="微软雅黑" w:cs="微软雅黑"/>
                <w:spacing w:val="2"/>
                <w:kern w:val="10"/>
                <w:position w:val="2"/>
                <w:szCs w:val="21"/>
              </w:rPr>
              <w:t>后入住酒店。随后自由活动，请注意人身财产安全。（特别建议：好好休息，为第二天精彩旅程养足精神）。</w:t>
            </w:r>
          </w:p>
        </w:tc>
      </w:tr>
      <w:tr w14:paraId="2A4317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541"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00A139"/>
          </w:tcPr>
          <w:p w14:paraId="044424C7">
            <w:pPr>
              <w:jc w:val="left"/>
              <w:rPr>
                <w:rStyle w:val="18"/>
                <w:rFonts w:ascii="微软雅黑" w:hAnsi="微软雅黑" w:eastAsia="微软雅黑" w:cs="宋体"/>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 xml:space="preserve">天 恩施5A景区大峡谷全景→仙山贡水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 住宿/恩施</w:t>
            </w:r>
          </w:p>
        </w:tc>
      </w:tr>
      <w:tr w14:paraId="0B7525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628"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29A39894">
            <w:pPr>
              <w:adjustRightInd w:val="0"/>
              <w:snapToGrid w:val="0"/>
              <w:spacing w:line="360" w:lineRule="exact"/>
              <w:ind w:firstLine="428" w:firstLineChars="200"/>
              <w:jc w:val="left"/>
              <w:rPr>
                <w:rFonts w:hint="eastAsia" w:ascii="微软雅黑" w:hAnsi="微软雅黑" w:eastAsia="微软雅黑" w:cs="微软雅黑"/>
                <w:b/>
                <w:bCs/>
                <w:color w:val="FF0000"/>
                <w:lang w:val="en-US" w:eastAsia="zh-CN"/>
              </w:rPr>
            </w:pPr>
            <w:r>
              <w:rPr>
                <w:rFonts w:hint="eastAsia" w:ascii="微软雅黑" w:hAnsi="微软雅黑" w:eastAsia="微软雅黑" w:cs="微软雅黑"/>
                <w:spacing w:val="2"/>
                <w:kern w:val="10"/>
                <w:position w:val="2"/>
                <w:szCs w:val="21"/>
              </w:rPr>
              <w:t>早餐后乘车赴被专家誉为与美国科罗拉多大峡谷难分伯仲</w:t>
            </w:r>
            <w:r>
              <w:rPr>
                <w:rFonts w:hint="eastAsia" w:ascii="微软雅黑" w:hAnsi="微软雅黑" w:eastAsia="微软雅黑" w:cs="微软雅黑"/>
                <w:b/>
                <w:bCs/>
                <w:color w:val="FF0000"/>
                <w:lang w:val="en-US" w:eastAsia="zh-CN"/>
              </w:rPr>
              <w:t>【恩施大峡谷】（包含；云龙河地缝景区、七星寨景区、两部分组成）</w:t>
            </w:r>
            <w:r>
              <w:rPr>
                <w:rFonts w:hint="eastAsia" w:ascii="微软雅黑" w:hAnsi="微软雅黑" w:eastAsia="微软雅黑" w:cs="微软雅黑"/>
                <w:spacing w:val="2"/>
                <w:kern w:val="10"/>
                <w:position w:val="2"/>
                <w:szCs w:val="21"/>
              </w:rPr>
              <w:t>换乘地面缆车进景区</w:t>
            </w:r>
            <w:r>
              <w:rPr>
                <w:rFonts w:hint="eastAsia" w:ascii="微软雅黑" w:hAnsi="微软雅黑" w:eastAsia="微软雅黑" w:cs="微软雅黑"/>
                <w:b/>
                <w:bCs/>
                <w:color w:val="FF0000"/>
                <w:lang w:val="en-US" w:eastAsia="zh-CN"/>
              </w:rPr>
              <w:t>【大峡谷云龙河地缝】（游览约1.5小时）</w:t>
            </w:r>
            <w:r>
              <w:rPr>
                <w:rFonts w:hint="eastAsia" w:ascii="微软雅黑" w:hAnsi="微软雅黑" w:eastAsia="微软雅黑" w:cs="微软雅黑"/>
                <w:spacing w:val="2"/>
                <w:kern w:val="10"/>
                <w:position w:val="2"/>
                <w:szCs w:val="21"/>
              </w:rPr>
              <w:t>行走悬崖绝壁，河流急湍、悬瀑飞溅，景观环境壮观优越。地缝两侧绝壁陡峭，一道道瀑布飞泻直下，缝底云龙河潺潺淌过，水质清澈见底，缝壁茂密的灌木相互掩映，斑斑阳光洒入缝中，以险、俊、奇、幽的自然景象、峰丛、峡谷栈道、千层岩、绝壁等~！</w:t>
            </w:r>
            <w:r>
              <w:rPr>
                <w:rFonts w:hint="eastAsia" w:ascii="微软雅黑" w:hAnsi="微软雅黑" w:eastAsia="微软雅黑" w:cs="微软雅黑"/>
                <w:b/>
                <w:bCs/>
                <w:color w:val="FF0000"/>
                <w:lang w:val="en-US" w:eastAsia="zh-CN"/>
              </w:rPr>
              <w:t>（小蛮腰观光垂直电梯30元自愿自理）；</w:t>
            </w:r>
          </w:p>
          <w:p w14:paraId="31FC19C5">
            <w:pPr>
              <w:adjustRightInd w:val="0"/>
              <w:snapToGrid w:val="0"/>
              <w:spacing w:line="360" w:lineRule="exact"/>
              <w:ind w:firstLine="428" w:firstLineChars="200"/>
              <w:jc w:val="left"/>
              <w:rPr>
                <w:rFonts w:hint="eastAsia" w:ascii="微软雅黑" w:hAnsi="微软雅黑" w:eastAsia="微软雅黑" w:cs="微软雅黑"/>
                <w:spacing w:val="2"/>
                <w:kern w:val="10"/>
                <w:position w:val="2"/>
                <w:szCs w:val="21"/>
              </w:rPr>
            </w:pPr>
            <w:r>
              <w:rPr>
                <w:rFonts w:hint="eastAsia" w:ascii="微软雅黑" w:hAnsi="微软雅黑" w:eastAsia="微软雅黑" w:cs="微软雅黑"/>
                <w:spacing w:val="2"/>
                <w:kern w:val="10"/>
                <w:position w:val="2"/>
                <w:szCs w:val="21"/>
              </w:rPr>
              <w:t>中餐后前往</w:t>
            </w:r>
            <w:r>
              <w:rPr>
                <w:rFonts w:hint="eastAsia" w:ascii="微软雅黑" w:hAnsi="微软雅黑" w:eastAsia="微软雅黑" w:cs="微软雅黑"/>
                <w:b/>
                <w:bCs/>
                <w:color w:val="FF0000"/>
                <w:lang w:val="en-US" w:eastAsia="zh-CN"/>
              </w:rPr>
              <w:t>【大峡谷七星寨】（游览时间约2.5-3小时）</w:t>
            </w:r>
            <w:r>
              <w:rPr>
                <w:rFonts w:hint="eastAsia" w:ascii="微软雅黑" w:hAnsi="微软雅黑" w:eastAsia="微软雅黑" w:cs="微软雅黑"/>
                <w:spacing w:val="2"/>
                <w:kern w:val="10"/>
                <w:position w:val="2"/>
                <w:szCs w:val="21"/>
              </w:rPr>
              <w:t>索道上行105/人自愿消费，或步行前往观赏峡谷中的百里绝壁、千丈悬崖、绝壁栈道、傲啸独峰、原始森林、远古村寨、大峡谷梯田等景点美不胜收，经典景观：龙门石林、一线天、绝壁栈道、一炷香、天路等。大中小龙门峰林、后山独峰、朝东岩绝壁等组成。后游览“地球最美丽的伤痕”、“世界地质奇观、下山手扶电梯30/人自愿消费，喀斯特地形地貌天然博物馆。</w:t>
            </w:r>
          </w:p>
          <w:p w14:paraId="7898707A">
            <w:pPr>
              <w:adjustRightInd w:val="0"/>
              <w:snapToGrid w:val="0"/>
              <w:spacing w:line="360" w:lineRule="exact"/>
              <w:ind w:firstLine="428" w:firstLineChars="200"/>
              <w:jc w:val="left"/>
              <w:rPr>
                <w:rFonts w:hint="eastAsia" w:ascii="微软雅黑" w:hAnsi="微软雅黑" w:eastAsia="微软雅黑" w:cs="微软雅黑"/>
                <w:spacing w:val="2"/>
                <w:kern w:val="10"/>
                <w:position w:val="2"/>
                <w:szCs w:val="21"/>
              </w:rPr>
            </w:pPr>
            <w:r>
              <w:rPr>
                <w:rFonts w:hint="eastAsia" w:ascii="微软雅黑" w:hAnsi="微软雅黑" w:eastAsia="微软雅黑" w:cs="微软雅黑"/>
                <w:spacing w:val="2"/>
                <w:kern w:val="10"/>
                <w:position w:val="2"/>
                <w:szCs w:val="21"/>
              </w:rPr>
              <w:t>后前往</w:t>
            </w:r>
            <w:r>
              <w:rPr>
                <w:rFonts w:hint="eastAsia" w:ascii="微软雅黑" w:hAnsi="微软雅黑" w:eastAsia="微软雅黑" w:cs="微软雅黑"/>
                <w:b/>
                <w:bCs/>
                <w:color w:val="FF0000"/>
                <w:lang w:val="en-US" w:eastAsia="zh-CN"/>
              </w:rPr>
              <w:t>【仙山贡水】</w:t>
            </w:r>
            <w:r>
              <w:rPr>
                <w:rFonts w:hint="eastAsia" w:ascii="微软雅黑" w:hAnsi="微软雅黑" w:eastAsia="微软雅黑" w:cs="微软雅黑"/>
                <w:spacing w:val="2"/>
                <w:kern w:val="10"/>
                <w:position w:val="2"/>
                <w:szCs w:val="21"/>
              </w:rPr>
              <w:t>观赏最美夜景，仙山贡水以贡水河为主轴，串联起清波红妆、豆香留院、筑巢衔梦、湿地芳菲、晨钟暮鼓、施南遗韵、文澜听风、问渠如贡、步里风情、扶摇凌云等十个景点，勾勒出灵韵的城市空间。亭廊桥宇相间，粉墙黛瓦互连，碧水悠悠，青山隐隐，一花一世界，一木一浮生，身在其间，仿若步入画中，全开放式景区已实现“近者悦、远者来”，来恩施了不到宣恩欣赏炫彩夺目的音乐喷泉是不完整的；不体验一下龙游贡水的诗意浪漫是不完整的；不尝一口鲜香麻辣的烤活鱼是不完整的，不赏一场原汁原味的非遗展演是不完整的。</w:t>
            </w:r>
          </w:p>
          <w:p w14:paraId="36DB37C1">
            <w:pPr>
              <w:adjustRightInd w:val="0"/>
              <w:snapToGrid w:val="0"/>
              <w:spacing w:line="360" w:lineRule="exact"/>
              <w:ind w:firstLine="428" w:firstLineChars="200"/>
              <w:jc w:val="left"/>
              <w:rPr>
                <w:rFonts w:ascii="微软雅黑" w:hAnsi="微软雅黑" w:eastAsia="微软雅黑"/>
                <w:szCs w:val="21"/>
              </w:rPr>
            </w:pPr>
            <w:r>
              <w:rPr>
                <w:rFonts w:hint="eastAsia" w:ascii="微软雅黑" w:hAnsi="微软雅黑" w:eastAsia="微软雅黑" w:cs="微软雅黑"/>
                <w:spacing w:val="2"/>
                <w:kern w:val="10"/>
                <w:position w:val="2"/>
                <w:szCs w:val="21"/>
              </w:rPr>
              <w:t>行程结束后入住酒店休息。</w:t>
            </w:r>
          </w:p>
        </w:tc>
      </w:tr>
      <w:tr w14:paraId="71677C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90"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1578B3F1">
            <w:pPr>
              <w:pStyle w:val="2"/>
              <w:spacing w:line="360" w:lineRule="exact"/>
              <w:ind w:firstLine="0" w:firstLineChars="0"/>
              <w:rPr>
                <w:rFonts w:ascii="微软雅黑" w:hAnsi="微软雅黑" w:eastAsia="微软雅黑" w:cs="微软雅黑"/>
                <w:b/>
                <w:bCs/>
                <w:color w:val="00B0F0"/>
              </w:rPr>
            </w:pPr>
            <w:r>
              <w:rPr>
                <w:rFonts w:hint="eastAsia" w:ascii="微软雅黑" w:hAnsi="微软雅黑" w:eastAsia="微软雅黑" w:cs="微软雅黑"/>
                <w:b/>
                <w:bCs/>
                <w:color w:val="00B0F0"/>
              </w:rPr>
              <w:t>【温馨提示】：</w:t>
            </w:r>
          </w:p>
          <w:p w14:paraId="7446B48C">
            <w:pPr>
              <w:pStyle w:val="2"/>
              <w:spacing w:line="360" w:lineRule="exact"/>
              <w:ind w:firstLine="0" w:firstLineChars="0"/>
              <w:rPr>
                <w:rFonts w:ascii="微软雅黑" w:hAnsi="微软雅黑" w:eastAsia="微软雅黑"/>
              </w:rPr>
            </w:pPr>
            <w:r>
              <w:rPr>
                <w:rFonts w:hint="eastAsia" w:ascii="微软雅黑" w:hAnsi="微软雅黑" w:eastAsia="微软雅黑" w:cs="微软雅黑"/>
                <w:b/>
                <w:bCs/>
                <w:color w:val="00B0F0"/>
              </w:rPr>
              <w:t>（温馨提示：因恩施属于山地，旅游车需要加刹车降温水，前往大峡谷的途中有很多农民给大巴车免费提供加刹车降温水，给游客免费提供卫生间、免费加茶水等，同时将自己种植的茶叶销售给客人，沿途农民设的这种场所属于公共购物场所，不属于我社安排的购物店）</w:t>
            </w:r>
          </w:p>
        </w:tc>
      </w:tr>
      <w:tr w14:paraId="20E275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612"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2B1E7CC">
            <w:pPr>
              <w:snapToGrid w:val="0"/>
              <w:jc w:val="left"/>
              <w:rPr>
                <w:rStyle w:val="18"/>
                <w:rFonts w:ascii="微软雅黑" w:hAnsi="微软雅黑" w:eastAsia="微软雅黑" w:cs="宋体"/>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 xml:space="preserve">天 蝶舞清江→云顶→清江蝴蝶崖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rPr>
              <w:t>用餐/早/中/晚</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281E81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24"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68A94746">
            <w:pPr>
              <w:adjustRightInd w:val="0"/>
              <w:snapToGrid w:val="0"/>
              <w:spacing w:line="360" w:lineRule="exact"/>
              <w:ind w:firstLine="428" w:firstLineChars="200"/>
              <w:jc w:val="left"/>
              <w:rPr>
                <w:rFonts w:hint="eastAsia" w:ascii="微软雅黑" w:hAnsi="微软雅黑" w:eastAsia="微软雅黑" w:cs="微软雅黑"/>
                <w:spacing w:val="2"/>
                <w:kern w:val="10"/>
                <w:position w:val="2"/>
                <w:szCs w:val="21"/>
              </w:rPr>
            </w:pPr>
            <w:r>
              <w:rPr>
                <w:rFonts w:hint="eastAsia" w:ascii="微软雅黑" w:hAnsi="微软雅黑" w:eastAsia="微软雅黑" w:cs="微软雅黑"/>
                <w:spacing w:val="2"/>
                <w:kern w:val="10"/>
                <w:position w:val="2"/>
                <w:szCs w:val="21"/>
              </w:rPr>
              <w:t>早餐后乘车前往气势雄伟的</w:t>
            </w:r>
            <w:r>
              <w:rPr>
                <w:rFonts w:hint="eastAsia" w:ascii="微软雅黑" w:hAnsi="微软雅黑" w:eastAsia="微软雅黑" w:cs="微软雅黑"/>
                <w:b/>
                <w:bCs/>
                <w:color w:val="FF0000"/>
                <w:lang w:val="en-US" w:eastAsia="zh-CN"/>
              </w:rPr>
              <w:t>【水上恩施-清江蝴蝶岩】</w:t>
            </w:r>
            <w:r>
              <w:rPr>
                <w:rFonts w:hint="eastAsia" w:ascii="微软雅黑" w:hAnsi="微软雅黑" w:eastAsia="微软雅黑" w:cs="微软雅黑"/>
                <w:spacing w:val="2"/>
                <w:kern w:val="10"/>
                <w:position w:val="2"/>
                <w:szCs w:val="21"/>
              </w:rPr>
              <w:t>：在景阳码头乘游船游览八百米清江美如画、最美画廊在景阳的景阳画廊段：峡谷幽深，气势雄伟的土家人的母亲河，世界唯一的一个震撼的卡斯特地貌的神奇蝴蝶岩。船观清江最美地标性景观</w:t>
            </w:r>
            <w:r>
              <w:rPr>
                <w:rFonts w:hint="eastAsia" w:ascii="微软雅黑" w:hAnsi="微软雅黑" w:eastAsia="微软雅黑" w:cs="微软雅黑"/>
                <w:b/>
                <w:bCs/>
                <w:color w:val="FF0000"/>
                <w:lang w:val="en-US" w:eastAsia="zh-CN"/>
              </w:rPr>
              <w:t>【清江明珠-蝴蝶岩景区】</w:t>
            </w:r>
            <w:r>
              <w:rPr>
                <w:rFonts w:hint="eastAsia" w:ascii="微软雅黑" w:hAnsi="微软雅黑" w:eastAsia="微软雅黑" w:cs="微软雅黑"/>
                <w:spacing w:val="2"/>
                <w:kern w:val="10"/>
                <w:position w:val="2"/>
                <w:szCs w:val="21"/>
              </w:rPr>
              <w:t>：蝴蝶岩是清江上的一颗明珠，是从未被人踏足的一片神秘处女地，是清江上唯一具备观光、体验、休闲功能的悬崖洞穴景区。</w:t>
            </w:r>
          </w:p>
          <w:p w14:paraId="57EAD62B">
            <w:pPr>
              <w:adjustRightInd w:val="0"/>
              <w:snapToGrid w:val="0"/>
              <w:spacing w:line="360" w:lineRule="exact"/>
              <w:ind w:firstLine="428" w:firstLineChars="200"/>
              <w:jc w:val="left"/>
              <w:rPr>
                <w:rFonts w:hint="eastAsia" w:ascii="微软雅黑" w:hAnsi="微软雅黑" w:eastAsia="微软雅黑" w:cs="微软雅黑"/>
                <w:spacing w:val="2"/>
                <w:kern w:val="10"/>
                <w:position w:val="2"/>
                <w:szCs w:val="21"/>
              </w:rPr>
            </w:pPr>
            <w:r>
              <w:rPr>
                <w:rFonts w:hint="eastAsia" w:ascii="微软雅黑" w:hAnsi="微软雅黑" w:eastAsia="微软雅黑" w:cs="微软雅黑"/>
                <w:spacing w:val="2"/>
                <w:kern w:val="10"/>
                <w:position w:val="2"/>
                <w:szCs w:val="21"/>
              </w:rPr>
              <w:t>后前往（国家AAAA级景区）游览</w:t>
            </w:r>
            <w:r>
              <w:rPr>
                <w:rFonts w:hint="eastAsia" w:ascii="微软雅黑" w:hAnsi="微软雅黑" w:eastAsia="微软雅黑" w:cs="微软雅黑"/>
                <w:b/>
                <w:bCs/>
                <w:color w:val="FF0000"/>
                <w:lang w:val="en-US" w:eastAsia="zh-CN"/>
              </w:rPr>
              <w:t>【蝶舞清江-云顶】（游览不低于2小时）</w:t>
            </w:r>
            <w:r>
              <w:rPr>
                <w:rFonts w:hint="eastAsia" w:ascii="微软雅黑" w:hAnsi="微软雅黑" w:eastAsia="微软雅黑" w:cs="微软雅黑"/>
                <w:spacing w:val="2"/>
                <w:kern w:val="10"/>
                <w:position w:val="2"/>
                <w:szCs w:val="21"/>
              </w:rPr>
              <w:t>，这里可欣赏到奇特的卡斯特地貌，群峰耸立，万石峥嵘，在晚霞映照，天地群山另成一副罕见山水画卷。沿途的石芽、峰林、溶沟、天坑、地缝、千姿百态、美不胜收。</w:t>
            </w:r>
          </w:p>
          <w:p w14:paraId="20AC4FD4">
            <w:pPr>
              <w:adjustRightInd w:val="0"/>
              <w:snapToGrid w:val="0"/>
              <w:spacing w:line="360" w:lineRule="exact"/>
              <w:ind w:firstLine="428" w:firstLineChars="200"/>
              <w:jc w:val="left"/>
              <w:rPr>
                <w:rFonts w:ascii="微软雅黑" w:hAnsi="微软雅黑" w:eastAsia="微软雅黑" w:cs="微软雅黑"/>
              </w:rPr>
            </w:pPr>
            <w:r>
              <w:rPr>
                <w:rFonts w:hint="eastAsia" w:ascii="微软雅黑" w:hAnsi="微软雅黑" w:eastAsia="微软雅黑" w:cs="微软雅黑"/>
                <w:spacing w:val="2"/>
                <w:kern w:val="10"/>
                <w:position w:val="2"/>
                <w:szCs w:val="21"/>
              </w:rPr>
              <w:t>行程结束后入住酒店休息。</w:t>
            </w:r>
          </w:p>
        </w:tc>
      </w:tr>
      <w:tr w14:paraId="68A47F6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593"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00A139"/>
          </w:tcPr>
          <w:p w14:paraId="7DB7B93A">
            <w:pPr>
              <w:jc w:val="left"/>
              <w:rPr>
                <w:rStyle w:val="18"/>
                <w:rFonts w:ascii="微软雅黑" w:hAnsi="微软雅黑" w:eastAsia="微软雅黑" w:cs="宋体"/>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 xml:space="preserve">天 超市→蝶舞清江→地心谷→土家女儿城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738858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3248"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50319DAA">
            <w:pPr>
              <w:adjustRightInd w:val="0"/>
              <w:snapToGrid w:val="0"/>
              <w:spacing w:line="360" w:lineRule="exact"/>
              <w:ind w:firstLine="428" w:firstLineChars="200"/>
              <w:jc w:val="left"/>
              <w:rPr>
                <w:rFonts w:hint="eastAsia" w:ascii="微软雅黑" w:hAnsi="微软雅黑" w:eastAsia="微软雅黑" w:cs="微软雅黑"/>
                <w:spacing w:val="2"/>
                <w:kern w:val="10"/>
                <w:position w:val="2"/>
                <w:szCs w:val="21"/>
              </w:rPr>
            </w:pPr>
            <w:r>
              <w:rPr>
                <w:rFonts w:hint="eastAsia" w:ascii="微软雅黑" w:hAnsi="微软雅黑" w:eastAsia="微软雅黑" w:cs="微软雅黑"/>
                <w:spacing w:val="2"/>
                <w:kern w:val="10"/>
                <w:position w:val="2"/>
                <w:szCs w:val="21"/>
              </w:rPr>
              <w:t>早餐后前往</w:t>
            </w:r>
            <w:r>
              <w:rPr>
                <w:rFonts w:hint="eastAsia" w:ascii="微软雅黑" w:hAnsi="微软雅黑" w:eastAsia="微软雅黑" w:cs="微软雅黑"/>
                <w:b/>
                <w:bCs/>
                <w:color w:val="FF0000"/>
                <w:lang w:val="en-US" w:eastAsia="zh-CN"/>
              </w:rPr>
              <w:t>【硒土特产超市】（停留时间约120分钟聆听硒文化讲解）</w:t>
            </w:r>
            <w:r>
              <w:rPr>
                <w:rFonts w:hint="eastAsia" w:ascii="微软雅黑" w:hAnsi="微软雅黑" w:eastAsia="微软雅黑" w:cs="微软雅黑"/>
                <w:spacing w:val="2"/>
                <w:kern w:val="10"/>
                <w:position w:val="2"/>
                <w:szCs w:val="21"/>
              </w:rPr>
              <w:t>土特产超市是集土家文化、硒知识科普、硒产品展销为一体的展览中心，也是战役扶贫对口超市，在这里不仅能感受和体验土家文化，更能了解硒的神奇作用和功效。这里拥有最丰富的富硒产品展示区，体验区。恩施是迄今为止全球唯一探明独立硒矿床所在地，境内硒矿蕴藏量第一，是世界天然生物硒资源最富集的地区，被誉为世界第一天然富硒生物圈。后前往景区用中餐。</w:t>
            </w:r>
          </w:p>
          <w:p w14:paraId="5A4AE9DC">
            <w:pPr>
              <w:adjustRightInd w:val="0"/>
              <w:snapToGrid w:val="0"/>
              <w:spacing w:line="360" w:lineRule="exact"/>
              <w:ind w:firstLine="428" w:firstLineChars="200"/>
              <w:jc w:val="left"/>
              <w:rPr>
                <w:rFonts w:hint="eastAsia" w:ascii="微软雅黑" w:hAnsi="微软雅黑" w:eastAsia="微软雅黑" w:cs="微软雅黑"/>
                <w:spacing w:val="2"/>
                <w:kern w:val="10"/>
                <w:position w:val="2"/>
                <w:szCs w:val="21"/>
              </w:rPr>
            </w:pPr>
            <w:r>
              <w:rPr>
                <w:rFonts w:hint="eastAsia" w:ascii="微软雅黑" w:hAnsi="微软雅黑" w:eastAsia="微软雅黑" w:cs="微软雅黑"/>
                <w:spacing w:val="2"/>
                <w:kern w:val="10"/>
                <w:position w:val="2"/>
                <w:szCs w:val="21"/>
              </w:rPr>
              <w:t>中餐后前往</w:t>
            </w:r>
            <w:r>
              <w:rPr>
                <w:rFonts w:hint="eastAsia" w:ascii="微软雅黑" w:hAnsi="微软雅黑" w:eastAsia="微软雅黑" w:cs="微软雅黑"/>
                <w:b/>
                <w:bCs/>
                <w:color w:val="FF0000"/>
                <w:lang w:val="en-US" w:eastAsia="zh-CN"/>
              </w:rPr>
              <w:t>【地心谷】（车程约1.5小时，游玩约3小时左右）</w:t>
            </w:r>
            <w:r>
              <w:rPr>
                <w:rFonts w:hint="eastAsia" w:ascii="微软雅黑" w:hAnsi="微软雅黑" w:eastAsia="微软雅黑" w:cs="微软雅黑"/>
                <w:spacing w:val="2"/>
                <w:kern w:val="10"/>
                <w:position w:val="2"/>
                <w:szCs w:val="21"/>
              </w:rPr>
              <w:t>地心谷9D玻璃悬索桥（景区配套项目，自愿自理项目），桥长268米，桥面宽3.2米，桥面离河谷高约200米，是鄂西南最长、最高的峡谷9D玻璃悬索桥。该桥采用超现实视觉感受，配以特殊刺激效果同步表现，以仿真场景与特别感应设置，模拟多种特技效果、立体画面、惊险以及景区中体验垂直玻璃电梯，空中魔毯（景区配套项目，自愿自理项目）。恩施地心谷，当惊世界殊！这里2.5亿年前石破天惊的嶂谷地质奇观震撼全球；这里215万年前的“建始直立人遗址”挑战人类起源学说；这里4000年前中华文明“巴盐古道”驰名中外；(山)险、(谷)奇、(道)古、(洞)野冠天下，地心归来不看谷！。地心谷景区分为：一个中心（高店子旅游接待中心）；两大景区（直立人谜窟景区，地心天堑景区）；三段峡谷（问心谷、洗心谷、舒心谷），四个驿站（直立人驿站，地心谷大桥驿站，巴岩洞驿站，擦耳河驿站）；五个景观密集区（石佛寺景观密集区，石蔓桥景观密集区，洗心潭景观密集区，喊歌台景观密集区，佳音亭景观密集区）；六大文化特征（人类文明进程文化，古道官商兵驿文化，地质科考文化，气候生态文化，佛寺宗教文化，民间传奇文化。</w:t>
            </w:r>
          </w:p>
          <w:p w14:paraId="3A1090D0">
            <w:pPr>
              <w:adjustRightInd w:val="0"/>
              <w:snapToGrid w:val="0"/>
              <w:spacing w:line="360" w:lineRule="exact"/>
              <w:ind w:firstLine="428" w:firstLineChars="200"/>
              <w:jc w:val="left"/>
              <w:rPr>
                <w:rFonts w:hint="eastAsia" w:ascii="微软雅黑" w:hAnsi="微软雅黑" w:eastAsia="微软雅黑" w:cs="微软雅黑"/>
                <w:spacing w:val="2"/>
                <w:kern w:val="10"/>
                <w:position w:val="2"/>
                <w:szCs w:val="21"/>
              </w:rPr>
            </w:pPr>
            <w:r>
              <w:rPr>
                <w:rFonts w:hint="eastAsia" w:ascii="微软雅黑" w:hAnsi="微软雅黑" w:eastAsia="微软雅黑" w:cs="微软雅黑"/>
                <w:spacing w:val="2"/>
                <w:kern w:val="10"/>
                <w:position w:val="2"/>
                <w:szCs w:val="21"/>
              </w:rPr>
              <w:t>后乘车前往游览</w:t>
            </w:r>
            <w:r>
              <w:rPr>
                <w:rFonts w:hint="eastAsia" w:ascii="微软雅黑" w:hAnsi="微软雅黑" w:eastAsia="微软雅黑" w:cs="微软雅黑"/>
                <w:b/>
                <w:bCs/>
                <w:color w:val="FF0000"/>
                <w:lang w:val="en-US" w:eastAsia="zh-CN"/>
              </w:rPr>
              <w:t>【恩施女儿城景区】（游玩时间约1.5小时）</w:t>
            </w:r>
            <w:r>
              <w:rPr>
                <w:rFonts w:hint="eastAsia" w:ascii="微软雅黑" w:hAnsi="微软雅黑" w:eastAsia="微软雅黑" w:cs="微软雅黑"/>
                <w:spacing w:val="2"/>
                <w:kern w:val="10"/>
                <w:position w:val="2"/>
                <w:szCs w:val="21"/>
              </w:rPr>
              <w:t>土家女儿城位于湖北省恩施市区七里坪，作为全国第八个人造古镇，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p w14:paraId="15502CC7">
            <w:pPr>
              <w:adjustRightInd w:val="0"/>
              <w:snapToGrid w:val="0"/>
              <w:spacing w:line="360" w:lineRule="exact"/>
              <w:ind w:firstLine="428" w:firstLineChars="200"/>
              <w:jc w:val="left"/>
              <w:rPr>
                <w:rFonts w:ascii="微软雅黑" w:hAnsi="微软雅黑" w:eastAsia="微软雅黑" w:cs="微软雅黑"/>
              </w:rPr>
            </w:pPr>
            <w:r>
              <w:rPr>
                <w:rFonts w:hint="eastAsia" w:ascii="微软雅黑" w:hAnsi="微软雅黑" w:eastAsia="微软雅黑" w:cs="微软雅黑"/>
                <w:spacing w:val="2"/>
                <w:kern w:val="10"/>
                <w:position w:val="2"/>
                <w:szCs w:val="21"/>
              </w:rPr>
              <w:t>行程结束后入住酒店休息。</w:t>
            </w:r>
          </w:p>
        </w:tc>
      </w:tr>
      <w:tr w14:paraId="25F673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19"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0F7FA0C0">
            <w:pPr>
              <w:spacing w:line="360" w:lineRule="exact"/>
              <w:rPr>
                <w:rFonts w:ascii="微软雅黑" w:hAnsi="微软雅黑" w:eastAsia="微软雅黑" w:cs="微软雅黑"/>
                <w:szCs w:val="21"/>
              </w:rPr>
            </w:pPr>
            <w:r>
              <w:rPr>
                <w:rFonts w:hint="eastAsia" w:ascii="微软雅黑" w:hAnsi="微软雅黑" w:eastAsia="微软雅黑" w:cs="微软雅黑"/>
                <w:b/>
                <w:bCs/>
                <w:color w:val="00B0F0"/>
                <w:szCs w:val="21"/>
              </w:rPr>
              <w:t>（温馨提示：女儿城表演以景区实际安排为准，若遇下雨等情况无法表演，敬请谅解，无法退任何费用；自由活动时间，请保管好随身携带物品、尊重当地民俗面貌注意人自身安全；景区内土家特色物品自愿收藏，不属旅行社购物，请谨慎消费）</w:t>
            </w:r>
          </w:p>
        </w:tc>
      </w:tr>
      <w:tr w14:paraId="55A11D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78"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00B050"/>
          </w:tcPr>
          <w:p w14:paraId="65694D48">
            <w:pPr>
              <w:jc w:val="left"/>
              <w:rPr>
                <w:rFonts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 xml:space="preserve">天 利川腾龙洞一日游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395D31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324"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auto"/>
          </w:tcPr>
          <w:p w14:paraId="7A8CE1C5">
            <w:pPr>
              <w:adjustRightInd w:val="0"/>
              <w:snapToGrid w:val="0"/>
              <w:spacing w:line="360" w:lineRule="exact"/>
              <w:ind w:firstLine="428" w:firstLineChars="200"/>
              <w:jc w:val="left"/>
              <w:rPr>
                <w:rFonts w:hint="eastAsia" w:ascii="微软雅黑" w:hAnsi="微软雅黑" w:eastAsia="微软雅黑" w:cs="微软雅黑"/>
                <w:spacing w:val="2"/>
                <w:kern w:val="10"/>
                <w:position w:val="2"/>
                <w:szCs w:val="21"/>
              </w:rPr>
            </w:pPr>
            <w:r>
              <w:rPr>
                <w:rFonts w:hint="eastAsia" w:ascii="微软雅黑" w:hAnsi="微软雅黑" w:eastAsia="微软雅黑" w:cs="微软雅黑"/>
                <w:spacing w:val="2"/>
                <w:kern w:val="10"/>
                <w:position w:val="2"/>
                <w:szCs w:val="21"/>
              </w:rPr>
              <w:t>早餐后前往西部名城“龙船调”的故乡——利川市（距离约80公里，车程约1小时），游览被评为“最有旅游价值的四大溶洞之一的世界特级溶洞亚洲第一大洞——</w:t>
            </w:r>
            <w:r>
              <w:rPr>
                <w:rFonts w:hint="eastAsia" w:ascii="微软雅黑" w:hAnsi="微软雅黑" w:eastAsia="微软雅黑" w:cs="微软雅黑"/>
                <w:b/>
                <w:bCs/>
                <w:color w:val="FF0000"/>
                <w:lang w:val="en-US" w:eastAsia="zh-CN"/>
              </w:rPr>
              <w:t>【腾龙洞】</w:t>
            </w:r>
            <w:r>
              <w:rPr>
                <w:rFonts w:hint="eastAsia" w:ascii="微软雅黑" w:hAnsi="微软雅黑" w:eastAsia="微软雅黑" w:cs="微软雅黑"/>
                <w:spacing w:val="2"/>
                <w:kern w:val="10"/>
                <w:position w:val="2"/>
                <w:szCs w:val="21"/>
              </w:rPr>
              <w:t>腾龙洞景区内，也可换乘洞内景交车（费用20元/人，自愿消费）,免费观看景区投资5000万打造的梦幻“激光秀”，作为目前全球唯一的激光、球幕、水幕、喷泉、火焰、雾淞、电脑灯、音响等多种元素，将为你展现出一幅幅美仑美奂、震撼难忘的画面；后观看大型土家原生态情景歌舞剧“夷水丽川”，整个演出的编排融入了土家族的神话传说、远古生活、世俗风情和特色歌舞，加之美仑美奂的舞美设计，艳丽多彩的服装和变幻万千的灯光使得演出从头到尾都能牢牢地吸引住观众的神情和目光。行程结束后入住酒店休息</w:t>
            </w:r>
          </w:p>
          <w:p w14:paraId="1D6E66FB">
            <w:pPr>
              <w:adjustRightInd w:val="0"/>
              <w:snapToGrid w:val="0"/>
              <w:spacing w:line="360" w:lineRule="exact"/>
              <w:ind w:firstLine="428" w:firstLineChars="200"/>
              <w:jc w:val="left"/>
              <w:rPr>
                <w:rFonts w:hint="eastAsia" w:ascii="微软雅黑" w:hAnsi="微软雅黑" w:eastAsia="微软雅黑" w:cs="微软雅黑"/>
                <w:spacing w:val="2"/>
                <w:kern w:val="10"/>
                <w:position w:val="2"/>
                <w:szCs w:val="21"/>
              </w:rPr>
            </w:pPr>
            <w:r>
              <w:rPr>
                <w:rFonts w:hint="eastAsia" w:ascii="微软雅黑" w:hAnsi="微软雅黑" w:eastAsia="微软雅黑" w:cs="微软雅黑"/>
                <w:spacing w:val="2"/>
                <w:kern w:val="10"/>
                <w:position w:val="2"/>
                <w:szCs w:val="21"/>
              </w:rPr>
              <w:t>行程结束后入住酒店休息。</w:t>
            </w:r>
          </w:p>
        </w:tc>
      </w:tr>
      <w:tr w14:paraId="351708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615"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00B050"/>
            <w:vAlign w:val="center"/>
          </w:tcPr>
          <w:p w14:paraId="28EA6078">
            <w:pPr>
              <w:adjustRightInd w:val="0"/>
              <w:snapToGrid w:val="0"/>
              <w:jc w:val="left"/>
              <w:rPr>
                <w:rFonts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rPr>
              <w:t>天 恩施→</w:t>
            </w:r>
            <w:r>
              <w:rPr>
                <w:rFonts w:hint="eastAsia" w:ascii="微软雅黑" w:hAnsi="微软雅黑" w:eastAsia="微软雅黑" w:cs="微软雅黑"/>
                <w:b/>
                <w:bCs/>
                <w:color w:val="FFFFFF"/>
                <w:sz w:val="28"/>
                <w:szCs w:val="28"/>
                <w:lang w:val="en-US" w:eastAsia="zh-CN"/>
              </w:rPr>
              <w:t>武汉</w:t>
            </w:r>
            <w:r>
              <w:rPr>
                <w:rFonts w:hint="eastAsia" w:ascii="微软雅黑" w:hAnsi="微软雅黑" w:eastAsia="微软雅黑" w:cs="微软雅黑"/>
                <w:b/>
                <w:bCs/>
                <w:color w:val="FFFFFF"/>
                <w:sz w:val="28"/>
                <w:szCs w:val="28"/>
              </w:rPr>
              <w:t xml:space="preserve">→出发地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val="en-US" w:eastAsia="zh-CN"/>
              </w:rPr>
              <w:t>温馨的</w:t>
            </w:r>
            <w:r>
              <w:rPr>
                <w:rFonts w:hint="eastAsia" w:ascii="微软雅黑" w:hAnsi="微软雅黑" w:eastAsia="微软雅黑" w:cs="微软雅黑"/>
                <w:b/>
                <w:bCs/>
                <w:color w:val="FFFFFF"/>
                <w:sz w:val="24"/>
                <w:szCs w:val="24"/>
              </w:rPr>
              <w:t>家</w:t>
            </w:r>
          </w:p>
        </w:tc>
      </w:tr>
      <w:tr w14:paraId="291BDE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324"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auto"/>
          </w:tcPr>
          <w:p w14:paraId="40E66DC1">
            <w:pPr>
              <w:adjustRightInd w:val="0"/>
              <w:snapToGrid w:val="0"/>
              <w:spacing w:line="360" w:lineRule="exact"/>
              <w:ind w:firstLine="420" w:firstLineChars="200"/>
              <w:rPr>
                <w:rFonts w:ascii="微软雅黑" w:hAnsi="微软雅黑" w:eastAsia="微软雅黑" w:cs="微软雅黑"/>
                <w:b/>
                <w:bCs/>
                <w:color w:val="FFFFFF"/>
                <w:szCs w:val="21"/>
              </w:rPr>
            </w:pPr>
            <w:r>
              <w:rPr>
                <w:rFonts w:hint="eastAsia" w:ascii="微软雅黑" w:hAnsi="微软雅黑" w:eastAsia="微软雅黑" w:cs="微软雅黑"/>
              </w:rPr>
              <w:t>早餐后</w:t>
            </w:r>
            <w:r>
              <w:rPr>
                <w:rFonts w:hint="eastAsia" w:ascii="微软雅黑" w:hAnsi="微软雅黑" w:eastAsia="微软雅黑" w:cs="微软雅黑"/>
                <w:lang w:val="en-US" w:eastAsia="zh-CN"/>
              </w:rPr>
              <w:t>乘坐【车次待定】前往武汉，后</w:t>
            </w:r>
            <w:r>
              <w:rPr>
                <w:rFonts w:hint="eastAsia" w:ascii="微软雅黑" w:hAnsi="微软雅黑" w:eastAsia="微软雅黑" w:cs="微软雅黑"/>
              </w:rPr>
              <w:t>自由活动，</w:t>
            </w:r>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p>
        </w:tc>
      </w:tr>
      <w:tr w14:paraId="1DF4CD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78"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52CB58E4">
            <w:pPr>
              <w:spacing w:line="360" w:lineRule="exact"/>
              <w:rPr>
                <w:rFonts w:ascii="微软雅黑" w:hAnsi="微软雅黑" w:eastAsia="微软雅黑" w:cs="微软雅黑"/>
                <w:szCs w:val="21"/>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48531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50"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0AC7070A">
            <w:pPr>
              <w:spacing w:line="360" w:lineRule="exact"/>
              <w:rPr>
                <w:rFonts w:ascii="微软雅黑" w:hAnsi="微软雅黑" w:eastAsia="微软雅黑" w:cs="微软雅黑"/>
                <w:szCs w:val="21"/>
              </w:rPr>
            </w:pPr>
            <w:r>
              <w:rPr>
                <w:rFonts w:hint="eastAsia" w:ascii="微软雅黑" w:hAnsi="微软雅黑" w:eastAsia="微软雅黑" w:cs="微软雅黑"/>
                <w:b/>
                <w:bCs/>
                <w:szCs w:val="21"/>
                <w:highlight w:val="yellow"/>
              </w:rPr>
              <w:t>☆☆接待标准☆☆</w:t>
            </w:r>
            <w:r>
              <w:rPr>
                <w:rFonts w:hint="eastAsia" w:ascii="微软雅黑" w:hAnsi="微软雅黑" w:eastAsia="微软雅黑" w:cs="微软雅黑"/>
                <w:szCs w:val="21"/>
              </w:rPr>
              <w:t xml:space="preserve"> </w:t>
            </w:r>
          </w:p>
          <w:p w14:paraId="29244347">
            <w:pPr>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1、门票： 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45729645">
            <w:pPr>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2、酒店：</w:t>
            </w:r>
            <w:r>
              <w:rPr>
                <w:rFonts w:hint="eastAsia" w:ascii="微软雅黑" w:hAnsi="微软雅黑" w:eastAsia="微软雅黑" w:cs="微软雅黑"/>
                <w:szCs w:val="21"/>
                <w:lang w:val="en-US" w:eastAsia="zh-CN"/>
              </w:rPr>
              <w:t>全程入住舒适精品酒店</w:t>
            </w:r>
            <w:r>
              <w:rPr>
                <w:rFonts w:hint="eastAsia" w:ascii="微软雅黑" w:hAnsi="微软雅黑" w:eastAsia="微软雅黑" w:cs="微软雅黑"/>
                <w:szCs w:val="21"/>
              </w:rPr>
              <w:t>；</w:t>
            </w:r>
          </w:p>
          <w:p w14:paraId="7A7134F5">
            <w:pPr>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3、餐费：含餐</w:t>
            </w:r>
            <w:r>
              <w:rPr>
                <w:rFonts w:hint="eastAsia" w:ascii="微软雅黑" w:hAnsi="微软雅黑" w:eastAsia="微软雅黑" w:cs="微软雅黑"/>
                <w:szCs w:val="21"/>
                <w:lang w:val="en-US" w:eastAsia="zh-CN"/>
              </w:rPr>
              <w:t>5</w:t>
            </w:r>
            <w:bookmarkStart w:id="0" w:name="_GoBack"/>
            <w:bookmarkEnd w:id="0"/>
            <w:r>
              <w:rPr>
                <w:rFonts w:hint="eastAsia" w:ascii="微软雅黑" w:hAnsi="微软雅黑" w:eastAsia="微软雅黑" w:cs="微软雅黑"/>
                <w:szCs w:val="21"/>
              </w:rPr>
              <w:t>早</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 xml:space="preserve">正（不占床不含早餐，酒店早餐，自愿放弃不吃，费用不退，正餐用餐，10人一桌，人数减少菜品相应减少，不用不退费用，请知晓），因本产生针对全国散客，不能保证都能尽大众口味，敬请谅解，如未按我社所安排进行游览，行程中所含餐视为自动放弃，不退不换）；     </w:t>
            </w:r>
          </w:p>
          <w:p w14:paraId="45D73ADC">
            <w:pPr>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4、交通：空调旅游车（大小按人数多少决定，保证每人1座,位如人数少于10人以下车型会根据适当调整）；</w:t>
            </w:r>
          </w:p>
          <w:p w14:paraId="487A5080">
            <w:pPr>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 xml:space="preserve">5、导服：全程优秀地接当地中文讲解服务（散拼接送时为工作人员，请谅解）   </w:t>
            </w:r>
          </w:p>
        </w:tc>
      </w:tr>
      <w:tr w14:paraId="65BFB0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50"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13E7BA23">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☆☆参考酒店☆☆</w:t>
            </w:r>
          </w:p>
          <w:p w14:paraId="2B538A69">
            <w:pPr>
              <w:tabs>
                <w:tab w:val="left" w:pos="8583"/>
              </w:tabs>
              <w:spacing w:line="360" w:lineRule="exact"/>
              <w:jc w:val="left"/>
              <w:rPr>
                <w:rFonts w:ascii="微软雅黑" w:hAnsi="微软雅黑" w:eastAsia="微软雅黑"/>
              </w:rPr>
            </w:pPr>
            <w:r>
              <w:rPr>
                <w:rFonts w:hint="eastAsia" w:ascii="微软雅黑" w:hAnsi="微软雅黑" w:eastAsia="微软雅黑" w:cs="微软雅黑"/>
                <w:szCs w:val="21"/>
              </w:rPr>
              <w:t>城市达人、珙桐别苑、九名月、怡合之星、城市便捷、桂花苑、御景轩、铂尔曼、松月楼精品、天珠精品 、巴里岛、奎苑、 晨曦假日、念家、悦朗江畔、日晨智能、柏雅、和馨苑、瑞锦精品、瑞都假日、金帝精品酒店等同级别酒店；</w:t>
            </w:r>
          </w:p>
        </w:tc>
      </w:tr>
      <w:tr w14:paraId="26EAA6E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018"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4324BB66">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☆☆费用不含☆☆</w:t>
            </w:r>
          </w:p>
          <w:p w14:paraId="5E4F7E44">
            <w:pPr>
              <w:tabs>
                <w:tab w:val="left" w:pos="8583"/>
              </w:tabs>
              <w:spacing w:line="360" w:lineRule="exact"/>
              <w:jc w:val="left"/>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自费套餐：499元/人（包含恩施大峡谷景交+地面缆车+清江蝴蝶岩船票+地心谷景交+腾龙洞景交+车导综合服务费，当地现付给导游，报名参加此行程即表示认可本自费套餐，相关费用不用不退费）</w:t>
            </w:r>
          </w:p>
          <w:p w14:paraId="56A84F15">
            <w:pPr>
              <w:tabs>
                <w:tab w:val="left" w:pos="8583"/>
              </w:tabs>
              <w:spacing w:line="360" w:lineRule="exact"/>
              <w:jc w:val="left"/>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1、景区交通（自愿乘坐）：大峡谷七星寨上行索道 105 元/人、下行索道 100元或电梯30 元/人、云龙河地缝小蛮腰观光垂直电梯30元自愿自理、宣恩竹筏90元/人或花船180元/人或贡秀138元/人、（建议体验）地心谷玻璃桥60元/人、地心奇航60元/人、悬崖列车80元/人、上行电梯30元/人、云顶玻璃桥138元/人、云顶索道60元/人、云顶电梯30元/人、西兰卡普168元/人、腾龙洞电瓶车20元/人。</w:t>
            </w:r>
          </w:p>
          <w:p w14:paraId="4D7ED048">
            <w:pPr>
              <w:tabs>
                <w:tab w:val="left" w:pos="8583"/>
              </w:tabs>
              <w:spacing w:line="360" w:lineRule="exact"/>
              <w:jc w:val="left"/>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2、因旅游者违约、自身过错、自身疾病等自身原因导致的人身财产损失而额外支付的费用；</w:t>
            </w:r>
          </w:p>
          <w:p w14:paraId="33721D01">
            <w:pPr>
              <w:tabs>
                <w:tab w:val="left" w:pos="8583"/>
              </w:tabs>
              <w:spacing w:line="360" w:lineRule="exact"/>
              <w:jc w:val="left"/>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3、全程入住酒店产生的单房差费用；</w:t>
            </w:r>
          </w:p>
          <w:p w14:paraId="439FEF0E">
            <w:pPr>
              <w:tabs>
                <w:tab w:val="left" w:pos="8583"/>
              </w:tabs>
              <w:spacing w:line="360" w:lineRule="exact"/>
              <w:jc w:val="left"/>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4、旅游意外保险及航空保险（建议旅游者购买）；</w:t>
            </w:r>
          </w:p>
          <w:p w14:paraId="7D80F47F">
            <w:pPr>
              <w:tabs>
                <w:tab w:val="left" w:pos="8583"/>
              </w:tabs>
              <w:spacing w:line="360" w:lineRule="exact"/>
              <w:jc w:val="left"/>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5、因交通延误等意外事件导致的额外费用；</w:t>
            </w:r>
          </w:p>
          <w:p w14:paraId="176180C9">
            <w:pPr>
              <w:tabs>
                <w:tab w:val="left" w:pos="8583"/>
              </w:tabs>
              <w:spacing w:line="360" w:lineRule="exact"/>
              <w:jc w:val="left"/>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6、儿童报价以外产生的其他费用需游客自理；</w:t>
            </w:r>
          </w:p>
          <w:p w14:paraId="4A18C2B9">
            <w:pPr>
              <w:tabs>
                <w:tab w:val="left" w:pos="8583"/>
              </w:tabs>
              <w:spacing w:line="360" w:lineRule="exact"/>
              <w:jc w:val="left"/>
              <w:rPr>
                <w:rFonts w:ascii="微软雅黑" w:hAnsi="微软雅黑" w:eastAsia="微软雅黑" w:cs="微软雅黑"/>
                <w:szCs w:val="21"/>
                <w:lang w:val="zh-CN"/>
              </w:rPr>
            </w:pPr>
            <w:r>
              <w:rPr>
                <w:rFonts w:hint="eastAsia" w:ascii="微软雅黑" w:hAnsi="微软雅黑" w:eastAsia="微软雅黑" w:cs="微软雅黑"/>
                <w:szCs w:val="21"/>
                <w:lang w:val="zh-CN"/>
              </w:rPr>
              <w:t>7、不占床位游客不含早餐，不含单房差。</w:t>
            </w:r>
          </w:p>
        </w:tc>
      </w:tr>
      <w:tr w14:paraId="48B3176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50"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2EC12C41">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☆☆儿童接待标准☆☆</w:t>
            </w:r>
          </w:p>
          <w:p w14:paraId="6520423F">
            <w:pPr>
              <w:spacing w:line="360" w:lineRule="exact"/>
              <w:rPr>
                <w:rFonts w:ascii="微软雅黑" w:hAnsi="微软雅黑" w:eastAsia="微软雅黑" w:cs="微软雅黑"/>
                <w:szCs w:val="21"/>
              </w:rPr>
            </w:pPr>
            <w:r>
              <w:rPr>
                <w:rFonts w:hint="eastAsia" w:ascii="微软雅黑" w:hAnsi="微软雅黑" w:eastAsia="微软雅黑" w:cs="微软雅黑"/>
                <w:color w:val="000000"/>
                <w:szCs w:val="21"/>
              </w:rPr>
              <w:t>1.2M以下儿童仅含当地旅游车位及导游服务和半餐，其他产生任何费用现付。</w:t>
            </w:r>
          </w:p>
        </w:tc>
      </w:tr>
      <w:tr w14:paraId="42649F1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300"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33930CFF">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☆☆温馨提示☆☆</w:t>
            </w:r>
          </w:p>
          <w:p w14:paraId="35F29117">
            <w:pPr>
              <w:adjustRightInd w:val="0"/>
              <w:snapToGrid w:val="0"/>
              <w:spacing w:line="360" w:lineRule="exact"/>
              <w:rPr>
                <w:rFonts w:ascii="微软雅黑" w:hAnsi="微软雅黑" w:eastAsia="微软雅黑" w:cs="微软雅黑"/>
                <w:szCs w:val="21"/>
              </w:rPr>
            </w:pPr>
            <w:r>
              <w:rPr>
                <w:rFonts w:hint="eastAsia" w:ascii="微软雅黑" w:hAnsi="微软雅黑" w:eastAsia="微软雅黑" w:cs="微软雅黑"/>
                <w:szCs w:val="21"/>
              </w:rPr>
              <w:t>1、以上专线为散客拼团，团队过程中可能会出现等人等车情况，烦请您多多包容与理解！</w:t>
            </w:r>
          </w:p>
          <w:p w14:paraId="6F28E64D">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2、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2A8A5610">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3、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30C55D86">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4、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1F3C7D46">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5、请备好个人常用药品（如创可贴、消炎药、感冒药、晕车药等），行程中凡公共场所的商店请游客谨慎购物，以上行为属个人行为，旅行社不承担因此造成的任何责任。</w:t>
            </w:r>
          </w:p>
          <w:p w14:paraId="03077EDA">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6、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365CE381">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7、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4198924B">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8、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781CD84D">
            <w:pPr>
              <w:adjustRightInd w:val="0"/>
              <w:snapToGrid w:val="0"/>
              <w:spacing w:line="360" w:lineRule="exact"/>
              <w:rPr>
                <w:rFonts w:ascii="微软雅黑" w:hAnsi="微软雅黑" w:eastAsia="微软雅黑" w:cs="微软雅黑"/>
                <w:szCs w:val="21"/>
              </w:rPr>
            </w:pPr>
            <w:r>
              <w:rPr>
                <w:rFonts w:hint="eastAsia" w:ascii="微软雅黑" w:hAnsi="微软雅黑" w:eastAsia="微软雅黑" w:cs="微软雅黑"/>
                <w:szCs w:val="21"/>
              </w:rPr>
              <w:t>9、在不减少景点的情况下，旅行社有权更换游览景区的顺序。</w:t>
            </w:r>
          </w:p>
          <w:p w14:paraId="2B037CC0">
            <w:pPr>
              <w:spacing w:line="360" w:lineRule="exact"/>
              <w:ind w:left="210" w:hanging="210" w:hangingChars="100"/>
              <w:rPr>
                <w:rFonts w:ascii="微软雅黑" w:hAnsi="微软雅黑" w:eastAsia="微软雅黑"/>
                <w:szCs w:val="21"/>
              </w:rPr>
            </w:pPr>
            <w:r>
              <w:rPr>
                <w:rFonts w:hint="eastAsia" w:ascii="微软雅黑" w:hAnsi="微软雅黑" w:eastAsia="微软雅黑" w:cs="微软雅黑"/>
                <w:color w:val="000000"/>
                <w:szCs w:val="21"/>
              </w:rPr>
              <w:t>10、恩施团队旅游是集体活动，集体出发、集体返回，请遵守时间，以免耽搁其他团友，任何人不得逾期或滞留不归。</w:t>
            </w:r>
          </w:p>
        </w:tc>
      </w:tr>
      <w:tr w14:paraId="1C9DF6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300"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7259DC1C">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☆☆注意事项☆☆</w:t>
            </w:r>
          </w:p>
          <w:p w14:paraId="7E4385C7">
            <w:pPr>
              <w:spacing w:line="360" w:lineRule="exact"/>
              <w:rPr>
                <w:rFonts w:ascii="微软雅黑" w:hAnsi="微软雅黑" w:eastAsia="微软雅黑" w:cs="微软雅黑"/>
                <w:szCs w:val="21"/>
              </w:rPr>
            </w:pPr>
            <w:r>
              <w:rPr>
                <w:rFonts w:ascii="微软雅黑" w:hAnsi="微软雅黑" w:eastAsia="微软雅黑" w:cs="微软雅黑"/>
                <w:szCs w:val="21"/>
              </w:rPr>
              <w:t>1、</w:t>
            </w:r>
            <w:r>
              <w:rPr>
                <w:rFonts w:hint="eastAsia" w:ascii="微软雅黑" w:hAnsi="微软雅黑" w:eastAsia="微软雅黑" w:cs="微软雅黑"/>
                <w:szCs w:val="21"/>
              </w:rPr>
              <w:t>团队酒店由我社安排，旺季房源紧张情况下，会安排我社推荐酒店或同级标准，如指定酒店則一团一议；</w:t>
            </w:r>
          </w:p>
          <w:p w14:paraId="318661F8">
            <w:pPr>
              <w:spacing w:line="360" w:lineRule="exact"/>
              <w:rPr>
                <w:rFonts w:ascii="微软雅黑" w:hAnsi="微软雅黑" w:eastAsia="微软雅黑" w:cs="微软雅黑"/>
                <w:szCs w:val="21"/>
              </w:rPr>
            </w:pPr>
            <w:r>
              <w:rPr>
                <w:rFonts w:ascii="微软雅黑" w:hAnsi="微软雅黑" w:eastAsia="微软雅黑" w:cs="微软雅黑"/>
                <w:szCs w:val="21"/>
              </w:rPr>
              <w:t>2、</w:t>
            </w:r>
            <w:r>
              <w:rPr>
                <w:rFonts w:hint="eastAsia" w:ascii="微软雅黑" w:hAnsi="微软雅黑" w:eastAsia="微软雅黑" w:cs="微软雅黑"/>
                <w:szCs w:val="21"/>
              </w:rPr>
              <w:t>有效身份证件：游客出发时必须携带有效身份证件（身份证），如因个人原因没有带有效身份证件造成无法办理入住，手    续造成的损失，游客自行承担责任；</w:t>
            </w:r>
          </w:p>
          <w:p w14:paraId="0DFA9981">
            <w:pPr>
              <w:spacing w:line="360" w:lineRule="exact"/>
              <w:rPr>
                <w:rFonts w:ascii="微软雅黑" w:hAnsi="微软雅黑" w:eastAsia="微软雅黑" w:cs="微软雅黑"/>
                <w:szCs w:val="21"/>
              </w:rPr>
            </w:pPr>
            <w:r>
              <w:rPr>
                <w:rFonts w:ascii="微软雅黑" w:hAnsi="微软雅黑" w:eastAsia="微软雅黑" w:cs="微软雅黑"/>
                <w:szCs w:val="21"/>
              </w:rPr>
              <w:t>3、</w:t>
            </w:r>
            <w:r>
              <w:rPr>
                <w:rFonts w:hint="eastAsia" w:ascii="微软雅黑" w:hAnsi="微软雅黑" w:eastAsia="微软雅黑" w:cs="微软雅黑"/>
                <w:szCs w:val="21"/>
              </w:rPr>
              <w:t>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4BAEF123">
            <w:pPr>
              <w:spacing w:line="360" w:lineRule="exact"/>
              <w:rPr>
                <w:rFonts w:ascii="微软雅黑" w:hAnsi="微软雅黑" w:eastAsia="微软雅黑" w:cs="微软雅黑"/>
                <w:szCs w:val="21"/>
              </w:rPr>
            </w:pPr>
            <w:r>
              <w:rPr>
                <w:rFonts w:ascii="微软雅黑" w:hAnsi="微软雅黑" w:eastAsia="微软雅黑" w:cs="微软雅黑"/>
                <w:szCs w:val="21"/>
              </w:rPr>
              <w:t>4、</w:t>
            </w:r>
            <w:r>
              <w:rPr>
                <w:rFonts w:hint="eastAsia" w:ascii="微软雅黑" w:hAnsi="微软雅黑" w:eastAsia="微软雅黑" w:cs="微软雅黑"/>
                <w:color w:val="000000"/>
                <w:szCs w:val="21"/>
              </w:rPr>
              <w:t>以上行程为参考行程，我社保留因航班、交通等原因而导致行程变化，而对出团日期、行程顺序等做适当调整的权利</w:t>
            </w:r>
          </w:p>
          <w:p w14:paraId="608FFD59">
            <w:pPr>
              <w:spacing w:line="360" w:lineRule="exact"/>
              <w:rPr>
                <w:rFonts w:ascii="微软雅黑" w:hAnsi="微软雅黑" w:eastAsia="微软雅黑" w:cs="微软雅黑"/>
                <w:color w:val="000000"/>
                <w:szCs w:val="21"/>
                <w:lang w:val="zh-CN"/>
              </w:rPr>
            </w:pPr>
            <w:r>
              <w:rPr>
                <w:rFonts w:ascii="微软雅黑" w:hAnsi="微软雅黑" w:eastAsia="微软雅黑" w:cs="微软雅黑"/>
                <w:color w:val="000000"/>
                <w:szCs w:val="21"/>
                <w:lang w:val="zh-CN"/>
              </w:rPr>
              <w:t>5、</w:t>
            </w:r>
            <w:r>
              <w:rPr>
                <w:rFonts w:hint="eastAsia" w:ascii="微软雅黑" w:hAnsi="微软雅黑" w:eastAsia="微软雅黑" w:cs="微软雅黑"/>
                <w:color w:val="000000"/>
                <w:szCs w:val="21"/>
                <w:lang w:val="zh-CN"/>
              </w:rPr>
              <w:t>自由活动期间，旅行社不安排车出行，请保管好自己的证件及随身物品，贵重物品请妥善保管，注意人身安全。</w:t>
            </w:r>
          </w:p>
          <w:p w14:paraId="3F514F27">
            <w:pPr>
              <w:widowControl/>
              <w:autoSpaceDE w:val="0"/>
              <w:autoSpaceDN w:val="0"/>
              <w:adjustRightInd w:val="0"/>
              <w:spacing w:line="360" w:lineRule="exact"/>
              <w:ind w:left="210" w:leftChars="100" w:right="34"/>
              <w:jc w:val="left"/>
              <w:rPr>
                <w:rFonts w:ascii="微软雅黑" w:hAnsi="微软雅黑" w:eastAsia="微软雅黑" w:cs="微软雅黑"/>
                <w:szCs w:val="21"/>
              </w:rPr>
            </w:pPr>
            <w:r>
              <w:rPr>
                <w:rFonts w:hint="eastAsia" w:ascii="微软雅黑" w:hAnsi="微软雅黑" w:eastAsia="微软雅黑" w:cs="微软雅黑"/>
                <w:szCs w:val="21"/>
              </w:rPr>
              <w:t>为了确保旅游顺利出行，防止旅途中发生人身意</w:t>
            </w:r>
            <w:r>
              <w:rPr>
                <w:rFonts w:hint="eastAsia" w:ascii="微软雅黑" w:hAnsi="微软雅黑" w:eastAsia="微软雅黑" w:cs="微软雅黑"/>
                <w:color w:val="000000"/>
                <w:szCs w:val="21"/>
                <w:lang w:val="zh-CN"/>
              </w:rPr>
              <w:t>外伤害事故，请旅游者在出行前做一次必要的身体检查，年龄在70岁以上的游客请组团社</w:t>
            </w:r>
            <w:r>
              <w:rPr>
                <w:rFonts w:hint="eastAsia" w:ascii="微软雅黑" w:hAnsi="微软雅黑" w:eastAsia="微软雅黑" w:cs="微软雅黑"/>
                <w:szCs w:val="21"/>
              </w:rPr>
              <w:t>签</w:t>
            </w:r>
            <w:r>
              <w:rPr>
                <w:rFonts w:hint="eastAsia" w:ascii="微软雅黑" w:hAnsi="微软雅黑" w:eastAsia="微软雅黑" w:cs="微软雅黑"/>
                <w:color w:val="000000"/>
                <w:szCs w:val="21"/>
                <w:lang w:val="zh-CN"/>
              </w:rPr>
              <w:t>定《旅行社免责承诺书》。如存在下列情况，</w:t>
            </w:r>
            <w:r>
              <w:rPr>
                <w:rFonts w:hint="eastAsia" w:ascii="微软雅黑" w:hAnsi="微软雅黑" w:eastAsia="微软雅黑" w:cs="微软雅黑"/>
                <w:szCs w:val="21"/>
              </w:rPr>
              <w:t>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tc>
      </w:tr>
    </w:tbl>
    <w:p w14:paraId="4CBA1EF1">
      <w:pPr>
        <w:pStyle w:val="2"/>
        <w:spacing w:line="360" w:lineRule="exact"/>
        <w:ind w:firstLine="0" w:firstLineChars="0"/>
        <w:rPr>
          <w:sz w:val="18"/>
          <w:szCs w:val="18"/>
        </w:rPr>
      </w:pPr>
    </w:p>
    <w:sectPr>
      <w:headerReference r:id="rId3" w:type="default"/>
      <w:pgSz w:w="11906" w:h="16838"/>
      <w:pgMar w:top="340" w:right="340" w:bottom="340" w:left="340" w:header="38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3E1AB">
    <w:pPr>
      <w:pStyle w:val="7"/>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mMTdmYmZmYWMzMWZkZjY1Y2ZiZTEzMTVlNGNmNjYifQ=="/>
  </w:docVars>
  <w:rsids>
    <w:rsidRoot w:val="23E40D09"/>
    <w:rsid w:val="0009104B"/>
    <w:rsid w:val="000D2424"/>
    <w:rsid w:val="000E0EB0"/>
    <w:rsid w:val="000E151C"/>
    <w:rsid w:val="00117133"/>
    <w:rsid w:val="0015267C"/>
    <w:rsid w:val="001567CF"/>
    <w:rsid w:val="00163CA2"/>
    <w:rsid w:val="001825DC"/>
    <w:rsid w:val="00186498"/>
    <w:rsid w:val="00281AF2"/>
    <w:rsid w:val="00285C6A"/>
    <w:rsid w:val="002D2CD8"/>
    <w:rsid w:val="002F2F72"/>
    <w:rsid w:val="003417E8"/>
    <w:rsid w:val="00432EC7"/>
    <w:rsid w:val="00436567"/>
    <w:rsid w:val="004565FE"/>
    <w:rsid w:val="00495ABC"/>
    <w:rsid w:val="004C309B"/>
    <w:rsid w:val="004C4CB2"/>
    <w:rsid w:val="004F4695"/>
    <w:rsid w:val="005021D4"/>
    <w:rsid w:val="00624E6B"/>
    <w:rsid w:val="006C0B9A"/>
    <w:rsid w:val="006C3739"/>
    <w:rsid w:val="006D2B5A"/>
    <w:rsid w:val="007421C8"/>
    <w:rsid w:val="00795490"/>
    <w:rsid w:val="007E73BC"/>
    <w:rsid w:val="00806220"/>
    <w:rsid w:val="0083700A"/>
    <w:rsid w:val="008850FA"/>
    <w:rsid w:val="008C09F7"/>
    <w:rsid w:val="008E5D59"/>
    <w:rsid w:val="008F176D"/>
    <w:rsid w:val="00920C28"/>
    <w:rsid w:val="00982D9D"/>
    <w:rsid w:val="009837CE"/>
    <w:rsid w:val="009C6CCB"/>
    <w:rsid w:val="00A31D26"/>
    <w:rsid w:val="00A360C2"/>
    <w:rsid w:val="00A55C2B"/>
    <w:rsid w:val="00A60596"/>
    <w:rsid w:val="00A64D19"/>
    <w:rsid w:val="00AD6CCF"/>
    <w:rsid w:val="00B371EC"/>
    <w:rsid w:val="00B66AEA"/>
    <w:rsid w:val="00BC1ADF"/>
    <w:rsid w:val="00BF7C7D"/>
    <w:rsid w:val="00C266B0"/>
    <w:rsid w:val="00C51D0F"/>
    <w:rsid w:val="00C760AA"/>
    <w:rsid w:val="00C81202"/>
    <w:rsid w:val="00C93B57"/>
    <w:rsid w:val="00CE08BF"/>
    <w:rsid w:val="00D25BEC"/>
    <w:rsid w:val="00D32423"/>
    <w:rsid w:val="00D4584B"/>
    <w:rsid w:val="00EC531F"/>
    <w:rsid w:val="00ED5D23"/>
    <w:rsid w:val="00EF3746"/>
    <w:rsid w:val="00EF7396"/>
    <w:rsid w:val="00F22D54"/>
    <w:rsid w:val="00F307CA"/>
    <w:rsid w:val="00F3161D"/>
    <w:rsid w:val="00F71E5F"/>
    <w:rsid w:val="00FB133A"/>
    <w:rsid w:val="011C4CF6"/>
    <w:rsid w:val="0157064E"/>
    <w:rsid w:val="02492FB3"/>
    <w:rsid w:val="025758EA"/>
    <w:rsid w:val="02F803C8"/>
    <w:rsid w:val="031C2553"/>
    <w:rsid w:val="032D0FCD"/>
    <w:rsid w:val="03343D40"/>
    <w:rsid w:val="034E7440"/>
    <w:rsid w:val="03F66E77"/>
    <w:rsid w:val="05077321"/>
    <w:rsid w:val="056A1C9B"/>
    <w:rsid w:val="05BB103F"/>
    <w:rsid w:val="05C25AE1"/>
    <w:rsid w:val="05C8291B"/>
    <w:rsid w:val="05EB75A5"/>
    <w:rsid w:val="06BA3154"/>
    <w:rsid w:val="06C8688F"/>
    <w:rsid w:val="06D25850"/>
    <w:rsid w:val="0704296D"/>
    <w:rsid w:val="07134710"/>
    <w:rsid w:val="072C1A93"/>
    <w:rsid w:val="073B1CE0"/>
    <w:rsid w:val="07723FAA"/>
    <w:rsid w:val="07D30491"/>
    <w:rsid w:val="07DA45B8"/>
    <w:rsid w:val="07E9375F"/>
    <w:rsid w:val="07F014A4"/>
    <w:rsid w:val="080639DA"/>
    <w:rsid w:val="0874698D"/>
    <w:rsid w:val="08863B53"/>
    <w:rsid w:val="089B2EF1"/>
    <w:rsid w:val="08D74BFB"/>
    <w:rsid w:val="08DE4018"/>
    <w:rsid w:val="08E5797A"/>
    <w:rsid w:val="091D389B"/>
    <w:rsid w:val="09337B5B"/>
    <w:rsid w:val="09420551"/>
    <w:rsid w:val="098442F1"/>
    <w:rsid w:val="09C35CEF"/>
    <w:rsid w:val="09D10E6F"/>
    <w:rsid w:val="09E225A5"/>
    <w:rsid w:val="09F65C36"/>
    <w:rsid w:val="09FB503E"/>
    <w:rsid w:val="0A8473AE"/>
    <w:rsid w:val="0AB416DB"/>
    <w:rsid w:val="0B4A3C17"/>
    <w:rsid w:val="0B7C24E7"/>
    <w:rsid w:val="0B7F3A6A"/>
    <w:rsid w:val="0B9B10B5"/>
    <w:rsid w:val="0BD2752C"/>
    <w:rsid w:val="0BF16C73"/>
    <w:rsid w:val="0C096925"/>
    <w:rsid w:val="0C450D6C"/>
    <w:rsid w:val="0C6A74ED"/>
    <w:rsid w:val="0C6F3428"/>
    <w:rsid w:val="0C7E69E5"/>
    <w:rsid w:val="0CE63B48"/>
    <w:rsid w:val="0D5F66AE"/>
    <w:rsid w:val="0D6C10EE"/>
    <w:rsid w:val="0DC9323A"/>
    <w:rsid w:val="0E37146A"/>
    <w:rsid w:val="0E4949A1"/>
    <w:rsid w:val="0E850379"/>
    <w:rsid w:val="0EF273CF"/>
    <w:rsid w:val="0EF87B81"/>
    <w:rsid w:val="0F611D6F"/>
    <w:rsid w:val="1010343F"/>
    <w:rsid w:val="10F16AE3"/>
    <w:rsid w:val="111C2BE9"/>
    <w:rsid w:val="11241C6E"/>
    <w:rsid w:val="11427B0D"/>
    <w:rsid w:val="11B34360"/>
    <w:rsid w:val="12361B78"/>
    <w:rsid w:val="128666FC"/>
    <w:rsid w:val="12EF0A4F"/>
    <w:rsid w:val="12F365FA"/>
    <w:rsid w:val="13371388"/>
    <w:rsid w:val="136A4169"/>
    <w:rsid w:val="13F66591"/>
    <w:rsid w:val="143C7B63"/>
    <w:rsid w:val="149C5396"/>
    <w:rsid w:val="150D1EBE"/>
    <w:rsid w:val="157A6664"/>
    <w:rsid w:val="15B0279D"/>
    <w:rsid w:val="15D42860"/>
    <w:rsid w:val="15FF7837"/>
    <w:rsid w:val="16960D6D"/>
    <w:rsid w:val="16F7733F"/>
    <w:rsid w:val="170A3ED8"/>
    <w:rsid w:val="172F064F"/>
    <w:rsid w:val="174C4F19"/>
    <w:rsid w:val="17833921"/>
    <w:rsid w:val="17A77194"/>
    <w:rsid w:val="17AB7D29"/>
    <w:rsid w:val="17AE51C3"/>
    <w:rsid w:val="17AF7A04"/>
    <w:rsid w:val="17BB0135"/>
    <w:rsid w:val="183B6DAB"/>
    <w:rsid w:val="188578A5"/>
    <w:rsid w:val="189A56D0"/>
    <w:rsid w:val="18BC4164"/>
    <w:rsid w:val="18F002B2"/>
    <w:rsid w:val="19404D95"/>
    <w:rsid w:val="196F3AA6"/>
    <w:rsid w:val="19F168D1"/>
    <w:rsid w:val="19F63A29"/>
    <w:rsid w:val="19FC7DB7"/>
    <w:rsid w:val="1A066980"/>
    <w:rsid w:val="1A4B1305"/>
    <w:rsid w:val="1ABC669E"/>
    <w:rsid w:val="1B4A6010"/>
    <w:rsid w:val="1B5C0A04"/>
    <w:rsid w:val="1BA04EFC"/>
    <w:rsid w:val="1C47468D"/>
    <w:rsid w:val="1C4C0D55"/>
    <w:rsid w:val="1CA647A6"/>
    <w:rsid w:val="1CA66D5E"/>
    <w:rsid w:val="1CED73D2"/>
    <w:rsid w:val="1D5C01C9"/>
    <w:rsid w:val="1D5D769E"/>
    <w:rsid w:val="1E3501C4"/>
    <w:rsid w:val="1E841FFE"/>
    <w:rsid w:val="1F246147"/>
    <w:rsid w:val="1F3A32F5"/>
    <w:rsid w:val="1F4D65B6"/>
    <w:rsid w:val="1FBC28E0"/>
    <w:rsid w:val="200F7270"/>
    <w:rsid w:val="205B6E3B"/>
    <w:rsid w:val="214A2567"/>
    <w:rsid w:val="21B76F72"/>
    <w:rsid w:val="22233137"/>
    <w:rsid w:val="2228568A"/>
    <w:rsid w:val="22464DDD"/>
    <w:rsid w:val="22840166"/>
    <w:rsid w:val="22A578F1"/>
    <w:rsid w:val="22C50A45"/>
    <w:rsid w:val="22E744D4"/>
    <w:rsid w:val="22EE1185"/>
    <w:rsid w:val="230C5DDF"/>
    <w:rsid w:val="2361463D"/>
    <w:rsid w:val="23832CA3"/>
    <w:rsid w:val="23BC21F8"/>
    <w:rsid w:val="23E40D09"/>
    <w:rsid w:val="24156E1F"/>
    <w:rsid w:val="2531660C"/>
    <w:rsid w:val="2568060B"/>
    <w:rsid w:val="256A6BFB"/>
    <w:rsid w:val="257160DB"/>
    <w:rsid w:val="257A557F"/>
    <w:rsid w:val="25986633"/>
    <w:rsid w:val="26A435E6"/>
    <w:rsid w:val="27026F8E"/>
    <w:rsid w:val="27274C65"/>
    <w:rsid w:val="27466615"/>
    <w:rsid w:val="27673DA2"/>
    <w:rsid w:val="27914A0E"/>
    <w:rsid w:val="27F33DF7"/>
    <w:rsid w:val="28245521"/>
    <w:rsid w:val="283D5649"/>
    <w:rsid w:val="28692F0F"/>
    <w:rsid w:val="28846321"/>
    <w:rsid w:val="28DE2432"/>
    <w:rsid w:val="29112363"/>
    <w:rsid w:val="295469FF"/>
    <w:rsid w:val="29607497"/>
    <w:rsid w:val="29991642"/>
    <w:rsid w:val="29AC104D"/>
    <w:rsid w:val="29BC1CC6"/>
    <w:rsid w:val="29D013B1"/>
    <w:rsid w:val="29ED0967"/>
    <w:rsid w:val="2A397D52"/>
    <w:rsid w:val="2A4B564D"/>
    <w:rsid w:val="2AD90BA6"/>
    <w:rsid w:val="2BAB2B4A"/>
    <w:rsid w:val="2BDF0C5E"/>
    <w:rsid w:val="2BF57730"/>
    <w:rsid w:val="2C2A5317"/>
    <w:rsid w:val="2C493A17"/>
    <w:rsid w:val="2C884632"/>
    <w:rsid w:val="2CAB0320"/>
    <w:rsid w:val="2CB96718"/>
    <w:rsid w:val="2CBD0053"/>
    <w:rsid w:val="2CF439DB"/>
    <w:rsid w:val="2D234CF5"/>
    <w:rsid w:val="2DC860A6"/>
    <w:rsid w:val="2DD45655"/>
    <w:rsid w:val="2DF67CC1"/>
    <w:rsid w:val="2E52447E"/>
    <w:rsid w:val="2EC75720"/>
    <w:rsid w:val="2EDE4234"/>
    <w:rsid w:val="2EE948D6"/>
    <w:rsid w:val="2EF53261"/>
    <w:rsid w:val="2EF97A69"/>
    <w:rsid w:val="2EFA1D27"/>
    <w:rsid w:val="2F046E1E"/>
    <w:rsid w:val="2F4F4441"/>
    <w:rsid w:val="2FE11772"/>
    <w:rsid w:val="30B359F5"/>
    <w:rsid w:val="30BA4CEE"/>
    <w:rsid w:val="30DF0305"/>
    <w:rsid w:val="30FE1527"/>
    <w:rsid w:val="312B0F55"/>
    <w:rsid w:val="315D7DA4"/>
    <w:rsid w:val="31646571"/>
    <w:rsid w:val="319A0FE4"/>
    <w:rsid w:val="31F10857"/>
    <w:rsid w:val="321C2BAF"/>
    <w:rsid w:val="322546D1"/>
    <w:rsid w:val="32A3555E"/>
    <w:rsid w:val="32C2475E"/>
    <w:rsid w:val="32C54062"/>
    <w:rsid w:val="32CB52DE"/>
    <w:rsid w:val="32D3315C"/>
    <w:rsid w:val="331B16C0"/>
    <w:rsid w:val="33261046"/>
    <w:rsid w:val="33963A1E"/>
    <w:rsid w:val="33DD2C4D"/>
    <w:rsid w:val="33FC4F3D"/>
    <w:rsid w:val="342E081E"/>
    <w:rsid w:val="34E76C8F"/>
    <w:rsid w:val="356B4AF0"/>
    <w:rsid w:val="358C22F5"/>
    <w:rsid w:val="359C1DD2"/>
    <w:rsid w:val="36276C4F"/>
    <w:rsid w:val="366A2FFA"/>
    <w:rsid w:val="36B702E8"/>
    <w:rsid w:val="371B773A"/>
    <w:rsid w:val="37305A51"/>
    <w:rsid w:val="373F1224"/>
    <w:rsid w:val="37FA789F"/>
    <w:rsid w:val="37FF748C"/>
    <w:rsid w:val="381F242D"/>
    <w:rsid w:val="3901371D"/>
    <w:rsid w:val="393B0C7E"/>
    <w:rsid w:val="399565E0"/>
    <w:rsid w:val="39B44CE2"/>
    <w:rsid w:val="39ED3ED1"/>
    <w:rsid w:val="39FC21BB"/>
    <w:rsid w:val="3A9665B5"/>
    <w:rsid w:val="3AB309C7"/>
    <w:rsid w:val="3AB807D8"/>
    <w:rsid w:val="3B321EF6"/>
    <w:rsid w:val="3BD21BC3"/>
    <w:rsid w:val="3C0C0AA1"/>
    <w:rsid w:val="3C164A8D"/>
    <w:rsid w:val="3C2974B3"/>
    <w:rsid w:val="3C3F2833"/>
    <w:rsid w:val="3C4D011D"/>
    <w:rsid w:val="3C5710E9"/>
    <w:rsid w:val="3C77021F"/>
    <w:rsid w:val="3C995E7F"/>
    <w:rsid w:val="3CB7466E"/>
    <w:rsid w:val="3CDE01D9"/>
    <w:rsid w:val="3D27302F"/>
    <w:rsid w:val="3DFD6717"/>
    <w:rsid w:val="3E4D56DB"/>
    <w:rsid w:val="3EA84400"/>
    <w:rsid w:val="3F1E55F3"/>
    <w:rsid w:val="3F440007"/>
    <w:rsid w:val="3F711169"/>
    <w:rsid w:val="3F895B21"/>
    <w:rsid w:val="3FC93043"/>
    <w:rsid w:val="3FFC2C06"/>
    <w:rsid w:val="406B3968"/>
    <w:rsid w:val="40B04456"/>
    <w:rsid w:val="40EF3DFC"/>
    <w:rsid w:val="40FB5581"/>
    <w:rsid w:val="411564F1"/>
    <w:rsid w:val="4119604E"/>
    <w:rsid w:val="4226335B"/>
    <w:rsid w:val="42601C60"/>
    <w:rsid w:val="428E46BB"/>
    <w:rsid w:val="429152B6"/>
    <w:rsid w:val="429945EC"/>
    <w:rsid w:val="43170206"/>
    <w:rsid w:val="435C1F1C"/>
    <w:rsid w:val="43C51CEE"/>
    <w:rsid w:val="43D93497"/>
    <w:rsid w:val="449414B5"/>
    <w:rsid w:val="449A0FAE"/>
    <w:rsid w:val="44ED23E4"/>
    <w:rsid w:val="45295867"/>
    <w:rsid w:val="459840BF"/>
    <w:rsid w:val="460401AE"/>
    <w:rsid w:val="46335606"/>
    <w:rsid w:val="46414DBD"/>
    <w:rsid w:val="46454B73"/>
    <w:rsid w:val="46486737"/>
    <w:rsid w:val="46A00465"/>
    <w:rsid w:val="4762127A"/>
    <w:rsid w:val="47830661"/>
    <w:rsid w:val="47EA5D88"/>
    <w:rsid w:val="4836317F"/>
    <w:rsid w:val="487842FA"/>
    <w:rsid w:val="48B6105C"/>
    <w:rsid w:val="4976505A"/>
    <w:rsid w:val="49ED548C"/>
    <w:rsid w:val="4A031344"/>
    <w:rsid w:val="4A4A4481"/>
    <w:rsid w:val="4AC81BBD"/>
    <w:rsid w:val="4B69046F"/>
    <w:rsid w:val="4B711B74"/>
    <w:rsid w:val="4C212059"/>
    <w:rsid w:val="4C813A93"/>
    <w:rsid w:val="4C887A2D"/>
    <w:rsid w:val="4CB521FE"/>
    <w:rsid w:val="4CDB3060"/>
    <w:rsid w:val="4CF0081A"/>
    <w:rsid w:val="4D1C581A"/>
    <w:rsid w:val="4D576E1A"/>
    <w:rsid w:val="4D5A571F"/>
    <w:rsid w:val="4D5D122C"/>
    <w:rsid w:val="4D832CE2"/>
    <w:rsid w:val="4DAA1A0C"/>
    <w:rsid w:val="4DC834CB"/>
    <w:rsid w:val="4E61488B"/>
    <w:rsid w:val="4E8A67B0"/>
    <w:rsid w:val="4ED93AEE"/>
    <w:rsid w:val="4F0202B4"/>
    <w:rsid w:val="4F170F52"/>
    <w:rsid w:val="4F2D45BF"/>
    <w:rsid w:val="4F3802E4"/>
    <w:rsid w:val="4F5F5742"/>
    <w:rsid w:val="4FA02EC7"/>
    <w:rsid w:val="4FFC08D3"/>
    <w:rsid w:val="50355FCF"/>
    <w:rsid w:val="508D440A"/>
    <w:rsid w:val="50947199"/>
    <w:rsid w:val="5103733B"/>
    <w:rsid w:val="511E308E"/>
    <w:rsid w:val="51217D24"/>
    <w:rsid w:val="51560851"/>
    <w:rsid w:val="523A6BD5"/>
    <w:rsid w:val="523C2D3F"/>
    <w:rsid w:val="52B3767B"/>
    <w:rsid w:val="52F03774"/>
    <w:rsid w:val="53764934"/>
    <w:rsid w:val="53C438F2"/>
    <w:rsid w:val="53C84C9E"/>
    <w:rsid w:val="53F17F29"/>
    <w:rsid w:val="540602EE"/>
    <w:rsid w:val="54C97A24"/>
    <w:rsid w:val="54EC6085"/>
    <w:rsid w:val="54F0074E"/>
    <w:rsid w:val="550E1801"/>
    <w:rsid w:val="55144DD5"/>
    <w:rsid w:val="551A3EF8"/>
    <w:rsid w:val="55CF021E"/>
    <w:rsid w:val="55D93D68"/>
    <w:rsid w:val="55E005F1"/>
    <w:rsid w:val="561720BD"/>
    <w:rsid w:val="56405548"/>
    <w:rsid w:val="56431446"/>
    <w:rsid w:val="56511950"/>
    <w:rsid w:val="56693A34"/>
    <w:rsid w:val="56891D8F"/>
    <w:rsid w:val="56983863"/>
    <w:rsid w:val="56C02F6A"/>
    <w:rsid w:val="56C05EC3"/>
    <w:rsid w:val="570D43E2"/>
    <w:rsid w:val="57C31B98"/>
    <w:rsid w:val="57EF2F07"/>
    <w:rsid w:val="580C3794"/>
    <w:rsid w:val="58744AC1"/>
    <w:rsid w:val="58B61A9D"/>
    <w:rsid w:val="58C33C5A"/>
    <w:rsid w:val="58CC3EAD"/>
    <w:rsid w:val="58F12E9E"/>
    <w:rsid w:val="59AC2042"/>
    <w:rsid w:val="59C97EB4"/>
    <w:rsid w:val="59DF74B6"/>
    <w:rsid w:val="5A596CA5"/>
    <w:rsid w:val="5A71367A"/>
    <w:rsid w:val="5A867B53"/>
    <w:rsid w:val="5B1B1D9F"/>
    <w:rsid w:val="5B312324"/>
    <w:rsid w:val="5B813524"/>
    <w:rsid w:val="5BA15B7C"/>
    <w:rsid w:val="5BAA265C"/>
    <w:rsid w:val="5BB1219F"/>
    <w:rsid w:val="5BF37E5F"/>
    <w:rsid w:val="5C2946E5"/>
    <w:rsid w:val="5C582767"/>
    <w:rsid w:val="5C955B11"/>
    <w:rsid w:val="5D314E25"/>
    <w:rsid w:val="5D343E68"/>
    <w:rsid w:val="5D350B78"/>
    <w:rsid w:val="5D395EF9"/>
    <w:rsid w:val="5D460992"/>
    <w:rsid w:val="5D733A62"/>
    <w:rsid w:val="5D8365CC"/>
    <w:rsid w:val="5DD4636B"/>
    <w:rsid w:val="5EA17CC3"/>
    <w:rsid w:val="5EAF3E6C"/>
    <w:rsid w:val="5EEF1C89"/>
    <w:rsid w:val="5F3B0C4C"/>
    <w:rsid w:val="5F744E64"/>
    <w:rsid w:val="5F976163"/>
    <w:rsid w:val="5FA76558"/>
    <w:rsid w:val="5FBC7B73"/>
    <w:rsid w:val="601710AD"/>
    <w:rsid w:val="6018347B"/>
    <w:rsid w:val="60655BC8"/>
    <w:rsid w:val="60C73DE5"/>
    <w:rsid w:val="60C97526"/>
    <w:rsid w:val="60EF5D26"/>
    <w:rsid w:val="6133198D"/>
    <w:rsid w:val="617E0AF8"/>
    <w:rsid w:val="619304B3"/>
    <w:rsid w:val="61B57C03"/>
    <w:rsid w:val="626D09FF"/>
    <w:rsid w:val="63006B79"/>
    <w:rsid w:val="63600E30"/>
    <w:rsid w:val="637C1DF3"/>
    <w:rsid w:val="63D342E8"/>
    <w:rsid w:val="64063FA4"/>
    <w:rsid w:val="640D5BAD"/>
    <w:rsid w:val="642C1302"/>
    <w:rsid w:val="64D17127"/>
    <w:rsid w:val="65AE41C1"/>
    <w:rsid w:val="65CB7234"/>
    <w:rsid w:val="65D35C16"/>
    <w:rsid w:val="65DC23AC"/>
    <w:rsid w:val="664D50DC"/>
    <w:rsid w:val="66935810"/>
    <w:rsid w:val="669D3B0F"/>
    <w:rsid w:val="66AC566C"/>
    <w:rsid w:val="672E5BEB"/>
    <w:rsid w:val="67686954"/>
    <w:rsid w:val="677F50DB"/>
    <w:rsid w:val="678A07EE"/>
    <w:rsid w:val="67A4786A"/>
    <w:rsid w:val="67B67376"/>
    <w:rsid w:val="67BF6452"/>
    <w:rsid w:val="6830709D"/>
    <w:rsid w:val="688B5C95"/>
    <w:rsid w:val="691335F2"/>
    <w:rsid w:val="694F4AE2"/>
    <w:rsid w:val="696401FF"/>
    <w:rsid w:val="69AA7668"/>
    <w:rsid w:val="69C60062"/>
    <w:rsid w:val="69D22DF1"/>
    <w:rsid w:val="6A206802"/>
    <w:rsid w:val="6A9E2C97"/>
    <w:rsid w:val="6AA10091"/>
    <w:rsid w:val="6AF7140F"/>
    <w:rsid w:val="6B7F494F"/>
    <w:rsid w:val="6B8D6287"/>
    <w:rsid w:val="6BC51A85"/>
    <w:rsid w:val="6BD1058C"/>
    <w:rsid w:val="6BD603FA"/>
    <w:rsid w:val="6BE57596"/>
    <w:rsid w:val="6BFC4CBD"/>
    <w:rsid w:val="6C4F545A"/>
    <w:rsid w:val="6CED3119"/>
    <w:rsid w:val="6D091E11"/>
    <w:rsid w:val="6DA4008B"/>
    <w:rsid w:val="6DCC210A"/>
    <w:rsid w:val="6E3336F6"/>
    <w:rsid w:val="6F20013B"/>
    <w:rsid w:val="6F2F792A"/>
    <w:rsid w:val="6FE54EC4"/>
    <w:rsid w:val="70391A67"/>
    <w:rsid w:val="70D24977"/>
    <w:rsid w:val="71C92A9F"/>
    <w:rsid w:val="722A21C5"/>
    <w:rsid w:val="72C62AA1"/>
    <w:rsid w:val="72C75081"/>
    <w:rsid w:val="72F851A0"/>
    <w:rsid w:val="73195863"/>
    <w:rsid w:val="73A11102"/>
    <w:rsid w:val="73C346E2"/>
    <w:rsid w:val="73C40450"/>
    <w:rsid w:val="73CE3E28"/>
    <w:rsid w:val="74DD4D17"/>
    <w:rsid w:val="74EE6EA4"/>
    <w:rsid w:val="75242E64"/>
    <w:rsid w:val="753627B5"/>
    <w:rsid w:val="753D37FC"/>
    <w:rsid w:val="76290CF7"/>
    <w:rsid w:val="768F7938"/>
    <w:rsid w:val="76A13980"/>
    <w:rsid w:val="76F0652C"/>
    <w:rsid w:val="76F13501"/>
    <w:rsid w:val="76F7344E"/>
    <w:rsid w:val="770F58C0"/>
    <w:rsid w:val="77221663"/>
    <w:rsid w:val="77531EB4"/>
    <w:rsid w:val="777E2193"/>
    <w:rsid w:val="77AC46E5"/>
    <w:rsid w:val="77E57235"/>
    <w:rsid w:val="782C529D"/>
    <w:rsid w:val="782D323A"/>
    <w:rsid w:val="7860158C"/>
    <w:rsid w:val="786301DC"/>
    <w:rsid w:val="789521B7"/>
    <w:rsid w:val="78E8447A"/>
    <w:rsid w:val="78F35532"/>
    <w:rsid w:val="792B2D90"/>
    <w:rsid w:val="795839D1"/>
    <w:rsid w:val="79600CBC"/>
    <w:rsid w:val="798B5156"/>
    <w:rsid w:val="798C2258"/>
    <w:rsid w:val="799176AF"/>
    <w:rsid w:val="7AB66FFF"/>
    <w:rsid w:val="7ABD148A"/>
    <w:rsid w:val="7B2A1EE8"/>
    <w:rsid w:val="7B840ADE"/>
    <w:rsid w:val="7BB0205B"/>
    <w:rsid w:val="7BDE4262"/>
    <w:rsid w:val="7C3151F7"/>
    <w:rsid w:val="7CD442F6"/>
    <w:rsid w:val="7D027BEA"/>
    <w:rsid w:val="7D2F4E8F"/>
    <w:rsid w:val="7D5B2135"/>
    <w:rsid w:val="7D7A3790"/>
    <w:rsid w:val="7D7E5EC1"/>
    <w:rsid w:val="7DA66CC3"/>
    <w:rsid w:val="7DB0236B"/>
    <w:rsid w:val="7DDF7215"/>
    <w:rsid w:val="7E2A7DC1"/>
    <w:rsid w:val="7E413C0D"/>
    <w:rsid w:val="7E525C7A"/>
    <w:rsid w:val="7E70004F"/>
    <w:rsid w:val="7EA517A2"/>
    <w:rsid w:val="7EAE28A5"/>
    <w:rsid w:val="7EC71EE5"/>
    <w:rsid w:val="7EF5102E"/>
    <w:rsid w:val="7F031625"/>
    <w:rsid w:val="7F402117"/>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pPr>
      <w:spacing w:beforeAutospacing="1" w:afterAutospacing="1"/>
      <w:jc w:val="left"/>
    </w:pPr>
    <w:rPr>
      <w:kern w:val="0"/>
      <w:sz w:val="24"/>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autoRedefine/>
    <w:qFormat/>
    <w:uiPriority w:val="22"/>
    <w:rPr>
      <w:b/>
      <w:bCs/>
    </w:rPr>
  </w:style>
  <w:style w:type="character" w:styleId="14">
    <w:name w:val="Hyperlink"/>
    <w:basedOn w:val="12"/>
    <w:autoRedefine/>
    <w:qFormat/>
    <w:uiPriority w:val="0"/>
    <w:rPr>
      <w:color w:val="0000FF"/>
      <w:sz w:val="21"/>
      <w:szCs w:val="20"/>
      <w:u w:val="single"/>
    </w:rPr>
  </w:style>
  <w:style w:type="paragraph" w:styleId="15">
    <w:name w:val="List Paragraph"/>
    <w:basedOn w:val="1"/>
    <w:next w:val="1"/>
    <w:autoRedefine/>
    <w:unhideWhenUsed/>
    <w:qFormat/>
    <w:uiPriority w:val="99"/>
    <w:pPr>
      <w:ind w:firstLine="420" w:firstLineChars="200"/>
    </w:p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无"/>
    <w:basedOn w:val="12"/>
    <w:autoRedefine/>
    <w:qFormat/>
    <w:uiPriority w:val="0"/>
  </w:style>
  <w:style w:type="character" w:customStyle="1" w:styleId="19">
    <w:name w:val="count3"/>
    <w:autoRedefine/>
    <w:qFormat/>
    <w:uiPriority w:val="0"/>
    <w:rPr>
      <w:rFonts w:ascii="Times New Roman" w:hAnsi="Times New Roman" w:eastAsia="微软雅黑"/>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1291</Words>
  <Characters>1324</Characters>
  <Lines>4</Lines>
  <Paragraphs>14</Paragraphs>
  <TotalTime>2</TotalTime>
  <ScaleCrop>false</ScaleCrop>
  <LinksUpToDate>false</LinksUpToDate>
  <CharactersWithSpaces>1451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2025-02-23T15:07:00Z</dcterms:created>
  <dc:creator>Administrator</dc:creator>
  <cp:lastModifiedBy>无话可说</cp:lastModifiedBy>
  <dcterms:modified xsi:type="dcterms:W3CDTF">2026-03-20T01:01:50Z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A5ADA8C55CF845BABAFF8559DD9F5ED4_13</vt:lpwstr>
  </property>
  <property fmtid="{D5CDD505-2E9C-101B-9397-08002B2CF9AE}" pid="5" name="KSOTemplateDocerSaveRecord">
    <vt:lpwstr>eyJoZGlkIjoiYjFmOGM0YjZhOGM1MjdhNWMzMDcyZmMyNGZhODkxNjMiLCJ1c2VySWQiOiI1MzYxMjg1NDcifQ==</vt:lpwstr>
  </property>
</Properties>
</file>