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1590C697">
      <w:pPr>
        <w:pStyle w:val="2"/>
        <w:spacing w:line="360" w:lineRule="auto"/>
        <w:ind w:firstLine="0" w:firstLineChars="0"/>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B050"/>
          <w:sz w:val="52"/>
          <w:szCs w:val="52"/>
          <w:lang w:eastAsia="zh-CN"/>
        </w:rPr>
        <w:drawing>
          <wp:anchor distT="0" distB="0" distL="114300" distR="114300" simplePos="0" relativeHeight="251659264" behindDoc="0" locked="0" layoutInCell="1" allowOverlap="1">
            <wp:simplePos x="0" y="0"/>
            <wp:positionH relativeFrom="column">
              <wp:posOffset>-207645</wp:posOffset>
            </wp:positionH>
            <wp:positionV relativeFrom="paragraph">
              <wp:posOffset>-377190</wp:posOffset>
            </wp:positionV>
            <wp:extent cx="7609840" cy="10692765"/>
            <wp:effectExtent l="0" t="0" r="10160" b="13335"/>
            <wp:wrapSquare wrapText="bothSides"/>
            <wp:docPr id="6" name="图片 6" descr="别有洞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别有洞天"/>
                    <pic:cNvPicPr>
                      <a:picLocks noChangeAspect="1"/>
                    </pic:cNvPicPr>
                  </pic:nvPicPr>
                  <pic:blipFill>
                    <a:blip r:embed="rId6"/>
                    <a:stretch>
                      <a:fillRect/>
                    </a:stretch>
                  </pic:blipFill>
                  <pic:spPr>
                    <a:xfrm>
                      <a:off x="0" y="0"/>
                      <a:ext cx="7609840" cy="1069276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22BA368A">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0288" behindDoc="0" locked="0" layoutInCell="1" allowOverlap="1">
            <wp:simplePos x="0" y="0"/>
            <wp:positionH relativeFrom="column">
              <wp:posOffset>-269240</wp:posOffset>
            </wp:positionH>
            <wp:positionV relativeFrom="paragraph">
              <wp:posOffset>-389890</wp:posOffset>
            </wp:positionV>
            <wp:extent cx="7553325" cy="10695305"/>
            <wp:effectExtent l="0" t="0" r="9525" b="10795"/>
            <wp:wrapSquare wrapText="bothSides"/>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7"/>
                    <a:stretch>
                      <a:fillRect/>
                    </a:stretch>
                  </pic:blipFill>
                  <pic:spPr>
                    <a:xfrm>
                      <a:off x="0" y="0"/>
                      <a:ext cx="7553325" cy="1069530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4A1C6D8">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1312" behindDoc="0" locked="0" layoutInCell="1" allowOverlap="1">
            <wp:simplePos x="0" y="0"/>
            <wp:positionH relativeFrom="column">
              <wp:posOffset>-196215</wp:posOffset>
            </wp:positionH>
            <wp:positionV relativeFrom="paragraph">
              <wp:posOffset>-402590</wp:posOffset>
            </wp:positionV>
            <wp:extent cx="7567295" cy="10693400"/>
            <wp:effectExtent l="0" t="0" r="14605" b="12700"/>
            <wp:wrapSquare wrapText="bothSides"/>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1"/>
                    </pic:cNvPicPr>
                  </pic:nvPicPr>
                  <pic:blipFill>
                    <a:blip r:embed="rId8"/>
                    <a:stretch>
                      <a:fillRect/>
                    </a:stretch>
                  </pic:blipFill>
                  <pic:spPr>
                    <a:xfrm>
                      <a:off x="0" y="0"/>
                      <a:ext cx="7567295" cy="106934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7E91C455">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2336" behindDoc="0" locked="0" layoutInCell="1" allowOverlap="1">
            <wp:simplePos x="0" y="0"/>
            <wp:positionH relativeFrom="column">
              <wp:posOffset>-217805</wp:posOffset>
            </wp:positionH>
            <wp:positionV relativeFrom="paragraph">
              <wp:posOffset>-389890</wp:posOffset>
            </wp:positionV>
            <wp:extent cx="7567295" cy="10738485"/>
            <wp:effectExtent l="0" t="0" r="14605" b="5715"/>
            <wp:wrapSquare wrapText="bothSides"/>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9"/>
                    <a:stretch>
                      <a:fillRect/>
                    </a:stretch>
                  </pic:blipFill>
                  <pic:spPr>
                    <a:xfrm>
                      <a:off x="0" y="0"/>
                      <a:ext cx="7567295" cy="1073848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064D7671">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-211455</wp:posOffset>
            </wp:positionH>
            <wp:positionV relativeFrom="paragraph">
              <wp:posOffset>-372745</wp:posOffset>
            </wp:positionV>
            <wp:extent cx="7626350" cy="10717530"/>
            <wp:effectExtent l="0" t="0" r="12700" b="7620"/>
            <wp:wrapSquare wrapText="bothSides"/>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pic:cNvPicPr>
                      <a:picLocks noChangeAspect="1"/>
                    </pic:cNvPicPr>
                  </pic:nvPicPr>
                  <pic:blipFill>
                    <a:blip r:embed="rId10"/>
                    <a:stretch>
                      <a:fillRect/>
                    </a:stretch>
                  </pic:blipFill>
                  <pic:spPr>
                    <a:xfrm>
                      <a:off x="0" y="0"/>
                      <a:ext cx="7626350" cy="10717530"/>
                    </a:xfrm>
                    <a:prstGeom prst="rect">
                      <a:avLst/>
                    </a:prstGeom>
                  </pic:spPr>
                </pic:pic>
              </a:graphicData>
            </a:graphic>
          </wp:anchor>
        </w:drawing>
      </w:r>
    </w:p>
    <w:p w14:paraId="2F73F516">
      <w:pPr>
        <w:pStyle w:val="2"/>
        <w:spacing w:line="360" w:lineRule="auto"/>
        <w:ind w:firstLine="0" w:firstLineChars="0"/>
        <w:jc w:val="center"/>
        <w:rPr>
          <w:rFonts w:hint="eastAsia" w:ascii="微软雅黑" w:hAnsi="微软雅黑" w:eastAsia="微软雅黑" w:cs="微软雅黑"/>
          <w:b/>
          <w:bCs/>
          <w:color w:val="00B050"/>
          <w:sz w:val="52"/>
          <w:szCs w:val="52"/>
        </w:rPr>
      </w:pPr>
    </w:p>
    <w:tbl>
      <w:tblPr>
        <w:tblStyle w:val="10"/>
        <w:tblpPr w:leftFromText="180" w:rightFromText="180" w:vertAnchor="page" w:horzAnchor="margin" w:tblpXSpec="center" w:tblpY="341"/>
        <w:tblW w:w="11590"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34"/>
        <w:gridCol w:w="897"/>
        <w:gridCol w:w="5911"/>
        <w:gridCol w:w="855"/>
        <w:gridCol w:w="855"/>
        <w:gridCol w:w="855"/>
        <w:gridCol w:w="2183"/>
      </w:tblGrid>
      <w:tr w14:paraId="697F2A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jc w:val="center"/>
        </w:trPr>
        <w:tc>
          <w:tcPr>
            <w:tcW w:w="11590" w:type="dxa"/>
            <w:gridSpan w:val="7"/>
            <w:tcBorders>
              <w:top w:val="dotted" w:color="auto" w:sz="4" w:space="0"/>
              <w:left w:val="dotted" w:color="auto" w:sz="4" w:space="0"/>
              <w:bottom w:val="dotted" w:color="auto" w:sz="4" w:space="0"/>
              <w:right w:val="dotted" w:color="auto" w:sz="4" w:space="0"/>
            </w:tcBorders>
            <w:shd w:val="clear" w:color="auto" w:fill="auto"/>
          </w:tcPr>
          <w:p w14:paraId="3CBE06F9">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52"/>
                <w:szCs w:val="52"/>
              </w:rPr>
              <w:t xml:space="preserve"> 【别有洞天】</w:t>
            </w:r>
          </w:p>
        </w:tc>
      </w:tr>
      <w:tr w14:paraId="6D2831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590" w:type="dxa"/>
            <w:gridSpan w:val="7"/>
            <w:tcBorders>
              <w:top w:val="dotted" w:color="auto" w:sz="4" w:space="0"/>
              <w:left w:val="dotted" w:color="auto" w:sz="4" w:space="0"/>
              <w:bottom w:val="dotted" w:color="auto" w:sz="4" w:space="0"/>
              <w:right w:val="dotted" w:color="auto" w:sz="4" w:space="0"/>
            </w:tcBorders>
            <w:shd w:val="clear" w:color="auto" w:fill="auto"/>
          </w:tcPr>
          <w:p w14:paraId="1BD6A412">
            <w:pPr>
              <w:pStyle w:val="2"/>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sz w:val="30"/>
                <w:szCs w:val="30"/>
                <w:lang w:val="en-US" w:eastAsia="zh-CN"/>
              </w:rPr>
              <w:t>船过葛洲坝/恩施5A景区大峡谷全景/仙山贡水/蝶舞清江/云顶/清江蝴蝶崖/蝶舞清江/地心谷/土家女儿城/利川腾龙洞7</w:t>
            </w:r>
            <w:r>
              <w:rPr>
                <w:rFonts w:hint="eastAsia" w:ascii="微软雅黑" w:hAnsi="微软雅黑" w:eastAsia="微软雅黑" w:cs="微软雅黑"/>
                <w:b/>
                <w:bCs/>
                <w:color w:val="00B050"/>
                <w:sz w:val="30"/>
                <w:szCs w:val="30"/>
              </w:rPr>
              <w:t>日游</w:t>
            </w:r>
          </w:p>
        </w:tc>
      </w:tr>
      <w:tr w14:paraId="543D32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5F3D082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2122BCE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2565"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4C9197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183" w:type="dxa"/>
            <w:tcBorders>
              <w:top w:val="single" w:color="auto" w:sz="4" w:space="0"/>
              <w:left w:val="single" w:color="auto" w:sz="4" w:space="0"/>
              <w:bottom w:val="single" w:color="auto" w:sz="4" w:space="0"/>
              <w:right w:val="single" w:color="auto" w:sz="4" w:space="0"/>
            </w:tcBorders>
            <w:shd w:val="clear" w:color="auto" w:fill="C5E0B3"/>
            <w:vAlign w:val="center"/>
          </w:tcPr>
          <w:p w14:paraId="7E0884D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5A24CC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363537B0">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1EF89BED">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宜昌</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1580087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301CECD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205C6D3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vAlign w:val="center"/>
          </w:tcPr>
          <w:p w14:paraId="03B8737B">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lang w:val="en-US" w:eastAsia="zh-CN"/>
              </w:rPr>
              <w:t>宜昌</w:t>
            </w:r>
          </w:p>
        </w:tc>
      </w:tr>
      <w:tr w14:paraId="2A2BE0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2BBD72C1">
            <w:pPr>
              <w:spacing w:line="360" w:lineRule="exact"/>
              <w:jc w:val="center"/>
              <w:rPr>
                <w:rFonts w:hint="default"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D2</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7DEFDEA6">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rPr>
              <w:t>豪华游船（过葛洲坝船闸、西陵峡）</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恩施</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6A7048F4">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080CCC9D">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79144013">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vAlign w:val="center"/>
          </w:tcPr>
          <w:p w14:paraId="2819EF94">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恩施</w:t>
            </w:r>
          </w:p>
        </w:tc>
      </w:tr>
      <w:tr w14:paraId="0E76E5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787F2EC2">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330C14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恩施5A景区大峡谷全景</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仙山贡水</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519161A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182F145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7C7B8A4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65DD02B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028D11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2B6AE916">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24A5A4F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蝶舞清江.云顶</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清江蝴蝶崖</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5D62E59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221AEC5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09D8EAD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4129A06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2DBFDE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7A4873FC">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7576026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超市</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蝶舞清江</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土家女儿城</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6B5AF84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1F134B2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3F53303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1FCF3A0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6DF8D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62C562F2">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6</w:t>
            </w:r>
          </w:p>
        </w:tc>
        <w:tc>
          <w:tcPr>
            <w:tcW w:w="5911" w:type="dxa"/>
            <w:tcBorders>
              <w:top w:val="single" w:color="auto" w:sz="4" w:space="0"/>
              <w:left w:val="single" w:color="auto" w:sz="4" w:space="0"/>
              <w:bottom w:val="single" w:color="auto" w:sz="4" w:space="0"/>
              <w:right w:val="single" w:color="auto" w:sz="4" w:space="0"/>
            </w:tcBorders>
            <w:shd w:val="clear" w:color="auto" w:fill="C5E0B3"/>
          </w:tcPr>
          <w:p w14:paraId="5D8967F6">
            <w:pPr>
              <w:spacing w:line="360" w:lineRule="exact"/>
              <w:jc w:val="center"/>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利川腾龙洞一日游</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3CD050D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6E1BB81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1545FB3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11F5F871">
            <w:pPr>
              <w:spacing w:line="360" w:lineRule="exact"/>
              <w:jc w:val="center"/>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szCs w:val="21"/>
              </w:rPr>
              <w:t>恩施</w:t>
            </w:r>
          </w:p>
        </w:tc>
      </w:tr>
      <w:tr w14:paraId="0F779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0960F2A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7</w:t>
            </w:r>
          </w:p>
        </w:tc>
        <w:tc>
          <w:tcPr>
            <w:tcW w:w="5911" w:type="dxa"/>
            <w:tcBorders>
              <w:top w:val="single" w:color="auto" w:sz="4" w:space="0"/>
              <w:left w:val="single" w:color="auto" w:sz="4" w:space="0"/>
              <w:bottom w:val="single" w:color="auto" w:sz="4" w:space="0"/>
              <w:right w:val="single" w:color="auto" w:sz="4" w:space="0"/>
            </w:tcBorders>
            <w:shd w:val="clear" w:color="auto" w:fill="C5E0B3"/>
          </w:tcPr>
          <w:p w14:paraId="14F42D0A">
            <w:pPr>
              <w:spacing w:line="360" w:lineRule="exact"/>
              <w:jc w:val="center"/>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宜昌</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07FF359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5722D10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4628402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5985789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家</w:t>
            </w:r>
          </w:p>
        </w:tc>
      </w:tr>
      <w:tr w14:paraId="0679BD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68"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C0C18E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color w:val="000000" w:themeColor="text1"/>
                <w:szCs w:val="21"/>
                <w14:textFill>
                  <w14:solidFill>
                    <w14:schemeClr w14:val="tx1"/>
                  </w14:solidFill>
                </w14:textFill>
              </w:rPr>
              <w:t>备注：行程安排在不减少景点、餐数情况下,导游在实际操作中根据情况可以灵活调整行程游览和用餐顺序。</w:t>
            </w:r>
          </w:p>
        </w:tc>
      </w:tr>
      <w:tr w14:paraId="47843B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90"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666D985">
            <w:pPr>
              <w:jc w:val="left"/>
              <w:rPr>
                <w:rFonts w:hint="eastAsia" w:ascii="微软雅黑" w:hAnsi="微软雅黑" w:eastAsia="微软雅黑" w:cs="宋体"/>
                <w:color w:val="000000" w:themeColor="text1"/>
                <w:kern w:val="2"/>
                <w:sz w:val="28"/>
                <w:szCs w:val="28"/>
                <w:lang w:val="en-US" w:eastAsia="zh-CN" w:bidi="ar-SA"/>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宜昌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val="en-US" w:eastAsia="zh-CN"/>
              </w:rPr>
              <w:t>宜昌</w:t>
            </w:r>
          </w:p>
        </w:tc>
      </w:tr>
      <w:tr w14:paraId="2923BB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90"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E8520D8">
            <w:pPr>
              <w:adjustRightInd w:val="0"/>
              <w:snapToGrid w:val="0"/>
              <w:spacing w:line="360" w:lineRule="exact"/>
              <w:ind w:firstLine="420" w:firstLineChars="200"/>
              <w:jc w:val="left"/>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宜昌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（接团方式：接站前一天下午18:00-20:00前短信通知接团方式及再次跟您核对航班号/车次及接团人员名称，人数）后送至酒店休息。</w:t>
            </w:r>
          </w:p>
        </w:tc>
      </w:tr>
      <w:tr w14:paraId="47EE29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90"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562980F">
            <w:pPr>
              <w:jc w:val="left"/>
              <w:rPr>
                <w:rFonts w:hint="eastAsia" w:ascii="微软雅黑" w:hAnsi="微软雅黑" w:eastAsia="微软雅黑" w:cs="宋体"/>
                <w:color w:val="000000" w:themeColor="text1"/>
                <w:kern w:val="2"/>
                <w:sz w:val="28"/>
                <w:szCs w:val="28"/>
                <w:lang w:val="en-US" w:eastAsia="zh-CN" w:bidi="ar-SA"/>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 豪华游船（过葛洲坝船闸、西陵峡）</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609CC0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90"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628F40C">
            <w:pPr>
              <w:adjustRightInd w:val="0"/>
              <w:snapToGrid w:val="0"/>
              <w:spacing w:line="360" w:lineRule="exact"/>
              <w:ind w:firstLine="420" w:firstLineChars="200"/>
              <w:jc w:val="left"/>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lang w:val="en-US" w:eastAsia="zh-CN"/>
              </w:rPr>
              <w:t>早餐后前往</w:t>
            </w:r>
            <w:r>
              <w:rPr>
                <w:rFonts w:hint="eastAsia" w:ascii="微软雅黑" w:hAnsi="微软雅黑" w:eastAsia="微软雅黑" w:cs="微软雅黑"/>
                <w:b/>
                <w:bCs/>
                <w:color w:val="FF0000"/>
                <w:lang w:val="en-US" w:eastAsia="zh-CN"/>
              </w:rPr>
              <w:t>【三峡游客中心】</w:t>
            </w:r>
            <w:r>
              <w:rPr>
                <w:rFonts w:hint="eastAsia" w:ascii="微软雅黑" w:hAnsi="微软雅黑" w:eastAsia="微软雅黑" w:cs="微软雅黑"/>
                <w:lang w:val="en-US" w:eastAsia="zh-CN"/>
              </w:rPr>
              <w:t>乘“长江三峡 6 号/7 号”游轮，船观美丽宜昌沿江城市风景，</w:t>
            </w:r>
            <w:r>
              <w:rPr>
                <w:rFonts w:hint="eastAsia" w:ascii="微软雅黑" w:hAnsi="微软雅黑" w:eastAsia="微软雅黑" w:cs="微软雅黑"/>
              </w:rPr>
              <w:t>长江第一坝--</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rPr>
              <w:t>葛洲坝船闸</w:t>
            </w:r>
            <w:r>
              <w:rPr>
                <w:rFonts w:hint="eastAsia" w:ascii="微软雅黑" w:hAnsi="微软雅黑" w:eastAsia="微软雅黑" w:cs="微软雅黑"/>
                <w:b/>
                <w:bCs/>
                <w:color w:val="FF0000"/>
                <w:lang w:eastAsia="zh-CN"/>
              </w:rPr>
              <w:t>】</w:t>
            </w:r>
            <w:r>
              <w:rPr>
                <w:rFonts w:hint="eastAsia" w:ascii="微软雅黑" w:hAnsi="微软雅黑" w:eastAsia="微软雅黑" w:cs="微软雅黑"/>
              </w:rPr>
              <w:t>，体验水涨船高，水降船底的奇妙感受</w:t>
            </w:r>
            <w:r>
              <w:rPr>
                <w:rFonts w:hint="eastAsia" w:ascii="微软雅黑" w:hAnsi="微软雅黑" w:eastAsia="微软雅黑" w:cs="微软雅黑"/>
                <w:lang w:val="en-US" w:eastAsia="zh-CN"/>
              </w:rPr>
              <w:t>；</w:t>
            </w:r>
            <w:r>
              <w:rPr>
                <w:rFonts w:hint="eastAsia" w:ascii="微软雅黑" w:hAnsi="微软雅黑" w:eastAsia="微软雅黑" w:cs="微软雅黑"/>
              </w:rPr>
              <w:t>船游</w:t>
            </w:r>
            <w:r>
              <w:rPr>
                <w:rFonts w:hint="eastAsia" w:ascii="微软雅黑" w:hAnsi="微软雅黑" w:eastAsia="微软雅黑" w:cs="微软雅黑"/>
                <w:b/>
                <w:bCs/>
                <w:color w:val="FF0000"/>
              </w:rPr>
              <w:t>【西陵峡】（全长76公里，游船经过其中38公里的最精华峡段，沿途美景纷至沓来）</w:t>
            </w:r>
            <w:r>
              <w:rPr>
                <w:rFonts w:hint="eastAsia" w:ascii="微软雅黑" w:hAnsi="微软雅黑" w:eastAsia="微软雅黑" w:cs="微软雅黑"/>
              </w:rPr>
              <w:t>船观美丽宜昌沿江城市风景</w:t>
            </w:r>
            <w:r>
              <w:rPr>
                <w:rFonts w:hint="eastAsia" w:ascii="微软雅黑" w:hAnsi="微软雅黑" w:eastAsia="微软雅黑" w:cs="微软雅黑"/>
                <w:lang w:val="en-US" w:eastAsia="zh-CN"/>
              </w:rPr>
              <w:t>，期间经停三游 洞、三峡人家景区；中午抵达三斗坪港，餐后乘车返回宜昌城区，后乘坐【车次待定】前往恩施，后由专人送至酒店，办理入住。</w:t>
            </w:r>
          </w:p>
        </w:tc>
      </w:tr>
      <w:tr w14:paraId="2A4317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41"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tcPr>
          <w:p w14:paraId="044424C7">
            <w:pPr>
              <w:jc w:val="left"/>
              <w:rPr>
                <w:rStyle w:val="18"/>
                <w:rFonts w:ascii="微软雅黑" w:hAnsi="微软雅黑" w:eastAsia="微软雅黑" w:cs="宋体"/>
                <w:color w:val="00B0F0"/>
                <w:sz w:val="28"/>
                <w:szCs w:val="28"/>
              </w:rPr>
            </w:pPr>
            <w:bookmarkStart w:id="0" w:name="_GoBack"/>
            <w:bookmarkEnd w:id="0"/>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恩施5A景区大峡谷全景→仙山贡水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 住宿/恩施</w:t>
            </w:r>
          </w:p>
        </w:tc>
      </w:tr>
      <w:tr w14:paraId="0B7525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62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29A39894">
            <w:pPr>
              <w:adjustRightInd w:val="0"/>
              <w:snapToGrid w:val="0"/>
              <w:spacing w:line="360" w:lineRule="exact"/>
              <w:ind w:firstLine="428" w:firstLineChars="200"/>
              <w:jc w:val="left"/>
              <w:rPr>
                <w:rFonts w:hint="eastAsia" w:ascii="微软雅黑" w:hAnsi="微软雅黑" w:eastAsia="微软雅黑" w:cs="微软雅黑"/>
                <w:b/>
                <w:bCs/>
                <w:color w:val="FF0000"/>
                <w:lang w:val="en-US" w:eastAsia="zh-CN"/>
              </w:rPr>
            </w:pPr>
            <w:r>
              <w:rPr>
                <w:rFonts w:hint="eastAsia" w:ascii="微软雅黑" w:hAnsi="微软雅黑" w:eastAsia="微软雅黑" w:cs="微软雅黑"/>
                <w:spacing w:val="2"/>
                <w:kern w:val="10"/>
                <w:position w:val="2"/>
                <w:szCs w:val="21"/>
              </w:rPr>
              <w:t>早餐后乘车赴被专家誉为与美国科罗拉多大峡谷难分伯仲</w:t>
            </w:r>
            <w:r>
              <w:rPr>
                <w:rFonts w:hint="eastAsia" w:ascii="微软雅黑" w:hAnsi="微软雅黑" w:eastAsia="微软雅黑" w:cs="微软雅黑"/>
                <w:b/>
                <w:bCs/>
                <w:color w:val="FF0000"/>
                <w:lang w:val="en-US" w:eastAsia="zh-CN"/>
              </w:rPr>
              <w:t>【恩施大峡谷】（包含；云龙河地缝景区、七星寨景区、两部分组成）</w:t>
            </w:r>
            <w:r>
              <w:rPr>
                <w:rFonts w:hint="eastAsia" w:ascii="微软雅黑" w:hAnsi="微软雅黑" w:eastAsia="微软雅黑" w:cs="微软雅黑"/>
                <w:spacing w:val="2"/>
                <w:kern w:val="10"/>
                <w:position w:val="2"/>
                <w:szCs w:val="21"/>
              </w:rPr>
              <w:t>换乘地面缆车进景区</w:t>
            </w:r>
            <w:r>
              <w:rPr>
                <w:rFonts w:hint="eastAsia" w:ascii="微软雅黑" w:hAnsi="微软雅黑" w:eastAsia="微软雅黑" w:cs="微软雅黑"/>
                <w:b/>
                <w:bCs/>
                <w:color w:val="FF0000"/>
                <w:lang w:val="en-US" w:eastAsia="zh-CN"/>
              </w:rPr>
              <w:t>【大峡谷云龙河地缝】（游览约1.5小时）</w:t>
            </w:r>
            <w:r>
              <w:rPr>
                <w:rFonts w:hint="eastAsia" w:ascii="微软雅黑" w:hAnsi="微软雅黑" w:eastAsia="微软雅黑" w:cs="微软雅黑"/>
                <w:spacing w:val="2"/>
                <w:kern w:val="10"/>
                <w:position w:val="2"/>
                <w:szCs w:val="21"/>
              </w:rPr>
              <w:t>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w:t>
            </w:r>
            <w:r>
              <w:rPr>
                <w:rFonts w:hint="eastAsia" w:ascii="微软雅黑" w:hAnsi="微软雅黑" w:eastAsia="微软雅黑" w:cs="微软雅黑"/>
                <w:b/>
                <w:bCs/>
                <w:color w:val="FF0000"/>
                <w:lang w:val="en-US" w:eastAsia="zh-CN"/>
              </w:rPr>
              <w:t>（小蛮腰观光垂直电梯30元自愿自理）；</w:t>
            </w:r>
          </w:p>
          <w:p w14:paraId="31FC19C5">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中餐后前往</w:t>
            </w:r>
            <w:r>
              <w:rPr>
                <w:rFonts w:hint="eastAsia" w:ascii="微软雅黑" w:hAnsi="微软雅黑" w:eastAsia="微软雅黑" w:cs="微软雅黑"/>
                <w:b/>
                <w:bCs/>
                <w:color w:val="FF0000"/>
                <w:lang w:val="en-US" w:eastAsia="zh-CN"/>
              </w:rPr>
              <w:t>【大峡谷七星寨】（游览时间约2.5-3小时）</w:t>
            </w:r>
            <w:r>
              <w:rPr>
                <w:rFonts w:hint="eastAsia" w:ascii="微软雅黑" w:hAnsi="微软雅黑" w:eastAsia="微软雅黑" w:cs="微软雅黑"/>
                <w:spacing w:val="2"/>
                <w:kern w:val="10"/>
                <w:position w:val="2"/>
                <w:szCs w:val="21"/>
              </w:rPr>
              <w:t>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p>
          <w:p w14:paraId="7898707A">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后前往</w:t>
            </w:r>
            <w:r>
              <w:rPr>
                <w:rFonts w:hint="eastAsia" w:ascii="微软雅黑" w:hAnsi="微软雅黑" w:eastAsia="微软雅黑" w:cs="微软雅黑"/>
                <w:b/>
                <w:bCs/>
                <w:color w:val="FF0000"/>
                <w:lang w:val="en-US" w:eastAsia="zh-CN"/>
              </w:rPr>
              <w:t>【仙山贡水】</w:t>
            </w:r>
            <w:r>
              <w:rPr>
                <w:rFonts w:hint="eastAsia" w:ascii="微软雅黑" w:hAnsi="微软雅黑" w:eastAsia="微软雅黑" w:cs="微软雅黑"/>
                <w:spacing w:val="2"/>
                <w:kern w:val="10"/>
                <w:position w:val="2"/>
                <w:szCs w:val="21"/>
              </w:rPr>
              <w:t>观赏最美夜景，仙山贡水以贡水河为主轴，串联起清波红妆、豆香留院、筑巢衔梦、湿地芳菲、晨钟暮鼓、施南遗韵、文澜听风、问渠如贡、步里风情、扶摇凌云等十个景点，勾勒出灵韵的城市空间。亭廊桥宇相间，粉墙黛瓦互连，碧水悠悠，青山隐隐，一花一世界，一木一浮生，身在其间，仿若步入画中，全开放式景区已实现“近者悦、远者来”，来恩施了不到宣恩欣赏炫彩夺目的音乐喷泉是不完整的；不体验一下龙游贡水的诗意浪漫是不完整的；不尝一口鲜香麻辣的烤活鱼是不完整的，不赏一场原汁原味的非遗展演是不完整的。</w:t>
            </w:r>
          </w:p>
          <w:p w14:paraId="36DB37C1">
            <w:pPr>
              <w:adjustRightInd w:val="0"/>
              <w:snapToGrid w:val="0"/>
              <w:spacing w:line="360" w:lineRule="exact"/>
              <w:ind w:firstLine="428" w:firstLineChars="200"/>
              <w:jc w:val="left"/>
              <w:rPr>
                <w:rFonts w:ascii="微软雅黑" w:hAnsi="微软雅黑" w:eastAsia="微软雅黑"/>
                <w:szCs w:val="21"/>
              </w:rPr>
            </w:pPr>
            <w:r>
              <w:rPr>
                <w:rFonts w:hint="eastAsia" w:ascii="微软雅黑" w:hAnsi="微软雅黑" w:eastAsia="微软雅黑" w:cs="微软雅黑"/>
                <w:spacing w:val="2"/>
                <w:kern w:val="10"/>
                <w:position w:val="2"/>
                <w:szCs w:val="21"/>
              </w:rPr>
              <w:t>行程结束后入住酒店休息。</w:t>
            </w:r>
          </w:p>
        </w:tc>
      </w:tr>
      <w:tr w14:paraId="71677C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117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1578B3F1">
            <w:pPr>
              <w:pStyle w:val="2"/>
              <w:spacing w:line="360" w:lineRule="exact"/>
              <w:ind w:firstLine="0" w:firstLineChars="0"/>
              <w:rPr>
                <w:rFonts w:ascii="微软雅黑" w:hAnsi="微软雅黑" w:eastAsia="微软雅黑" w:cs="微软雅黑"/>
                <w:b/>
                <w:bCs/>
                <w:color w:val="00B0F0"/>
              </w:rPr>
            </w:pPr>
            <w:r>
              <w:rPr>
                <w:rFonts w:hint="eastAsia" w:ascii="微软雅黑" w:hAnsi="微软雅黑" w:eastAsia="微软雅黑" w:cs="微软雅黑"/>
                <w:b/>
                <w:bCs/>
                <w:color w:val="00B0F0"/>
              </w:rPr>
              <w:t>【温馨提示】：</w:t>
            </w:r>
          </w:p>
          <w:p w14:paraId="7446B48C">
            <w:pPr>
              <w:pStyle w:val="2"/>
              <w:spacing w:line="360" w:lineRule="exact"/>
              <w:ind w:firstLine="0" w:firstLineChars="0"/>
              <w:rPr>
                <w:rFonts w:ascii="微软雅黑" w:hAnsi="微软雅黑" w:eastAsia="微软雅黑"/>
              </w:rPr>
            </w:pPr>
            <w:r>
              <w:rPr>
                <w:rFonts w:hint="eastAsia" w:ascii="微软雅黑" w:hAnsi="微软雅黑" w:eastAsia="微软雅黑" w:cs="微软雅黑"/>
                <w:b/>
                <w:bCs/>
                <w:color w:val="00B0F0"/>
              </w:rPr>
              <w:t>（温馨提示：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20E275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612"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2B1E7CC">
            <w:pPr>
              <w:snapToGrid w:val="0"/>
              <w:jc w:val="left"/>
              <w:rPr>
                <w:rStyle w:val="18"/>
                <w:rFonts w:ascii="微软雅黑" w:hAnsi="微软雅黑"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蝶舞清江→云顶→清江蝴蝶崖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281E81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24"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68A94746">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早餐后乘车前往气势雄伟的</w:t>
            </w:r>
            <w:r>
              <w:rPr>
                <w:rFonts w:hint="eastAsia" w:ascii="微软雅黑" w:hAnsi="微软雅黑" w:eastAsia="微软雅黑" w:cs="微软雅黑"/>
                <w:b/>
                <w:bCs/>
                <w:color w:val="FF0000"/>
                <w:lang w:val="en-US" w:eastAsia="zh-CN"/>
              </w:rPr>
              <w:t>【水上恩施-清江蝴蝶岩】</w:t>
            </w:r>
            <w:r>
              <w:rPr>
                <w:rFonts w:hint="eastAsia" w:ascii="微软雅黑" w:hAnsi="微软雅黑" w:eastAsia="微软雅黑" w:cs="微软雅黑"/>
                <w:spacing w:val="2"/>
                <w:kern w:val="10"/>
                <w:position w:val="2"/>
                <w:szCs w:val="21"/>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lang w:val="en-US" w:eastAsia="zh-CN"/>
              </w:rPr>
              <w:t>【清江明珠-蝴蝶岩景区】</w:t>
            </w:r>
            <w:r>
              <w:rPr>
                <w:rFonts w:hint="eastAsia" w:ascii="微软雅黑" w:hAnsi="微软雅黑" w:eastAsia="微软雅黑" w:cs="微软雅黑"/>
                <w:spacing w:val="2"/>
                <w:kern w:val="10"/>
                <w:position w:val="2"/>
                <w:szCs w:val="21"/>
              </w:rPr>
              <w:t>：蝴蝶岩是清江上的一颗明珠，是从未被人踏足的一片神秘处女地，是清江上唯一具备观光、体验、休闲功能的悬崖洞穴景区。</w:t>
            </w:r>
          </w:p>
          <w:p w14:paraId="57EAD62B">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后前往（国家AAAA级景区）游览</w:t>
            </w:r>
            <w:r>
              <w:rPr>
                <w:rFonts w:hint="eastAsia" w:ascii="微软雅黑" w:hAnsi="微软雅黑" w:eastAsia="微软雅黑" w:cs="微软雅黑"/>
                <w:b/>
                <w:bCs/>
                <w:color w:val="FF0000"/>
                <w:lang w:val="en-US" w:eastAsia="zh-CN"/>
              </w:rPr>
              <w:t>【蝶舞清江-云顶】（游览不低于2小时）</w:t>
            </w:r>
            <w:r>
              <w:rPr>
                <w:rFonts w:hint="eastAsia" w:ascii="微软雅黑" w:hAnsi="微软雅黑" w:eastAsia="微软雅黑" w:cs="微软雅黑"/>
                <w:spacing w:val="2"/>
                <w:kern w:val="10"/>
                <w:position w:val="2"/>
                <w:szCs w:val="21"/>
              </w:rPr>
              <w:t>，这里可欣赏到奇特的卡斯特地貌，群峰耸立，万石峥嵘，在晚霞映照，天地群山另成一副罕见山水画卷。沿途的石芽、峰林、溶沟、天坑、地缝、千姿百态、美不胜收。</w:t>
            </w:r>
          </w:p>
          <w:p w14:paraId="20AC4FD4">
            <w:pPr>
              <w:adjustRightInd w:val="0"/>
              <w:snapToGrid w:val="0"/>
              <w:spacing w:line="360" w:lineRule="exact"/>
              <w:ind w:firstLine="428" w:firstLineChars="200"/>
              <w:jc w:val="left"/>
              <w:rPr>
                <w:rFonts w:ascii="微软雅黑" w:hAnsi="微软雅黑" w:eastAsia="微软雅黑" w:cs="微软雅黑"/>
              </w:rPr>
            </w:pPr>
            <w:r>
              <w:rPr>
                <w:rFonts w:hint="eastAsia" w:ascii="微软雅黑" w:hAnsi="微软雅黑" w:eastAsia="微软雅黑" w:cs="微软雅黑"/>
                <w:spacing w:val="2"/>
                <w:kern w:val="10"/>
                <w:position w:val="2"/>
                <w:szCs w:val="21"/>
              </w:rPr>
              <w:t>行程结束后入住酒店休息。</w:t>
            </w:r>
          </w:p>
        </w:tc>
      </w:tr>
      <w:tr w14:paraId="68A47F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93"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tcPr>
          <w:p w14:paraId="7DB7B93A">
            <w:pPr>
              <w:jc w:val="left"/>
              <w:rPr>
                <w:rStyle w:val="18"/>
                <w:rFonts w:ascii="微软雅黑" w:hAnsi="微软雅黑"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超市→蝶舞清江→地心谷→土家女儿城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738858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9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50319DAA">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早餐后前往</w:t>
            </w:r>
            <w:r>
              <w:rPr>
                <w:rFonts w:hint="eastAsia" w:ascii="微软雅黑" w:hAnsi="微软雅黑" w:eastAsia="微软雅黑" w:cs="微软雅黑"/>
                <w:b/>
                <w:bCs/>
                <w:color w:val="FF0000"/>
                <w:lang w:val="en-US" w:eastAsia="zh-CN"/>
              </w:rPr>
              <w:t>【硒土特产超市】（停留时间约120分钟聆听硒文化讲解）</w:t>
            </w:r>
            <w:r>
              <w:rPr>
                <w:rFonts w:hint="eastAsia" w:ascii="微软雅黑" w:hAnsi="微软雅黑" w:eastAsia="微软雅黑" w:cs="微软雅黑"/>
                <w:spacing w:val="2"/>
                <w:kern w:val="10"/>
                <w:position w:val="2"/>
                <w:szCs w:val="21"/>
              </w:rPr>
              <w:t>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后前往景区用中餐。</w:t>
            </w:r>
          </w:p>
          <w:p w14:paraId="5A4AE9DC">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中餐后前往</w:t>
            </w:r>
            <w:r>
              <w:rPr>
                <w:rFonts w:hint="eastAsia" w:ascii="微软雅黑" w:hAnsi="微软雅黑" w:eastAsia="微软雅黑" w:cs="微软雅黑"/>
                <w:b/>
                <w:bCs/>
                <w:color w:val="FF0000"/>
                <w:lang w:val="en-US" w:eastAsia="zh-CN"/>
              </w:rPr>
              <w:t>【地心谷】（车程约1.5小时，游玩约3小时左右）</w:t>
            </w:r>
            <w:r>
              <w:rPr>
                <w:rFonts w:hint="eastAsia" w:ascii="微软雅黑" w:hAnsi="微软雅黑" w:eastAsia="微软雅黑" w:cs="微软雅黑"/>
                <w:spacing w:val="2"/>
                <w:kern w:val="10"/>
                <w:position w:val="2"/>
                <w:szCs w:val="21"/>
              </w:rPr>
              <w:t>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3A1090D0">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后乘车前往游览</w:t>
            </w:r>
            <w:r>
              <w:rPr>
                <w:rFonts w:hint="eastAsia" w:ascii="微软雅黑" w:hAnsi="微软雅黑" w:eastAsia="微软雅黑" w:cs="微软雅黑"/>
                <w:b/>
                <w:bCs/>
                <w:color w:val="FF0000"/>
                <w:lang w:val="en-US" w:eastAsia="zh-CN"/>
              </w:rPr>
              <w:t>【恩施女儿城景区】（游玩时间约1.5小时）</w:t>
            </w:r>
            <w:r>
              <w:rPr>
                <w:rFonts w:hint="eastAsia" w:ascii="微软雅黑" w:hAnsi="微软雅黑" w:eastAsia="微软雅黑" w:cs="微软雅黑"/>
                <w:spacing w:val="2"/>
                <w:kern w:val="10"/>
                <w:position w:val="2"/>
                <w:szCs w:val="21"/>
              </w:rPr>
              <w:t>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15502CC7">
            <w:pPr>
              <w:adjustRightInd w:val="0"/>
              <w:snapToGrid w:val="0"/>
              <w:spacing w:line="360" w:lineRule="exact"/>
              <w:ind w:firstLine="428" w:firstLineChars="200"/>
              <w:jc w:val="left"/>
              <w:rPr>
                <w:rFonts w:ascii="微软雅黑" w:hAnsi="微软雅黑" w:eastAsia="微软雅黑" w:cs="微软雅黑"/>
              </w:rPr>
            </w:pPr>
            <w:r>
              <w:rPr>
                <w:rFonts w:hint="eastAsia" w:ascii="微软雅黑" w:hAnsi="微软雅黑" w:eastAsia="微软雅黑" w:cs="微软雅黑"/>
                <w:spacing w:val="2"/>
                <w:kern w:val="10"/>
                <w:position w:val="2"/>
                <w:szCs w:val="21"/>
              </w:rPr>
              <w:t>行程结束后入住酒店休息。</w:t>
            </w:r>
          </w:p>
        </w:tc>
      </w:tr>
      <w:tr w14:paraId="25F673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19"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0F7FA0C0">
            <w:pPr>
              <w:spacing w:line="360" w:lineRule="exact"/>
              <w:rPr>
                <w:rFonts w:ascii="微软雅黑" w:hAnsi="微软雅黑" w:eastAsia="微软雅黑" w:cs="微软雅黑"/>
                <w:szCs w:val="21"/>
              </w:rPr>
            </w:pPr>
            <w:r>
              <w:rPr>
                <w:rFonts w:hint="eastAsia" w:ascii="微软雅黑" w:hAnsi="微软雅黑" w:eastAsia="微软雅黑" w:cs="微软雅黑"/>
                <w:b/>
                <w:bCs/>
                <w:color w:val="00B0F0"/>
                <w:szCs w:val="21"/>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55A11D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78"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B050"/>
          </w:tcPr>
          <w:p w14:paraId="65694D48">
            <w:pPr>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 xml:space="preserve">天 利川腾龙洞一日游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395D31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24"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tcPr>
          <w:p w14:paraId="7A8CE1C5">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早餐后前往西部名城“龙船调”的故乡——利川市（距离约80公里，车程约1小时），游览被评为“最有旅游价值的四大溶洞之一的世界特级溶洞亚洲第一大洞——</w:t>
            </w:r>
            <w:r>
              <w:rPr>
                <w:rFonts w:hint="eastAsia" w:ascii="微软雅黑" w:hAnsi="微软雅黑" w:eastAsia="微软雅黑" w:cs="微软雅黑"/>
                <w:b/>
                <w:bCs/>
                <w:color w:val="FF0000"/>
                <w:lang w:val="en-US" w:eastAsia="zh-CN"/>
              </w:rPr>
              <w:t>【腾龙洞】</w:t>
            </w:r>
            <w:r>
              <w:rPr>
                <w:rFonts w:hint="eastAsia" w:ascii="微软雅黑" w:hAnsi="微软雅黑" w:eastAsia="微软雅黑" w:cs="微软雅黑"/>
                <w:spacing w:val="2"/>
                <w:kern w:val="10"/>
                <w:position w:val="2"/>
                <w:szCs w:val="21"/>
              </w:rPr>
              <w:t>腾龙洞景区内，也可换乘洞内景交车（费用20元/人，自愿消费）,免费观看景区投资5000万打造的梦幻“激光秀”，作为目前全球唯一的激光、球幕、水幕、喷泉、火焰、雾淞、电脑灯、音响等多种元素，将为你展现出一幅幅美仑美奂、震撼难忘的画面；后观看大型土家原生态情景歌舞剧“夷水丽川”，整个演出的编排融入了土家族的神话传说、远古生活、世俗风情和特色歌舞，加之美仑美奂的舞美设计，艳丽多彩的服装和变幻万千的灯光使得演出从头到尾都能牢牢地吸引住观众的神情和目光。行程结束后入住酒店休息</w:t>
            </w:r>
          </w:p>
          <w:p w14:paraId="1D6E66FB">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行程结束后入住酒店休息。</w:t>
            </w:r>
          </w:p>
        </w:tc>
      </w:tr>
      <w:tr w14:paraId="351708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615"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B050"/>
            <w:vAlign w:val="center"/>
          </w:tcPr>
          <w:p w14:paraId="28EA6078">
            <w:pPr>
              <w:adjustRightInd w:val="0"/>
              <w:snapToGrid w:val="0"/>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七</w:t>
            </w:r>
            <w:r>
              <w:rPr>
                <w:rFonts w:hint="eastAsia" w:ascii="微软雅黑" w:hAnsi="微软雅黑" w:eastAsia="微软雅黑" w:cs="微软雅黑"/>
                <w:b/>
                <w:bCs/>
                <w:color w:val="FFFFFF"/>
                <w:sz w:val="28"/>
                <w:szCs w:val="28"/>
              </w:rPr>
              <w:t>天 恩施→</w:t>
            </w:r>
            <w:r>
              <w:rPr>
                <w:rFonts w:hint="eastAsia" w:ascii="微软雅黑" w:hAnsi="微软雅黑" w:eastAsia="微软雅黑" w:cs="微软雅黑"/>
                <w:b/>
                <w:bCs/>
                <w:color w:val="FFFFFF"/>
                <w:sz w:val="28"/>
                <w:szCs w:val="28"/>
                <w:lang w:val="en-US" w:eastAsia="zh-CN"/>
              </w:rPr>
              <w:t>宜昌</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val="en-US" w:eastAsia="zh-CN"/>
              </w:rPr>
              <w:t>温馨的</w:t>
            </w:r>
            <w:r>
              <w:rPr>
                <w:rFonts w:hint="eastAsia" w:ascii="微软雅黑" w:hAnsi="微软雅黑" w:eastAsia="微软雅黑" w:cs="微软雅黑"/>
                <w:b/>
                <w:bCs/>
                <w:color w:val="FFFFFF"/>
                <w:sz w:val="24"/>
                <w:szCs w:val="24"/>
              </w:rPr>
              <w:t>家</w:t>
            </w:r>
          </w:p>
        </w:tc>
      </w:tr>
      <w:tr w14:paraId="291BDE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24"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tcPr>
          <w:p w14:paraId="40E66DC1">
            <w:pPr>
              <w:adjustRightInd w:val="0"/>
              <w:snapToGrid w:val="0"/>
              <w:spacing w:line="360" w:lineRule="exact"/>
              <w:ind w:firstLine="420" w:firstLineChars="200"/>
              <w:rPr>
                <w:rFonts w:ascii="微软雅黑" w:hAnsi="微软雅黑" w:eastAsia="微软雅黑" w:cs="微软雅黑"/>
                <w:b/>
                <w:bCs/>
                <w:color w:val="FFFFFF"/>
                <w:szCs w:val="21"/>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乘坐【车次待定】前往宜昌，后</w:t>
            </w:r>
            <w:r>
              <w:rPr>
                <w:rFonts w:hint="eastAsia" w:ascii="微软雅黑" w:hAnsi="微软雅黑" w:eastAsia="微软雅黑" w:cs="微软雅黑"/>
              </w:rPr>
              <w:t>自由活动，</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1DF4CD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7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52CB58E4">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48531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0AC7070A">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r>
              <w:rPr>
                <w:rFonts w:hint="eastAsia" w:ascii="微软雅黑" w:hAnsi="微软雅黑" w:eastAsia="微软雅黑" w:cs="微软雅黑"/>
                <w:szCs w:val="21"/>
              </w:rPr>
              <w:t xml:space="preserve"> </w:t>
            </w:r>
          </w:p>
          <w:p w14:paraId="29244347">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1、门票： 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45729645">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2、酒店：</w:t>
            </w:r>
            <w:r>
              <w:rPr>
                <w:rFonts w:hint="eastAsia" w:ascii="微软雅黑" w:hAnsi="微软雅黑" w:eastAsia="微软雅黑" w:cs="微软雅黑"/>
                <w:szCs w:val="21"/>
                <w:lang w:val="en-US" w:eastAsia="zh-CN"/>
              </w:rPr>
              <w:t>全程入住舒适精品酒店</w:t>
            </w:r>
            <w:r>
              <w:rPr>
                <w:rFonts w:hint="eastAsia" w:ascii="微软雅黑" w:hAnsi="微软雅黑" w:eastAsia="微软雅黑" w:cs="微软雅黑"/>
                <w:szCs w:val="21"/>
              </w:rPr>
              <w:t>；</w:t>
            </w:r>
          </w:p>
          <w:p w14:paraId="7A7134F5">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3、餐费：含餐</w:t>
            </w:r>
            <w:r>
              <w:rPr>
                <w:rFonts w:hint="eastAsia" w:ascii="微软雅黑" w:hAnsi="微软雅黑" w:eastAsia="微软雅黑" w:cs="微软雅黑"/>
                <w:szCs w:val="21"/>
                <w:lang w:val="en-US" w:eastAsia="zh-CN"/>
              </w:rPr>
              <w:t>6</w:t>
            </w:r>
            <w:r>
              <w:rPr>
                <w:rFonts w:hint="eastAsia" w:ascii="微软雅黑" w:hAnsi="微软雅黑" w:eastAsia="微软雅黑" w:cs="微软雅黑"/>
                <w:szCs w:val="21"/>
              </w:rPr>
              <w:t>早</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 xml:space="preserve">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     </w:t>
            </w:r>
          </w:p>
          <w:p w14:paraId="45D73ADC">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4、交通：空调旅游车（大小按人数多少决定，保证每人1座,位如人数少于10人以下车型会根据适当调整）；</w:t>
            </w:r>
          </w:p>
          <w:p w14:paraId="487A5080">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 xml:space="preserve">5、导服：全程优秀地接当地中文讲解服务（散拼接送时为工作人员，请谅解）   </w:t>
            </w:r>
          </w:p>
        </w:tc>
      </w:tr>
      <w:tr w14:paraId="65BFB0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13E7BA23">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2B538A69">
            <w:pPr>
              <w:tabs>
                <w:tab w:val="left" w:pos="8583"/>
              </w:tabs>
              <w:spacing w:line="360" w:lineRule="exact"/>
              <w:jc w:val="left"/>
              <w:rPr>
                <w:rFonts w:ascii="微软雅黑" w:hAnsi="微软雅黑" w:eastAsia="微软雅黑"/>
              </w:rPr>
            </w:pPr>
            <w:r>
              <w:rPr>
                <w:rFonts w:hint="eastAsia" w:ascii="微软雅黑" w:hAnsi="微软雅黑" w:eastAsia="微软雅黑" w:cs="微软雅黑"/>
                <w:szCs w:val="21"/>
              </w:rPr>
              <w:t>城市达人、珙桐别苑、九名月、怡合之星、城市便捷、桂花苑、御景轩、铂尔曼、松月楼精品、天珠精品 、巴里岛、奎苑、 晨曦假日、念家、悦朗江畔、日晨智能、柏雅、和馨苑、瑞锦精品、瑞都假日、金帝精品酒店等同级别酒店；</w:t>
            </w:r>
          </w:p>
        </w:tc>
      </w:tr>
      <w:tr w14:paraId="26EAA6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01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4324BB66">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☆☆费用不含☆☆</w:t>
            </w:r>
          </w:p>
          <w:p w14:paraId="5E4F7E44">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自费套餐：499元/人（包含恩施大峡谷景交+地面缆车+清江蝴蝶岩船票+地心谷景交+腾龙洞景交+车导综合服务费，当地现付给导游，报名参加此行程即表示认可本自费套餐，相关费用不用不退费）</w:t>
            </w:r>
          </w:p>
          <w:p w14:paraId="56A84F15">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1、景区交通（自愿乘坐）：大峡谷七星寨上行索道 105 元/人、下行索道 100元或电梯30 元/人、云龙河地缝小蛮腰观光垂直电梯30元自愿自理、宣恩竹筏90元/人或花船180元/人或贡秀138元/人、（建议体验）地心谷玻璃桥60元/人、地心奇航60元/人、悬崖列车80元/人、上行电梯30元/人、云顶玻璃桥138元/人、云顶索道60元/人、云顶电梯30元/人、西兰卡普168元/人、腾龙洞电瓶车20元/人。</w:t>
            </w:r>
          </w:p>
          <w:p w14:paraId="4D7ED048">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2、因旅游者违约、自身过错、自身疾病等自身原因导致的人身财产损失而额外支付的费用；</w:t>
            </w:r>
          </w:p>
          <w:p w14:paraId="33721D01">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3、全程入住酒店产生的单房差费用；</w:t>
            </w:r>
          </w:p>
          <w:p w14:paraId="439FEF0E">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4、旅游意外保险及航空保险（建议旅游者购买）；</w:t>
            </w:r>
          </w:p>
          <w:p w14:paraId="7D80F47F">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5、因交通延误等意外事件导致的额外费用；</w:t>
            </w:r>
          </w:p>
          <w:p w14:paraId="176180C9">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6、儿童报价以外产生的其他费用需游客自理；</w:t>
            </w:r>
          </w:p>
          <w:p w14:paraId="4A18C2B9">
            <w:pPr>
              <w:tabs>
                <w:tab w:val="left" w:pos="8583"/>
              </w:tabs>
              <w:spacing w:line="360" w:lineRule="exact"/>
              <w:jc w:val="left"/>
              <w:rPr>
                <w:rFonts w:ascii="微软雅黑" w:hAnsi="微软雅黑" w:eastAsia="微软雅黑" w:cs="微软雅黑"/>
                <w:szCs w:val="21"/>
                <w:lang w:val="zh-CN"/>
              </w:rPr>
            </w:pPr>
            <w:r>
              <w:rPr>
                <w:rFonts w:hint="eastAsia" w:ascii="微软雅黑" w:hAnsi="微软雅黑" w:eastAsia="微软雅黑" w:cs="微软雅黑"/>
                <w:szCs w:val="21"/>
                <w:lang w:val="zh-CN"/>
              </w:rPr>
              <w:t>7、不占床位游客不含早餐，不含单房差。</w:t>
            </w:r>
          </w:p>
        </w:tc>
      </w:tr>
      <w:tr w14:paraId="48B3176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2EC12C41">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☆☆儿童接待标准☆☆</w:t>
            </w:r>
          </w:p>
          <w:p w14:paraId="6520423F">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42649F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0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33930CFF">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☆☆温馨提示☆☆</w:t>
            </w:r>
          </w:p>
          <w:p w14:paraId="35F29117">
            <w:p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1、以上专线为散客拼团，团队过程中可能会出现等人等车情况，烦请您多多包容与理解！</w:t>
            </w:r>
          </w:p>
          <w:p w14:paraId="6F28E64D">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2A8A5610">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0C55D86">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1F3C7D46">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5、请备好个人常用药品（如创可贴、消炎药、感冒药、晕车药等），行程中凡公共场所的商店请游客谨慎购物，以上行为属个人行为，旅行社不承担因此造成的任何责任。</w:t>
            </w:r>
          </w:p>
          <w:p w14:paraId="03077EDA">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365CE381">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198924B">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781CD84D">
            <w:p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9、在不减少景点的情况下，旅行社有权更换游览景区的顺序。</w:t>
            </w:r>
          </w:p>
          <w:p w14:paraId="2B037CC0">
            <w:pPr>
              <w:spacing w:line="360" w:lineRule="exact"/>
              <w:ind w:left="210" w:hanging="210" w:hangingChars="100"/>
              <w:rPr>
                <w:rFonts w:ascii="微软雅黑" w:hAnsi="微软雅黑" w:eastAsia="微软雅黑"/>
                <w:szCs w:val="21"/>
              </w:rPr>
            </w:pPr>
            <w:r>
              <w:rPr>
                <w:rFonts w:hint="eastAsia" w:ascii="微软雅黑" w:hAnsi="微软雅黑" w:eastAsia="微软雅黑" w:cs="微软雅黑"/>
                <w:color w:val="000000"/>
                <w:szCs w:val="21"/>
              </w:rPr>
              <w:t>10、恩施团队旅游是集体活动，集体出发、集体返回，请遵守时间，以免耽搁其他团友，任何人不得逾期或滞留不归。</w:t>
            </w:r>
          </w:p>
        </w:tc>
      </w:tr>
      <w:tr w14:paraId="1C9DF6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0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7259DC1C">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☆☆注意事项☆☆</w:t>
            </w:r>
          </w:p>
          <w:p w14:paraId="7E4385C7">
            <w:pPr>
              <w:spacing w:line="360" w:lineRule="exact"/>
              <w:rPr>
                <w:rFonts w:ascii="微软雅黑" w:hAnsi="微软雅黑" w:eastAsia="微软雅黑" w:cs="微软雅黑"/>
                <w:szCs w:val="21"/>
              </w:rPr>
            </w:pPr>
            <w:r>
              <w:rPr>
                <w:rFonts w:ascii="微软雅黑" w:hAnsi="微软雅黑" w:eastAsia="微软雅黑" w:cs="微软雅黑"/>
                <w:szCs w:val="21"/>
              </w:rPr>
              <w:t>1、</w:t>
            </w:r>
            <w:r>
              <w:rPr>
                <w:rFonts w:hint="eastAsia" w:ascii="微软雅黑" w:hAnsi="微软雅黑" w:eastAsia="微软雅黑" w:cs="微软雅黑"/>
                <w:szCs w:val="21"/>
              </w:rPr>
              <w:t>团队酒店由我社安排，旺季房源紧张情况下，会安排我社推荐酒店或同级标准，如指定酒店則一团一议；</w:t>
            </w:r>
          </w:p>
          <w:p w14:paraId="318661F8">
            <w:pPr>
              <w:spacing w:line="360" w:lineRule="exact"/>
              <w:rPr>
                <w:rFonts w:ascii="微软雅黑" w:hAnsi="微软雅黑" w:eastAsia="微软雅黑" w:cs="微软雅黑"/>
                <w:szCs w:val="21"/>
              </w:rPr>
            </w:pPr>
            <w:r>
              <w:rPr>
                <w:rFonts w:ascii="微软雅黑" w:hAnsi="微软雅黑" w:eastAsia="微软雅黑" w:cs="微软雅黑"/>
                <w:szCs w:val="21"/>
              </w:rPr>
              <w:t>2、</w:t>
            </w:r>
            <w:r>
              <w:rPr>
                <w:rFonts w:hint="eastAsia" w:ascii="微软雅黑" w:hAnsi="微软雅黑" w:eastAsia="微软雅黑" w:cs="微软雅黑"/>
                <w:szCs w:val="21"/>
              </w:rPr>
              <w:t>有效身份证件：游客出发时必须携带有效身份证件（身份证），如因个人原因没有带有效身份证件造成无法办理入住，手    续造成的损失，游客自行承担责任；</w:t>
            </w:r>
          </w:p>
          <w:p w14:paraId="0DFA9981">
            <w:pPr>
              <w:spacing w:line="360" w:lineRule="exact"/>
              <w:rPr>
                <w:rFonts w:ascii="微软雅黑" w:hAnsi="微软雅黑" w:eastAsia="微软雅黑" w:cs="微软雅黑"/>
                <w:szCs w:val="21"/>
              </w:rPr>
            </w:pPr>
            <w:r>
              <w:rPr>
                <w:rFonts w:ascii="微软雅黑" w:hAnsi="微软雅黑" w:eastAsia="微软雅黑" w:cs="微软雅黑"/>
                <w:szCs w:val="21"/>
              </w:rPr>
              <w:t>3、</w:t>
            </w:r>
            <w:r>
              <w:rPr>
                <w:rFonts w:hint="eastAsia" w:ascii="微软雅黑" w:hAnsi="微软雅黑" w:eastAsia="微软雅黑" w:cs="微软雅黑"/>
                <w:szCs w:val="21"/>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4BAEF123">
            <w:pPr>
              <w:spacing w:line="360" w:lineRule="exact"/>
              <w:rPr>
                <w:rFonts w:ascii="微软雅黑" w:hAnsi="微软雅黑" w:eastAsia="微软雅黑" w:cs="微软雅黑"/>
                <w:szCs w:val="21"/>
              </w:rPr>
            </w:pPr>
            <w:r>
              <w:rPr>
                <w:rFonts w:ascii="微软雅黑" w:hAnsi="微软雅黑" w:eastAsia="微软雅黑" w:cs="微软雅黑"/>
                <w:szCs w:val="21"/>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608FFD59">
            <w:pPr>
              <w:spacing w:line="360" w:lineRule="exact"/>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3F514F27">
            <w:pPr>
              <w:widowControl/>
              <w:autoSpaceDE w:val="0"/>
              <w:autoSpaceDN w:val="0"/>
              <w:adjustRightInd w:val="0"/>
              <w:spacing w:line="360" w:lineRule="exact"/>
              <w:ind w:left="210" w:leftChars="100" w:right="34"/>
              <w:jc w:val="left"/>
              <w:rPr>
                <w:rFonts w:ascii="微软雅黑" w:hAnsi="微软雅黑" w:eastAsia="微软雅黑" w:cs="微软雅黑"/>
                <w:szCs w:val="21"/>
              </w:rPr>
            </w:pPr>
            <w:r>
              <w:rPr>
                <w:rFonts w:hint="eastAsia" w:ascii="微软雅黑" w:hAnsi="微软雅黑" w:eastAsia="微软雅黑" w:cs="微软雅黑"/>
                <w:szCs w:val="21"/>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szCs w:val="21"/>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szCs w:val="21"/>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4CBA1EF1">
      <w:pPr>
        <w:pStyle w:val="2"/>
        <w:spacing w:line="360" w:lineRule="exact"/>
        <w:ind w:firstLine="0" w:firstLineChars="0"/>
        <w:rPr>
          <w:sz w:val="18"/>
          <w:szCs w:val="18"/>
        </w:rPr>
      </w:pPr>
    </w:p>
    <w:sectPr>
      <w:headerReference r:id="rId3" w:type="default"/>
      <w:pgSz w:w="11906" w:h="16838"/>
      <w:pgMar w:top="340" w:right="340" w:bottom="340" w:left="340" w:header="38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3E1AB">
    <w:pPr>
      <w:pStyle w:val="7"/>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9104B"/>
    <w:rsid w:val="000D2424"/>
    <w:rsid w:val="000E0EB0"/>
    <w:rsid w:val="000E151C"/>
    <w:rsid w:val="00117133"/>
    <w:rsid w:val="0015267C"/>
    <w:rsid w:val="001567CF"/>
    <w:rsid w:val="00163CA2"/>
    <w:rsid w:val="001825DC"/>
    <w:rsid w:val="00186498"/>
    <w:rsid w:val="00281AF2"/>
    <w:rsid w:val="00285C6A"/>
    <w:rsid w:val="002D2CD8"/>
    <w:rsid w:val="002F2F72"/>
    <w:rsid w:val="003417E8"/>
    <w:rsid w:val="00432EC7"/>
    <w:rsid w:val="00436567"/>
    <w:rsid w:val="004565FE"/>
    <w:rsid w:val="00495ABC"/>
    <w:rsid w:val="004C309B"/>
    <w:rsid w:val="004C4CB2"/>
    <w:rsid w:val="004F4695"/>
    <w:rsid w:val="005021D4"/>
    <w:rsid w:val="00624E6B"/>
    <w:rsid w:val="006C0B9A"/>
    <w:rsid w:val="006C3739"/>
    <w:rsid w:val="006D2B5A"/>
    <w:rsid w:val="007421C8"/>
    <w:rsid w:val="00795490"/>
    <w:rsid w:val="007E73BC"/>
    <w:rsid w:val="00806220"/>
    <w:rsid w:val="0083700A"/>
    <w:rsid w:val="008850FA"/>
    <w:rsid w:val="008C09F7"/>
    <w:rsid w:val="008E5D59"/>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51D0F"/>
    <w:rsid w:val="00C760AA"/>
    <w:rsid w:val="00C81202"/>
    <w:rsid w:val="00C93B57"/>
    <w:rsid w:val="00CE08BF"/>
    <w:rsid w:val="00D25BEC"/>
    <w:rsid w:val="00D32423"/>
    <w:rsid w:val="00D4584B"/>
    <w:rsid w:val="00EC531F"/>
    <w:rsid w:val="00ED5D23"/>
    <w:rsid w:val="00EF3746"/>
    <w:rsid w:val="00EF7396"/>
    <w:rsid w:val="00F22D54"/>
    <w:rsid w:val="00F307CA"/>
    <w:rsid w:val="00F3161D"/>
    <w:rsid w:val="00F71E5F"/>
    <w:rsid w:val="00FB133A"/>
    <w:rsid w:val="011C4CF6"/>
    <w:rsid w:val="0157064E"/>
    <w:rsid w:val="02492FB3"/>
    <w:rsid w:val="025758EA"/>
    <w:rsid w:val="02F803C8"/>
    <w:rsid w:val="031C2553"/>
    <w:rsid w:val="032D0FCD"/>
    <w:rsid w:val="03343D40"/>
    <w:rsid w:val="034E7440"/>
    <w:rsid w:val="03F66E77"/>
    <w:rsid w:val="05077321"/>
    <w:rsid w:val="056A1C9B"/>
    <w:rsid w:val="05BB103F"/>
    <w:rsid w:val="05C25AE1"/>
    <w:rsid w:val="05C8291B"/>
    <w:rsid w:val="05EB75A5"/>
    <w:rsid w:val="06BA3154"/>
    <w:rsid w:val="06C8688F"/>
    <w:rsid w:val="06D25850"/>
    <w:rsid w:val="0704296D"/>
    <w:rsid w:val="07134710"/>
    <w:rsid w:val="072C1A93"/>
    <w:rsid w:val="073B1CE0"/>
    <w:rsid w:val="07723FAA"/>
    <w:rsid w:val="07D30491"/>
    <w:rsid w:val="07DA45B8"/>
    <w:rsid w:val="07E9375F"/>
    <w:rsid w:val="07F014A4"/>
    <w:rsid w:val="080639DA"/>
    <w:rsid w:val="0874698D"/>
    <w:rsid w:val="08863B53"/>
    <w:rsid w:val="089B2EF1"/>
    <w:rsid w:val="08D74BFB"/>
    <w:rsid w:val="08DE4018"/>
    <w:rsid w:val="08E5797A"/>
    <w:rsid w:val="091D389B"/>
    <w:rsid w:val="09337B5B"/>
    <w:rsid w:val="09420551"/>
    <w:rsid w:val="098442F1"/>
    <w:rsid w:val="09C35CEF"/>
    <w:rsid w:val="09D10E6F"/>
    <w:rsid w:val="09E225A5"/>
    <w:rsid w:val="09F65C36"/>
    <w:rsid w:val="09FB503E"/>
    <w:rsid w:val="0A8473AE"/>
    <w:rsid w:val="0AB416DB"/>
    <w:rsid w:val="0B4A3C17"/>
    <w:rsid w:val="0B7C24E7"/>
    <w:rsid w:val="0B7F3A6A"/>
    <w:rsid w:val="0B9B10B5"/>
    <w:rsid w:val="0BD2752C"/>
    <w:rsid w:val="0BF16C73"/>
    <w:rsid w:val="0C096925"/>
    <w:rsid w:val="0C450D6C"/>
    <w:rsid w:val="0C6A74ED"/>
    <w:rsid w:val="0C6F3428"/>
    <w:rsid w:val="0C7E69E5"/>
    <w:rsid w:val="0CE63B48"/>
    <w:rsid w:val="0D5F66AE"/>
    <w:rsid w:val="0D6C10EE"/>
    <w:rsid w:val="0DC9323A"/>
    <w:rsid w:val="0E37146A"/>
    <w:rsid w:val="0E4949A1"/>
    <w:rsid w:val="0E850379"/>
    <w:rsid w:val="0EF273CF"/>
    <w:rsid w:val="0EF87B81"/>
    <w:rsid w:val="0F611D6F"/>
    <w:rsid w:val="1010343F"/>
    <w:rsid w:val="10F16AE3"/>
    <w:rsid w:val="111C2BE9"/>
    <w:rsid w:val="11241C6E"/>
    <w:rsid w:val="11427B0D"/>
    <w:rsid w:val="11B34360"/>
    <w:rsid w:val="12361B78"/>
    <w:rsid w:val="128666FC"/>
    <w:rsid w:val="12EF0A4F"/>
    <w:rsid w:val="12F365FA"/>
    <w:rsid w:val="13371388"/>
    <w:rsid w:val="136A4169"/>
    <w:rsid w:val="13F66591"/>
    <w:rsid w:val="143C7B63"/>
    <w:rsid w:val="149C5396"/>
    <w:rsid w:val="150D1EBE"/>
    <w:rsid w:val="157A6664"/>
    <w:rsid w:val="15B0279D"/>
    <w:rsid w:val="15D42860"/>
    <w:rsid w:val="15FF7837"/>
    <w:rsid w:val="16960D6D"/>
    <w:rsid w:val="16F7733F"/>
    <w:rsid w:val="170A3ED8"/>
    <w:rsid w:val="172F064F"/>
    <w:rsid w:val="174C4F19"/>
    <w:rsid w:val="17833921"/>
    <w:rsid w:val="17A77194"/>
    <w:rsid w:val="17AB7D29"/>
    <w:rsid w:val="17AE51C3"/>
    <w:rsid w:val="17AF7A04"/>
    <w:rsid w:val="17BB0135"/>
    <w:rsid w:val="183B6DAB"/>
    <w:rsid w:val="188578A5"/>
    <w:rsid w:val="189A56D0"/>
    <w:rsid w:val="18BC4164"/>
    <w:rsid w:val="18F002B2"/>
    <w:rsid w:val="19404D95"/>
    <w:rsid w:val="196F3AA6"/>
    <w:rsid w:val="19F168D1"/>
    <w:rsid w:val="19F63A29"/>
    <w:rsid w:val="19FC7DB7"/>
    <w:rsid w:val="1A066980"/>
    <w:rsid w:val="1A4B1305"/>
    <w:rsid w:val="1ABC669E"/>
    <w:rsid w:val="1B4A6010"/>
    <w:rsid w:val="1B5C0A04"/>
    <w:rsid w:val="1BA04EFC"/>
    <w:rsid w:val="1C47468D"/>
    <w:rsid w:val="1C4C0D55"/>
    <w:rsid w:val="1CA647A6"/>
    <w:rsid w:val="1CA66D5E"/>
    <w:rsid w:val="1CED73D2"/>
    <w:rsid w:val="1D5C01C9"/>
    <w:rsid w:val="1D5D769E"/>
    <w:rsid w:val="1E3501C4"/>
    <w:rsid w:val="1E841FFE"/>
    <w:rsid w:val="1F246147"/>
    <w:rsid w:val="1F3A32F5"/>
    <w:rsid w:val="1F4D65B6"/>
    <w:rsid w:val="1FBC28E0"/>
    <w:rsid w:val="200F7270"/>
    <w:rsid w:val="205B6E3B"/>
    <w:rsid w:val="214A2567"/>
    <w:rsid w:val="21B76F72"/>
    <w:rsid w:val="22233137"/>
    <w:rsid w:val="2228568A"/>
    <w:rsid w:val="22464DDD"/>
    <w:rsid w:val="22840166"/>
    <w:rsid w:val="228F2CBF"/>
    <w:rsid w:val="22A578F1"/>
    <w:rsid w:val="22C50A45"/>
    <w:rsid w:val="22E744D4"/>
    <w:rsid w:val="22EE1185"/>
    <w:rsid w:val="230C5DDF"/>
    <w:rsid w:val="2361463D"/>
    <w:rsid w:val="23832CA3"/>
    <w:rsid w:val="23BC21F8"/>
    <w:rsid w:val="23E40D09"/>
    <w:rsid w:val="24156E1F"/>
    <w:rsid w:val="2531660C"/>
    <w:rsid w:val="2568060B"/>
    <w:rsid w:val="256A6BFB"/>
    <w:rsid w:val="257160DB"/>
    <w:rsid w:val="257A557F"/>
    <w:rsid w:val="25986633"/>
    <w:rsid w:val="26A435E6"/>
    <w:rsid w:val="27026F8E"/>
    <w:rsid w:val="27274C65"/>
    <w:rsid w:val="27466615"/>
    <w:rsid w:val="27673DA2"/>
    <w:rsid w:val="27914A0E"/>
    <w:rsid w:val="27F33DF7"/>
    <w:rsid w:val="28245521"/>
    <w:rsid w:val="283D5649"/>
    <w:rsid w:val="28692F0F"/>
    <w:rsid w:val="28846321"/>
    <w:rsid w:val="28DE2432"/>
    <w:rsid w:val="29112363"/>
    <w:rsid w:val="295469FF"/>
    <w:rsid w:val="29607497"/>
    <w:rsid w:val="29991642"/>
    <w:rsid w:val="29AC104D"/>
    <w:rsid w:val="29BC1CC6"/>
    <w:rsid w:val="29D013B1"/>
    <w:rsid w:val="29ED0967"/>
    <w:rsid w:val="2A397D52"/>
    <w:rsid w:val="2A4B564D"/>
    <w:rsid w:val="2AD90BA6"/>
    <w:rsid w:val="2BAB2B4A"/>
    <w:rsid w:val="2BDF0C5E"/>
    <w:rsid w:val="2BF57730"/>
    <w:rsid w:val="2C2A5317"/>
    <w:rsid w:val="2C493A17"/>
    <w:rsid w:val="2C884632"/>
    <w:rsid w:val="2CAB0320"/>
    <w:rsid w:val="2CB96718"/>
    <w:rsid w:val="2CBD0053"/>
    <w:rsid w:val="2CF439DB"/>
    <w:rsid w:val="2D234CF5"/>
    <w:rsid w:val="2DC860A6"/>
    <w:rsid w:val="2DD45655"/>
    <w:rsid w:val="2DF67CC1"/>
    <w:rsid w:val="2E52447E"/>
    <w:rsid w:val="2EC75720"/>
    <w:rsid w:val="2EDE4234"/>
    <w:rsid w:val="2EE948D6"/>
    <w:rsid w:val="2EF53261"/>
    <w:rsid w:val="2EF97A69"/>
    <w:rsid w:val="2EFA1D27"/>
    <w:rsid w:val="2F046E1E"/>
    <w:rsid w:val="2F4F4441"/>
    <w:rsid w:val="2FE11772"/>
    <w:rsid w:val="30B359F5"/>
    <w:rsid w:val="30BA4CEE"/>
    <w:rsid w:val="30DF0305"/>
    <w:rsid w:val="30FE1527"/>
    <w:rsid w:val="312B0F55"/>
    <w:rsid w:val="315D7DA4"/>
    <w:rsid w:val="31646571"/>
    <w:rsid w:val="31723380"/>
    <w:rsid w:val="319A0FE4"/>
    <w:rsid w:val="31F10857"/>
    <w:rsid w:val="321C2BAF"/>
    <w:rsid w:val="322546D1"/>
    <w:rsid w:val="32A3555E"/>
    <w:rsid w:val="32C2475E"/>
    <w:rsid w:val="32C54062"/>
    <w:rsid w:val="32CB52DE"/>
    <w:rsid w:val="331B16C0"/>
    <w:rsid w:val="33261046"/>
    <w:rsid w:val="33963A1E"/>
    <w:rsid w:val="33DD2C4D"/>
    <w:rsid w:val="33FC4F3D"/>
    <w:rsid w:val="342E081E"/>
    <w:rsid w:val="34E76C8F"/>
    <w:rsid w:val="356B4AF0"/>
    <w:rsid w:val="358C22F5"/>
    <w:rsid w:val="359C1DD2"/>
    <w:rsid w:val="36276C4F"/>
    <w:rsid w:val="366A2FFA"/>
    <w:rsid w:val="36B702E8"/>
    <w:rsid w:val="371B773A"/>
    <w:rsid w:val="37305A51"/>
    <w:rsid w:val="373F1224"/>
    <w:rsid w:val="37FA789F"/>
    <w:rsid w:val="37FF748C"/>
    <w:rsid w:val="381F242D"/>
    <w:rsid w:val="3901371D"/>
    <w:rsid w:val="393B0C7E"/>
    <w:rsid w:val="399565E0"/>
    <w:rsid w:val="39B44CE2"/>
    <w:rsid w:val="39ED3ED1"/>
    <w:rsid w:val="39FC21BB"/>
    <w:rsid w:val="3A9665B5"/>
    <w:rsid w:val="3AB309C7"/>
    <w:rsid w:val="3AB807D8"/>
    <w:rsid w:val="3B321EF6"/>
    <w:rsid w:val="3BD21BC3"/>
    <w:rsid w:val="3C0C0AA1"/>
    <w:rsid w:val="3C164A8D"/>
    <w:rsid w:val="3C2974B3"/>
    <w:rsid w:val="3C3F2833"/>
    <w:rsid w:val="3C4D011D"/>
    <w:rsid w:val="3C5710E9"/>
    <w:rsid w:val="3C77021F"/>
    <w:rsid w:val="3C995E7F"/>
    <w:rsid w:val="3CB7466E"/>
    <w:rsid w:val="3CDE01D9"/>
    <w:rsid w:val="3D27302F"/>
    <w:rsid w:val="3DFD6717"/>
    <w:rsid w:val="3E4D56DB"/>
    <w:rsid w:val="3EA84400"/>
    <w:rsid w:val="3F1E55F3"/>
    <w:rsid w:val="3F440007"/>
    <w:rsid w:val="3F711169"/>
    <w:rsid w:val="3F895B21"/>
    <w:rsid w:val="3FC93043"/>
    <w:rsid w:val="3FFC2C06"/>
    <w:rsid w:val="406B3968"/>
    <w:rsid w:val="40B04456"/>
    <w:rsid w:val="40EF3DFC"/>
    <w:rsid w:val="40FB5581"/>
    <w:rsid w:val="411564F1"/>
    <w:rsid w:val="4119604E"/>
    <w:rsid w:val="4226335B"/>
    <w:rsid w:val="42601C60"/>
    <w:rsid w:val="428E46BB"/>
    <w:rsid w:val="429152B6"/>
    <w:rsid w:val="429945EC"/>
    <w:rsid w:val="43170206"/>
    <w:rsid w:val="435C1F1C"/>
    <w:rsid w:val="43C51CEE"/>
    <w:rsid w:val="43D93497"/>
    <w:rsid w:val="449414B5"/>
    <w:rsid w:val="449A0FAE"/>
    <w:rsid w:val="44ED23E4"/>
    <w:rsid w:val="45295867"/>
    <w:rsid w:val="459840BF"/>
    <w:rsid w:val="460401AE"/>
    <w:rsid w:val="46335606"/>
    <w:rsid w:val="46414DBD"/>
    <w:rsid w:val="46454B73"/>
    <w:rsid w:val="46486737"/>
    <w:rsid w:val="46A00465"/>
    <w:rsid w:val="4762127A"/>
    <w:rsid w:val="47830661"/>
    <w:rsid w:val="47EA5D88"/>
    <w:rsid w:val="4836317F"/>
    <w:rsid w:val="487842FA"/>
    <w:rsid w:val="48B6105C"/>
    <w:rsid w:val="4976505A"/>
    <w:rsid w:val="49ED548C"/>
    <w:rsid w:val="4A031344"/>
    <w:rsid w:val="4A4A4481"/>
    <w:rsid w:val="4AC81BBD"/>
    <w:rsid w:val="4B69046F"/>
    <w:rsid w:val="4B711B74"/>
    <w:rsid w:val="4C212059"/>
    <w:rsid w:val="4C813A93"/>
    <w:rsid w:val="4C887A2D"/>
    <w:rsid w:val="4CB521FE"/>
    <w:rsid w:val="4CDB3060"/>
    <w:rsid w:val="4CF0081A"/>
    <w:rsid w:val="4D1C581A"/>
    <w:rsid w:val="4D576E1A"/>
    <w:rsid w:val="4D5A571F"/>
    <w:rsid w:val="4D5D122C"/>
    <w:rsid w:val="4D832CE2"/>
    <w:rsid w:val="4DAA1A0C"/>
    <w:rsid w:val="4DC834CB"/>
    <w:rsid w:val="4E61488B"/>
    <w:rsid w:val="4E8A67B0"/>
    <w:rsid w:val="4ED93AEE"/>
    <w:rsid w:val="4F0202B4"/>
    <w:rsid w:val="4F170F52"/>
    <w:rsid w:val="4F2D45BF"/>
    <w:rsid w:val="4F3802E4"/>
    <w:rsid w:val="4F5F5742"/>
    <w:rsid w:val="4FA02EC7"/>
    <w:rsid w:val="4FFC08D3"/>
    <w:rsid w:val="50355FCF"/>
    <w:rsid w:val="508D440A"/>
    <w:rsid w:val="50947199"/>
    <w:rsid w:val="5103733B"/>
    <w:rsid w:val="511E308E"/>
    <w:rsid w:val="51217D24"/>
    <w:rsid w:val="51560851"/>
    <w:rsid w:val="523A6BD5"/>
    <w:rsid w:val="523C2D3F"/>
    <w:rsid w:val="52B3767B"/>
    <w:rsid w:val="52F03774"/>
    <w:rsid w:val="53764934"/>
    <w:rsid w:val="53C438F2"/>
    <w:rsid w:val="53C84C9E"/>
    <w:rsid w:val="53F17F29"/>
    <w:rsid w:val="540602EE"/>
    <w:rsid w:val="54C97A24"/>
    <w:rsid w:val="54EC6085"/>
    <w:rsid w:val="54F0074E"/>
    <w:rsid w:val="550E1801"/>
    <w:rsid w:val="55144DD5"/>
    <w:rsid w:val="551A3EF8"/>
    <w:rsid w:val="55CF021E"/>
    <w:rsid w:val="55D93D68"/>
    <w:rsid w:val="55E005F1"/>
    <w:rsid w:val="561720BD"/>
    <w:rsid w:val="56405548"/>
    <w:rsid w:val="56431446"/>
    <w:rsid w:val="56511950"/>
    <w:rsid w:val="56693A34"/>
    <w:rsid w:val="56891D8F"/>
    <w:rsid w:val="56983863"/>
    <w:rsid w:val="56C02F6A"/>
    <w:rsid w:val="56C05EC3"/>
    <w:rsid w:val="570D43E2"/>
    <w:rsid w:val="57C31B98"/>
    <w:rsid w:val="57EF2F07"/>
    <w:rsid w:val="580C3794"/>
    <w:rsid w:val="58744AC1"/>
    <w:rsid w:val="58B61A9D"/>
    <w:rsid w:val="58C33C5A"/>
    <w:rsid w:val="58CC3EAD"/>
    <w:rsid w:val="58F12E9E"/>
    <w:rsid w:val="59AC2042"/>
    <w:rsid w:val="59C97EB4"/>
    <w:rsid w:val="59DF74B6"/>
    <w:rsid w:val="5A596CA5"/>
    <w:rsid w:val="5A71367A"/>
    <w:rsid w:val="5A867B53"/>
    <w:rsid w:val="5B1B1D9F"/>
    <w:rsid w:val="5B312324"/>
    <w:rsid w:val="5B813524"/>
    <w:rsid w:val="5BA15B7C"/>
    <w:rsid w:val="5BAA265C"/>
    <w:rsid w:val="5BB1219F"/>
    <w:rsid w:val="5BF37E5F"/>
    <w:rsid w:val="5C2946E5"/>
    <w:rsid w:val="5C582767"/>
    <w:rsid w:val="5C955B11"/>
    <w:rsid w:val="5D314E25"/>
    <w:rsid w:val="5D343E68"/>
    <w:rsid w:val="5D350B78"/>
    <w:rsid w:val="5D395EF9"/>
    <w:rsid w:val="5D460992"/>
    <w:rsid w:val="5D733A62"/>
    <w:rsid w:val="5D8365CC"/>
    <w:rsid w:val="5DD4636B"/>
    <w:rsid w:val="5EA17CC3"/>
    <w:rsid w:val="5EAF3E6C"/>
    <w:rsid w:val="5EEF1C89"/>
    <w:rsid w:val="5F3B0C4C"/>
    <w:rsid w:val="5F744E64"/>
    <w:rsid w:val="5F976163"/>
    <w:rsid w:val="5FA76558"/>
    <w:rsid w:val="5FBC7B73"/>
    <w:rsid w:val="601710AD"/>
    <w:rsid w:val="6018347B"/>
    <w:rsid w:val="60655BC8"/>
    <w:rsid w:val="60C73DE5"/>
    <w:rsid w:val="60C97526"/>
    <w:rsid w:val="60EF5D26"/>
    <w:rsid w:val="6133198D"/>
    <w:rsid w:val="617E0AF8"/>
    <w:rsid w:val="619304B3"/>
    <w:rsid w:val="61B57C03"/>
    <w:rsid w:val="626D09FF"/>
    <w:rsid w:val="63006B79"/>
    <w:rsid w:val="63600E30"/>
    <w:rsid w:val="637C1DF3"/>
    <w:rsid w:val="63D342E8"/>
    <w:rsid w:val="64063FA4"/>
    <w:rsid w:val="640D5BAD"/>
    <w:rsid w:val="642C1302"/>
    <w:rsid w:val="64D17127"/>
    <w:rsid w:val="65AE41C1"/>
    <w:rsid w:val="65CB7234"/>
    <w:rsid w:val="65D35C16"/>
    <w:rsid w:val="65DC23AC"/>
    <w:rsid w:val="664D50DC"/>
    <w:rsid w:val="66935810"/>
    <w:rsid w:val="669D3B0F"/>
    <w:rsid w:val="66AC566C"/>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9E2C97"/>
    <w:rsid w:val="6AA10091"/>
    <w:rsid w:val="6AF7140F"/>
    <w:rsid w:val="6B7F494F"/>
    <w:rsid w:val="6B8D6287"/>
    <w:rsid w:val="6BC51A85"/>
    <w:rsid w:val="6BD1058C"/>
    <w:rsid w:val="6BD603FA"/>
    <w:rsid w:val="6BE57596"/>
    <w:rsid w:val="6BFC4CBD"/>
    <w:rsid w:val="6C4F545A"/>
    <w:rsid w:val="6CED3119"/>
    <w:rsid w:val="6D091E11"/>
    <w:rsid w:val="6DA4008B"/>
    <w:rsid w:val="6DCC210A"/>
    <w:rsid w:val="6DE332E8"/>
    <w:rsid w:val="6E3336F6"/>
    <w:rsid w:val="6F20013B"/>
    <w:rsid w:val="6F2F792A"/>
    <w:rsid w:val="6FE54EC4"/>
    <w:rsid w:val="70391A67"/>
    <w:rsid w:val="70D24977"/>
    <w:rsid w:val="71C92A9F"/>
    <w:rsid w:val="722A21C5"/>
    <w:rsid w:val="72C62AA1"/>
    <w:rsid w:val="72C75081"/>
    <w:rsid w:val="72F851A0"/>
    <w:rsid w:val="73195863"/>
    <w:rsid w:val="73A11102"/>
    <w:rsid w:val="73C346E2"/>
    <w:rsid w:val="73C40450"/>
    <w:rsid w:val="73CE3E28"/>
    <w:rsid w:val="74DD4D17"/>
    <w:rsid w:val="74EE6EA4"/>
    <w:rsid w:val="75242E64"/>
    <w:rsid w:val="753627B5"/>
    <w:rsid w:val="753D37FC"/>
    <w:rsid w:val="76290CF7"/>
    <w:rsid w:val="768F7938"/>
    <w:rsid w:val="76A13980"/>
    <w:rsid w:val="76F0652C"/>
    <w:rsid w:val="76F13501"/>
    <w:rsid w:val="76F7344E"/>
    <w:rsid w:val="770F58C0"/>
    <w:rsid w:val="77221663"/>
    <w:rsid w:val="77531EB4"/>
    <w:rsid w:val="777E2193"/>
    <w:rsid w:val="77AC46E5"/>
    <w:rsid w:val="77E57235"/>
    <w:rsid w:val="782C529D"/>
    <w:rsid w:val="782D323A"/>
    <w:rsid w:val="7860158C"/>
    <w:rsid w:val="786301DC"/>
    <w:rsid w:val="789521B7"/>
    <w:rsid w:val="78E8447A"/>
    <w:rsid w:val="78F35532"/>
    <w:rsid w:val="792B2D90"/>
    <w:rsid w:val="795839D1"/>
    <w:rsid w:val="79600CBC"/>
    <w:rsid w:val="798B5156"/>
    <w:rsid w:val="798C2258"/>
    <w:rsid w:val="799176AF"/>
    <w:rsid w:val="7AB66FFF"/>
    <w:rsid w:val="7ABD148A"/>
    <w:rsid w:val="7B2A1EE8"/>
    <w:rsid w:val="7B840ADE"/>
    <w:rsid w:val="7BB0205B"/>
    <w:rsid w:val="7BDE4262"/>
    <w:rsid w:val="7C3151F7"/>
    <w:rsid w:val="7CD442F6"/>
    <w:rsid w:val="7D027BEA"/>
    <w:rsid w:val="7D2F4E8F"/>
    <w:rsid w:val="7D5B2135"/>
    <w:rsid w:val="7D7A3790"/>
    <w:rsid w:val="7D7E5EC1"/>
    <w:rsid w:val="7DA66CC3"/>
    <w:rsid w:val="7DB0236B"/>
    <w:rsid w:val="7DDF7215"/>
    <w:rsid w:val="7E2A7DC1"/>
    <w:rsid w:val="7E413C0D"/>
    <w:rsid w:val="7E525C7A"/>
    <w:rsid w:val="7E70004F"/>
    <w:rsid w:val="7EA517A2"/>
    <w:rsid w:val="7EAE28A5"/>
    <w:rsid w:val="7EC71EE5"/>
    <w:rsid w:val="7EF5102E"/>
    <w:rsid w:val="7F031625"/>
    <w:rsid w:val="7F402117"/>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3221</Words>
  <Characters>3305</Characters>
  <Lines>4</Lines>
  <Paragraphs>14</Paragraphs>
  <TotalTime>1</TotalTime>
  <ScaleCrop>false</ScaleCrop>
  <LinksUpToDate>false</LinksUpToDate>
  <CharactersWithSpaces>3512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2025-02-23T15:07:00Z</dcterms:created>
  <dc:creator>Administrator</dc:creator>
  <cp:lastModifiedBy>无话可说</cp:lastModifiedBy>
  <dcterms:modified xsi:type="dcterms:W3CDTF">2026-03-24T07:54:57Z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462C265DF161418BADDD6CA333CCEF0D_13</vt:lpwstr>
  </property>
  <property fmtid="{D5CDD505-2E9C-101B-9397-08002B2CF9AE}" pid="5" name="KSOTemplateDocerSaveRecord">
    <vt:lpwstr>eyJoZGlkIjoiYjFmOGM0YjZhOGM1MjdhNWMzMDcyZmMyNGZhODkxNjMiLCJ1c2VySWQiOiI1MzYxMjg1NDcifQ==</vt:lpwstr>
  </property>
</Properties>
</file>