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6"/>
          <w:szCs w:val="16"/>
          <w:lang w:eastAsia="zh-CN"/>
        </w:rPr>
      </w:pPr>
      <w:r>
        <w:rPr>
          <w:position w:val="-336"/>
        </w:rPr>
        <w:drawing>
          <wp:anchor distT="0" distB="0" distL="0" distR="0" simplePos="0" relativeHeight="251663360" behindDoc="0" locked="0" layoutInCell="1" allowOverlap="1">
            <wp:simplePos x="0" y="0"/>
            <wp:positionH relativeFrom="column">
              <wp:posOffset>-219075</wp:posOffset>
            </wp:positionH>
            <wp:positionV relativeFrom="page">
              <wp:posOffset>-22225</wp:posOffset>
            </wp:positionV>
            <wp:extent cx="7559675" cy="11064240"/>
            <wp:effectExtent l="0" t="0" r="3175" b="3810"/>
            <wp:wrapNone/>
            <wp:docPr id="1" name="IM 6" descr="D:/桌面/尊享巴蜀/尊享巴蜀（封面2）.jpg尊享巴蜀（封面2）"/>
            <wp:cNvGraphicFramePr/>
            <a:graphic xmlns:a="http://schemas.openxmlformats.org/drawingml/2006/main">
              <a:graphicData uri="http://schemas.openxmlformats.org/drawingml/2006/picture">
                <pic:pic xmlns:pic="http://schemas.openxmlformats.org/drawingml/2006/picture">
                  <pic:nvPicPr>
                    <pic:cNvPr id="1" name="IM 6" descr="D:/桌面/尊享巴蜀/尊享巴蜀（封面2）.jpg尊享巴蜀（封面2）"/>
                    <pic:cNvPicPr/>
                  </pic:nvPicPr>
                  <pic:blipFill>
                    <a:blip r:embed="rId7"/>
                    <a:srcRect t="46" b="46"/>
                    <a:stretch>
                      <a:fillRect/>
                    </a:stretch>
                  </pic:blipFill>
                  <pic:spPr>
                    <a:xfrm>
                      <a:off x="0" y="0"/>
                      <a:ext cx="7559675" cy="11064240"/>
                    </a:xfrm>
                    <a:prstGeom prst="rect">
                      <a:avLst/>
                    </a:prstGeom>
                  </pic:spPr>
                </pic:pic>
              </a:graphicData>
            </a:graphic>
          </wp:anchor>
        </w:drawing>
      </w:r>
      <w:r>
        <w:rPr>
          <w:rFonts w:hint="eastAsia"/>
          <w:sz w:val="18"/>
          <w:szCs w:val="18"/>
          <w:lang w:val="en-US" w:eastAsia="zh-CN"/>
        </w:rPr>
        <w:t xml:space="preserve">          </w:t>
      </w:r>
    </w:p>
    <w:p w14:paraId="36C2C4F3">
      <w:pPr>
        <w:rPr>
          <w:rFonts w:hint="eastAsia"/>
          <w:lang w:eastAsia="zh-CN"/>
        </w:rPr>
      </w:pPr>
      <w:r>
        <w:rPr>
          <w:position w:val="-336"/>
        </w:rPr>
        <w:drawing>
          <wp:anchor distT="0" distB="0" distL="0" distR="0" simplePos="0" relativeHeight="251664384" behindDoc="0" locked="0" layoutInCell="1" allowOverlap="1">
            <wp:simplePos x="0" y="0"/>
            <wp:positionH relativeFrom="column">
              <wp:posOffset>-209550</wp:posOffset>
            </wp:positionH>
            <wp:positionV relativeFrom="paragraph">
              <wp:posOffset>10266045</wp:posOffset>
            </wp:positionV>
            <wp:extent cx="7559675" cy="10683875"/>
            <wp:effectExtent l="0" t="0" r="3175" b="3175"/>
            <wp:wrapNone/>
            <wp:docPr id="8" name="IM 8" descr="D:/桌面/尊享巴蜀/尊享巴蜀（封面3）.jpg尊享巴蜀（封面3）"/>
            <wp:cNvGraphicFramePr/>
            <a:graphic xmlns:a="http://schemas.openxmlformats.org/drawingml/2006/main">
              <a:graphicData uri="http://schemas.openxmlformats.org/drawingml/2006/picture">
                <pic:pic xmlns:pic="http://schemas.openxmlformats.org/drawingml/2006/picture">
                  <pic:nvPicPr>
                    <pic:cNvPr id="8" name="IM 8" descr="D:/桌面/尊享巴蜀/尊享巴蜀（封面3）.jpg尊享巴蜀（封面3）"/>
                    <pic:cNvPicPr/>
                  </pic:nvPicPr>
                  <pic:blipFill>
                    <a:blip r:embed="rId8"/>
                    <a:srcRect t="46" b="46"/>
                    <a:stretch>
                      <a:fillRect/>
                    </a:stretch>
                  </pic:blipFill>
                  <pic:spPr>
                    <a:xfrm>
                      <a:off x="0" y="0"/>
                      <a:ext cx="7559675" cy="10684028"/>
                    </a:xfrm>
                    <a:prstGeom prst="rect">
                      <a:avLst/>
                    </a:prstGeom>
                  </pic:spPr>
                </pic:pic>
              </a:graphicData>
            </a:graphic>
          </wp:anchor>
        </w:drawing>
      </w:r>
      <w:r>
        <w:rPr>
          <w:rFonts w:hint="eastAsia"/>
          <w:lang w:eastAsia="zh-CN"/>
        </w:rPr>
        <w:br w:type="page"/>
      </w:r>
      <w:r>
        <w:rPr>
          <w:position w:val="-336"/>
        </w:rPr>
        <w:drawing>
          <wp:anchor distT="0" distB="0" distL="0" distR="0" simplePos="0" relativeHeight="251666432" behindDoc="0" locked="0" layoutInCell="1" allowOverlap="1">
            <wp:simplePos x="0" y="0"/>
            <wp:positionH relativeFrom="column">
              <wp:posOffset>-209550</wp:posOffset>
            </wp:positionH>
            <wp:positionV relativeFrom="page">
              <wp:posOffset>5715</wp:posOffset>
            </wp:positionV>
            <wp:extent cx="7559675" cy="10683875"/>
            <wp:effectExtent l="0" t="0" r="3175" b="3175"/>
            <wp:wrapNone/>
            <wp:docPr id="6" name="IM 8" descr="D:/桌面/尊享巴蜀/尊享巴蜀（封面3）.jpg尊享巴蜀（封面3）"/>
            <wp:cNvGraphicFramePr/>
            <a:graphic xmlns:a="http://schemas.openxmlformats.org/drawingml/2006/main">
              <a:graphicData uri="http://schemas.openxmlformats.org/drawingml/2006/picture">
                <pic:pic xmlns:pic="http://schemas.openxmlformats.org/drawingml/2006/picture">
                  <pic:nvPicPr>
                    <pic:cNvPr id="6" name="IM 8" descr="D:/桌面/尊享巴蜀/尊享巴蜀（封面3）.jpg尊享巴蜀（封面3）"/>
                    <pic:cNvPicPr/>
                  </pic:nvPicPr>
                  <pic:blipFill>
                    <a:blip r:embed="rId8"/>
                    <a:srcRect t="46" b="46"/>
                    <a:stretch>
                      <a:fillRect/>
                    </a:stretch>
                  </pic:blipFill>
                  <pic:spPr>
                    <a:xfrm>
                      <a:off x="0" y="0"/>
                      <a:ext cx="7559675" cy="10684028"/>
                    </a:xfrm>
                    <a:prstGeom prst="rect">
                      <a:avLst/>
                    </a:prstGeom>
                  </pic:spPr>
                </pic:pic>
              </a:graphicData>
            </a:graphic>
          </wp:anchor>
        </w:drawing>
      </w:r>
      <w:r>
        <w:rPr>
          <w:rFonts w:hint="eastAsia"/>
          <w:lang w:eastAsia="zh-CN"/>
        </w:rPr>
        <w:br w:type="page"/>
      </w:r>
    </w:p>
    <w:p w14:paraId="5084501B">
      <w:pPr>
        <w:pStyle w:val="2"/>
        <w:rPr>
          <w:rFonts w:hint="eastAsia"/>
          <w:lang w:eastAsia="zh-CN"/>
        </w:rPr>
      </w:pPr>
      <w:r>
        <w:rPr>
          <w:position w:val="-336"/>
        </w:rPr>
        <w:drawing>
          <wp:anchor distT="0" distB="0" distL="0" distR="0" simplePos="0" relativeHeight="251665408" behindDoc="0" locked="0" layoutInCell="1" allowOverlap="1">
            <wp:simplePos x="0" y="0"/>
            <wp:positionH relativeFrom="column">
              <wp:posOffset>-228600</wp:posOffset>
            </wp:positionH>
            <wp:positionV relativeFrom="page">
              <wp:posOffset>-186690</wp:posOffset>
            </wp:positionV>
            <wp:extent cx="7559675" cy="10887710"/>
            <wp:effectExtent l="0" t="0" r="3175" b="8890"/>
            <wp:wrapNone/>
            <wp:docPr id="10" name="IM 10" descr="D:/桌面/尊享巴蜀/尊享巴蜀（封面7）.jpg尊享巴蜀（封面7）"/>
            <wp:cNvGraphicFramePr/>
            <a:graphic xmlns:a="http://schemas.openxmlformats.org/drawingml/2006/main">
              <a:graphicData uri="http://schemas.openxmlformats.org/drawingml/2006/picture">
                <pic:pic xmlns:pic="http://schemas.openxmlformats.org/drawingml/2006/picture">
                  <pic:nvPicPr>
                    <pic:cNvPr id="10" name="IM 10" descr="D:/桌面/尊享巴蜀/尊享巴蜀（封面7）.jpg尊享巴蜀（封面7）"/>
                    <pic:cNvPicPr/>
                  </pic:nvPicPr>
                  <pic:blipFill>
                    <a:blip r:embed="rId9"/>
                    <a:srcRect t="46" b="46"/>
                    <a:stretch>
                      <a:fillRect/>
                    </a:stretch>
                  </pic:blipFill>
                  <pic:spPr>
                    <a:xfrm>
                      <a:off x="0" y="0"/>
                      <a:ext cx="7559675" cy="10887710"/>
                    </a:xfrm>
                    <a:prstGeom prst="rect">
                      <a:avLst/>
                    </a:prstGeom>
                  </pic:spPr>
                </pic:pic>
              </a:graphicData>
            </a:graphic>
          </wp:anchor>
        </w:drawing>
      </w:r>
    </w:p>
    <w:p w14:paraId="6C0A32AD">
      <w:pPr>
        <w:pStyle w:val="11"/>
        <w:ind w:left="0" w:leftChars="0" w:firstLine="0" w:firstLineChars="0"/>
        <w:rPr>
          <w:rFonts w:hint="eastAsia"/>
          <w:lang w:eastAsia="zh-CN"/>
        </w:rPr>
      </w:pPr>
    </w:p>
    <w:p w14:paraId="540EA3C8">
      <w:pPr>
        <w:pStyle w:val="11"/>
        <w:ind w:left="0" w:leftChars="0" w:firstLine="0" w:firstLineChars="0"/>
        <w:rPr>
          <w:rFonts w:hint="eastAsia"/>
          <w:lang w:eastAsia="zh-CN"/>
        </w:rPr>
      </w:pPr>
    </w:p>
    <w:p w14:paraId="334AE84A">
      <w:pPr>
        <w:rPr>
          <w:rFonts w:hint="eastAsia" w:ascii="微软雅黑" w:hAnsi="微软雅黑" w:eastAsia="微软雅黑" w:cs="微软雅黑"/>
          <w:b/>
          <w:bCs/>
          <w:color w:val="00B050"/>
          <w:sz w:val="52"/>
          <w:szCs w:val="52"/>
        </w:rPr>
      </w:pPr>
      <w:r>
        <w:rPr>
          <w:position w:val="-336"/>
        </w:rPr>
        <w:drawing>
          <wp:anchor distT="0" distB="0" distL="0" distR="0" simplePos="0" relativeHeight="251667456" behindDoc="0" locked="0" layoutInCell="1" allowOverlap="1">
            <wp:simplePos x="0" y="0"/>
            <wp:positionH relativeFrom="column">
              <wp:posOffset>847725</wp:posOffset>
            </wp:positionH>
            <wp:positionV relativeFrom="paragraph">
              <wp:posOffset>33057465</wp:posOffset>
            </wp:positionV>
            <wp:extent cx="7559675" cy="10683875"/>
            <wp:effectExtent l="0" t="0" r="3175" b="3175"/>
            <wp:wrapNone/>
            <wp:docPr id="3" name="IM 10" descr="D:/桌面/尊享巴蜀/尊享巴蜀（封面6）.jpg尊享巴蜀（封面6）"/>
            <wp:cNvGraphicFramePr/>
            <a:graphic xmlns:a="http://schemas.openxmlformats.org/drawingml/2006/main">
              <a:graphicData uri="http://schemas.openxmlformats.org/drawingml/2006/picture">
                <pic:pic xmlns:pic="http://schemas.openxmlformats.org/drawingml/2006/picture">
                  <pic:nvPicPr>
                    <pic:cNvPr id="3" name="IM 10" descr="D:/桌面/尊享巴蜀/尊享巴蜀（封面6）.jpg尊享巴蜀（封面6）"/>
                    <pic:cNvPicPr/>
                  </pic:nvPicPr>
                  <pic:blipFill>
                    <a:blip r:embed="rId10"/>
                    <a:srcRect t="46" b="46"/>
                    <a:stretch>
                      <a:fillRect/>
                    </a:stretch>
                  </pic:blipFill>
                  <pic:spPr>
                    <a:xfrm>
                      <a:off x="0" y="0"/>
                      <a:ext cx="7559675" cy="10684028"/>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r>
        <w:rPr>
          <w:position w:val="-336"/>
        </w:rPr>
        <w:drawing>
          <wp:anchor distT="0" distB="0" distL="0" distR="0" simplePos="0" relativeHeight="251669504" behindDoc="0" locked="0" layoutInCell="1" allowOverlap="1">
            <wp:simplePos x="0" y="0"/>
            <wp:positionH relativeFrom="column">
              <wp:posOffset>-219075</wp:posOffset>
            </wp:positionH>
            <wp:positionV relativeFrom="page">
              <wp:posOffset>5715</wp:posOffset>
            </wp:positionV>
            <wp:extent cx="7559675" cy="10683875"/>
            <wp:effectExtent l="0" t="0" r="3175" b="3175"/>
            <wp:wrapNone/>
            <wp:docPr id="9" name="IM 10" descr="D:/桌面/尊享巴蜀/尊享巴蜀（封面6）.jpg尊享巴蜀（封面6）"/>
            <wp:cNvGraphicFramePr/>
            <a:graphic xmlns:a="http://schemas.openxmlformats.org/drawingml/2006/main">
              <a:graphicData uri="http://schemas.openxmlformats.org/drawingml/2006/picture">
                <pic:pic xmlns:pic="http://schemas.openxmlformats.org/drawingml/2006/picture">
                  <pic:nvPicPr>
                    <pic:cNvPr id="9" name="IM 10" descr="D:/桌面/尊享巴蜀/尊享巴蜀（封面6）.jpg尊享巴蜀（封面6）"/>
                    <pic:cNvPicPr/>
                  </pic:nvPicPr>
                  <pic:blipFill>
                    <a:blip r:embed="rId10"/>
                    <a:srcRect t="46" b="46"/>
                    <a:stretch>
                      <a:fillRect/>
                    </a:stretch>
                  </pic:blipFill>
                  <pic:spPr>
                    <a:xfrm>
                      <a:off x="0" y="0"/>
                      <a:ext cx="7559675" cy="10684028"/>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51BB581">
      <w:pPr>
        <w:pStyle w:val="2"/>
        <w:rPr>
          <w:rFonts w:hint="eastAsia"/>
        </w:rPr>
      </w:pPr>
      <w:r>
        <w:rPr>
          <w:position w:val="-336"/>
        </w:rPr>
        <w:drawing>
          <wp:anchor distT="0" distB="0" distL="0" distR="0" simplePos="0" relativeHeight="251668480" behindDoc="0" locked="0" layoutInCell="1" allowOverlap="1">
            <wp:simplePos x="0" y="0"/>
            <wp:positionH relativeFrom="column">
              <wp:posOffset>-219075</wp:posOffset>
            </wp:positionH>
            <wp:positionV relativeFrom="paragraph">
              <wp:posOffset>-367030</wp:posOffset>
            </wp:positionV>
            <wp:extent cx="7559675" cy="10883265"/>
            <wp:effectExtent l="0" t="0" r="3175" b="13335"/>
            <wp:wrapNone/>
            <wp:docPr id="2" name="IM 10" descr="D:/桌面/尊享巴蜀/尊享巴蜀（封面4）.jpg尊享巴蜀（封面4）"/>
            <wp:cNvGraphicFramePr/>
            <a:graphic xmlns:a="http://schemas.openxmlformats.org/drawingml/2006/main">
              <a:graphicData uri="http://schemas.openxmlformats.org/drawingml/2006/picture">
                <pic:pic xmlns:pic="http://schemas.openxmlformats.org/drawingml/2006/picture">
                  <pic:nvPicPr>
                    <pic:cNvPr id="2" name="IM 10" descr="D:/桌面/尊享巴蜀/尊享巴蜀（封面4）.jpg尊享巴蜀（封面4）"/>
                    <pic:cNvPicPr/>
                  </pic:nvPicPr>
                  <pic:blipFill>
                    <a:blip r:embed="rId11"/>
                    <a:srcRect t="46" b="46"/>
                    <a:stretch>
                      <a:fillRect/>
                    </a:stretch>
                  </pic:blipFill>
                  <pic:spPr>
                    <a:xfrm>
                      <a:off x="0" y="0"/>
                      <a:ext cx="7559675" cy="10883265"/>
                    </a:xfrm>
                    <a:prstGeom prst="rect">
                      <a:avLst/>
                    </a:prstGeom>
                  </pic:spPr>
                </pic:pic>
              </a:graphicData>
            </a:graphic>
          </wp:anchor>
        </w:drawing>
      </w:r>
    </w:p>
    <w:p w14:paraId="3029B04E">
      <w:pP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position w:val="-336"/>
        </w:rPr>
        <w:drawing>
          <wp:anchor distT="0" distB="0" distL="0" distR="0" simplePos="0" relativeHeight="251661312" behindDoc="0" locked="0" layoutInCell="1" allowOverlap="1">
            <wp:simplePos x="0" y="0"/>
            <wp:positionH relativeFrom="column">
              <wp:posOffset>-222885</wp:posOffset>
            </wp:positionH>
            <wp:positionV relativeFrom="page">
              <wp:posOffset>-17145</wp:posOffset>
            </wp:positionV>
            <wp:extent cx="7559675" cy="10683875"/>
            <wp:effectExtent l="0" t="0" r="3175" b="3175"/>
            <wp:wrapNone/>
            <wp:docPr id="5" name="IM 10" descr="D:/桌面/尊享巴蜀/尊享巴蜀（封面5）.jpg尊享巴蜀（封面5）"/>
            <wp:cNvGraphicFramePr/>
            <a:graphic xmlns:a="http://schemas.openxmlformats.org/drawingml/2006/main">
              <a:graphicData uri="http://schemas.openxmlformats.org/drawingml/2006/picture">
                <pic:pic xmlns:pic="http://schemas.openxmlformats.org/drawingml/2006/picture">
                  <pic:nvPicPr>
                    <pic:cNvPr id="5" name="IM 10" descr="D:/桌面/尊享巴蜀/尊享巴蜀（封面5）.jpg尊享巴蜀（封面5）"/>
                    <pic:cNvPicPr/>
                  </pic:nvPicPr>
                  <pic:blipFill>
                    <a:blip r:embed="rId12"/>
                    <a:srcRect t="46" b="46"/>
                    <a:stretch>
                      <a:fillRect/>
                    </a:stretch>
                  </pic:blipFill>
                  <pic:spPr>
                    <a:xfrm>
                      <a:off x="0" y="0"/>
                      <a:ext cx="7559675" cy="1068387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9ACDD02">
      <w:pPr>
        <w:rPr>
          <w:rFonts w:hint="eastAsia" w:ascii="微软雅黑" w:hAnsi="微软雅黑" w:eastAsia="微软雅黑" w:cs="微软雅黑"/>
          <w:b/>
          <w:bCs/>
          <w:color w:val="00B050"/>
          <w:sz w:val="52"/>
          <w:szCs w:val="52"/>
        </w:rPr>
      </w:pPr>
      <w:r>
        <w:rPr>
          <w:position w:val="-336"/>
        </w:rPr>
        <w:drawing>
          <wp:anchor distT="0" distB="0" distL="0" distR="0" simplePos="0" relativeHeight="251662336" behindDoc="0" locked="0" layoutInCell="1" allowOverlap="1">
            <wp:simplePos x="0" y="0"/>
            <wp:positionH relativeFrom="column">
              <wp:posOffset>-205740</wp:posOffset>
            </wp:positionH>
            <wp:positionV relativeFrom="page">
              <wp:posOffset>17145</wp:posOffset>
            </wp:positionV>
            <wp:extent cx="7559675" cy="10712450"/>
            <wp:effectExtent l="0" t="0" r="3175" b="12700"/>
            <wp:wrapNone/>
            <wp:docPr id="7" name="IM 10" descr="D:/桌面/尊享巴蜀/尊享巴蜀（封面1）.jpg尊享巴蜀（封面1）"/>
            <wp:cNvGraphicFramePr/>
            <a:graphic xmlns:a="http://schemas.openxmlformats.org/drawingml/2006/main">
              <a:graphicData uri="http://schemas.openxmlformats.org/drawingml/2006/picture">
                <pic:pic xmlns:pic="http://schemas.openxmlformats.org/drawingml/2006/picture">
                  <pic:nvPicPr>
                    <pic:cNvPr id="7" name="IM 10" descr="D:/桌面/尊享巴蜀/尊享巴蜀（封面1）.jpg尊享巴蜀（封面1）"/>
                    <pic:cNvPicPr/>
                  </pic:nvPicPr>
                  <pic:blipFill>
                    <a:blip r:embed="rId13"/>
                    <a:srcRect t="46" b="46"/>
                    <a:stretch>
                      <a:fillRect/>
                    </a:stretch>
                  </pic:blipFill>
                  <pic:spPr>
                    <a:xfrm>
                      <a:off x="0" y="0"/>
                      <a:ext cx="7559675" cy="107124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34E25EF">
      <w:pPr>
        <w:jc w:val="center"/>
        <w:rPr>
          <w:rFonts w:hint="eastAsia" w:ascii="微软雅黑" w:hAnsi="微软雅黑" w:eastAsia="微软雅黑" w:cs="微软雅黑"/>
          <w:b/>
          <w:bCs/>
          <w:color w:val="00B050"/>
          <w:sz w:val="52"/>
          <w:szCs w:val="52"/>
        </w:rPr>
      </w:pP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川渝大玩家</w:t>
            </w:r>
            <w:bookmarkStart w:id="0" w:name="_GoBack"/>
            <w:bookmarkEnd w:id="0"/>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tabs>
                <w:tab w:val="left" w:pos="4617"/>
                <w:tab w:val="center" w:pos="5765"/>
              </w:tabs>
              <w:jc w:val="left"/>
              <w:rPr>
                <w:b/>
                <w:color w:val="FF0000"/>
                <w:sz w:val="28"/>
                <w:szCs w:val="28"/>
              </w:rPr>
            </w:pPr>
            <w:r>
              <w:rPr>
                <w:rFonts w:hint="eastAsia" w:ascii="微软雅黑" w:hAnsi="微软雅黑" w:eastAsia="微软雅黑" w:cs="微软雅黑"/>
                <w:b/>
                <w:bCs/>
                <w:color w:val="00B050"/>
                <w:sz w:val="30"/>
                <w:szCs w:val="30"/>
                <w:lang w:val="en-US" w:eastAsia="zh-CN"/>
              </w:rPr>
              <w:t>武隆蚩尤九黎城/龚滩古镇/乌江画廊/</w:t>
            </w:r>
            <w:r>
              <w:rPr>
                <w:rFonts w:hint="eastAsia" w:ascii="微软雅黑" w:hAnsi="微软雅黑" w:eastAsia="微软雅黑" w:cs="微软雅黑"/>
                <w:b/>
                <w:bCs/>
                <w:color w:val="00B050"/>
                <w:sz w:val="30"/>
                <w:szCs w:val="30"/>
                <w:lang w:val="en-US" w:eastAsia="zh-CN"/>
              </w:rPr>
              <w:tab/>
            </w:r>
            <w:r>
              <w:rPr>
                <w:rFonts w:hint="eastAsia" w:ascii="微软雅黑" w:hAnsi="微软雅黑" w:eastAsia="微软雅黑" w:cs="微软雅黑"/>
                <w:b/>
                <w:bCs/>
                <w:color w:val="00B050"/>
                <w:sz w:val="30"/>
                <w:szCs w:val="30"/>
                <w:lang w:val="en-US" w:eastAsia="zh-CN"/>
              </w:rPr>
              <w:t>重庆洪崖洞/周公馆/李子坝/白公馆/渣滓洞/磁器口/成都熊猫基地/宽窄巷子/人民公园/春熙路/太古里/黄龙溪古镇/夜游锦江双飞6日游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51" w:hRule="atLeast"/>
        </w:trPr>
        <w:tc>
          <w:tcPr>
            <w:tcW w:w="11628" w:type="dxa"/>
            <w:gridSpan w:val="6"/>
            <w:tcBorders>
              <w:bottom w:val="single" w:color="auto" w:sz="4" w:space="0"/>
            </w:tcBorders>
          </w:tcPr>
          <w:p w14:paraId="7EC78751">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FF"/>
                <w:sz w:val="21"/>
                <w:szCs w:val="21"/>
                <w:highlight w:val="yellow"/>
                <w:lang w:val="en-US" w:eastAsia="zh-CN"/>
              </w:rPr>
            </w:pPr>
            <w:r>
              <w:rPr>
                <w:rFonts w:hint="eastAsia" w:ascii="微软雅黑" w:hAnsi="微软雅黑" w:eastAsia="微软雅黑" w:cs="微软雅黑"/>
                <w:b/>
                <w:bCs/>
                <w:color w:val="FF0000"/>
                <w:spacing w:val="7"/>
                <w:kern w:val="0"/>
                <w:szCs w:val="21"/>
              </w:rPr>
              <w:drawing>
                <wp:anchor distT="0" distB="0" distL="114300" distR="114300" simplePos="0" relativeHeight="251659264" behindDoc="0" locked="0" layoutInCell="1" allowOverlap="1">
                  <wp:simplePos x="0" y="0"/>
                  <wp:positionH relativeFrom="column">
                    <wp:posOffset>-30480</wp:posOffset>
                  </wp:positionH>
                  <wp:positionV relativeFrom="page">
                    <wp:posOffset>69850</wp:posOffset>
                  </wp:positionV>
                  <wp:extent cx="7365365" cy="1000760"/>
                  <wp:effectExtent l="0" t="0" r="6985" b="8890"/>
                  <wp:wrapTopAndBottom/>
                  <wp:docPr id="4" name="图片 4"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1c6c9b8057af9f2ab69466c343f2f"/>
                          <pic:cNvPicPr>
                            <a:picLocks noChangeAspect="1"/>
                          </pic:cNvPicPr>
                        </pic:nvPicPr>
                        <pic:blipFill>
                          <a:blip r:embed="rId14" cstate="print"/>
                          <a:stretch>
                            <a:fillRect/>
                          </a:stretch>
                        </pic:blipFill>
                        <pic:spPr>
                          <a:xfrm>
                            <a:off x="0" y="0"/>
                            <a:ext cx="7365365" cy="1000760"/>
                          </a:xfrm>
                          <a:prstGeom prst="rect">
                            <a:avLst/>
                          </a:prstGeom>
                        </pic:spPr>
                      </pic:pic>
                    </a:graphicData>
                  </a:graphic>
                </wp:anchor>
              </w:drawing>
            </w:r>
            <w:r>
              <w:rPr>
                <w:rFonts w:hint="eastAsia" w:ascii="微软雅黑" w:hAnsi="微软雅黑" w:eastAsia="微软雅黑" w:cs="微软雅黑"/>
                <w:color w:val="0000FF"/>
                <w:sz w:val="21"/>
                <w:szCs w:val="21"/>
                <w:highlight w:val="yellow"/>
                <w:lang w:val="en-US" w:eastAsia="zh-CN"/>
              </w:rPr>
              <w:t>产品特色：</w:t>
            </w:r>
          </w:p>
          <w:p w14:paraId="40ED35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1、玩转8D魔幻重庆，“型”走魅力山水之城</w:t>
            </w:r>
          </w:p>
          <w:p w14:paraId="2C48053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2、特别赠送乌江画廊游船。</w:t>
            </w:r>
          </w:p>
          <w:p w14:paraId="0C17F0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3、行程充实而不劳累，不带任何遗憾返程</w:t>
            </w:r>
          </w:p>
          <w:p w14:paraId="610DE6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4、全程暖心导游服务、趣味讲解、品质把控，注重旅行体验</w:t>
            </w:r>
          </w:p>
          <w:p w14:paraId="4FE5E9B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5、赠送东郊记忆 九眼桥夜景和蘭桂坊酒吧一条街 </w:t>
            </w:r>
          </w:p>
          <w:p w14:paraId="35E083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pacing w:val="7"/>
                <w:kern w:val="0"/>
                <w:szCs w:val="21"/>
              </w:rPr>
              <w:drawing>
                <wp:anchor distT="0" distB="0" distL="114300" distR="114300" simplePos="0" relativeHeight="251660288" behindDoc="0" locked="0" layoutInCell="1" allowOverlap="1">
                  <wp:simplePos x="0" y="0"/>
                  <wp:positionH relativeFrom="column">
                    <wp:posOffset>-78105</wp:posOffset>
                  </wp:positionH>
                  <wp:positionV relativeFrom="paragraph">
                    <wp:posOffset>332740</wp:posOffset>
                  </wp:positionV>
                  <wp:extent cx="7365365" cy="1000760"/>
                  <wp:effectExtent l="0" t="0" r="6985" b="8890"/>
                  <wp:wrapTopAndBottom/>
                  <wp:docPr id="11" name="图片 11"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51c6c9b8057af9f2ab69466c343f2f"/>
                          <pic:cNvPicPr>
                            <a:picLocks noChangeAspect="1"/>
                          </pic:cNvPicPr>
                        </pic:nvPicPr>
                        <pic:blipFill>
                          <a:blip r:embed="rId14" cstate="print"/>
                          <a:stretch>
                            <a:fillRect/>
                          </a:stretch>
                        </pic:blipFill>
                        <pic:spPr>
                          <a:xfrm>
                            <a:off x="0" y="0"/>
                            <a:ext cx="7365365" cy="1000760"/>
                          </a:xfrm>
                          <a:prstGeom prst="rect">
                            <a:avLst/>
                          </a:prstGeom>
                        </pic:spPr>
                      </pic:pic>
                    </a:graphicData>
                  </a:graphic>
                </wp:anchor>
              </w:drawing>
            </w:r>
            <w:r>
              <w:rPr>
                <w:rFonts w:hint="eastAsia" w:ascii="微软雅黑" w:hAnsi="微软雅黑" w:eastAsia="微软雅黑" w:cs="微软雅黑"/>
                <w:sz w:val="21"/>
                <w:szCs w:val="21"/>
                <w:lang w:val="en-US" w:eastAsia="zh-CN"/>
              </w:rPr>
              <w:t>6、全程24小时旅行管家，专享机场/车站专车接送</w:t>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重庆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蚩尤九黎城</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龚滩古镇</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乌江画廊游船</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重庆</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洪崖洞</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戴家巷步道</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长江索道（自费）</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中山四路</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周公馆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WFC观景台(自费)</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李子坝</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白公馆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渣滓洞（换车自费）</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磁器口</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 xml:space="preserve">成都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熊猫基地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宽窄巷子</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人民公园</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春熙路</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太古里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黄龙溪古镇</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赠送东郊记忆</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九眼桥蘭桂坊</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夜游锦江</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w:t>
            </w:r>
          </w:p>
        </w:tc>
      </w:tr>
      <w:tr w14:paraId="15DE1D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BE03F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6CBFA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成都</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4EBAD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7FA59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2F027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D9EC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重庆</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重庆</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17C2C11">
            <w:pPr>
              <w:keepNext w:val="0"/>
              <w:keepLines w:val="0"/>
              <w:pageBreakBefore w:val="0"/>
              <w:numPr>
                <w:ilvl w:val="0"/>
                <w:numId w:val="0"/>
              </w:numPr>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snapToGrid w:val="0"/>
                <w:color w:val="000000"/>
                <w:kern w:val="0"/>
                <w:sz w:val="21"/>
                <w:szCs w:val="21"/>
                <w:lang w:val="zh-CN" w:eastAsia="zh-CN" w:bidi="ar-SA"/>
              </w:rPr>
            </w:pPr>
            <w:r>
              <w:rPr>
                <w:rFonts w:hint="eastAsia" w:ascii="微软雅黑" w:hAnsi="微软雅黑" w:eastAsia="微软雅黑" w:cs="微软雅黑"/>
                <w:snapToGrid w:val="0"/>
                <w:color w:val="000000"/>
                <w:kern w:val="0"/>
                <w:sz w:val="21"/>
                <w:szCs w:val="21"/>
                <w:lang w:val="en-US" w:eastAsia="zh-CN" w:bidi="ar-SA"/>
              </w:rPr>
              <w:t>出发地</w:t>
            </w:r>
            <w:r>
              <w:rPr>
                <w:rFonts w:hint="eastAsia" w:ascii="微软雅黑" w:hAnsi="微软雅黑" w:eastAsia="微软雅黑" w:cs="微软雅黑"/>
                <w:snapToGrid w:val="0"/>
                <w:color w:val="000000"/>
                <w:kern w:val="0"/>
                <w:sz w:val="21"/>
                <w:szCs w:val="21"/>
                <w:lang w:val="zh-CN" w:eastAsia="zh-CN" w:bidi="ar-SA"/>
              </w:rPr>
              <w:t>赴重庆，专车接入酒店，客人抵达酒店后可自由活动及休息。</w:t>
            </w:r>
          </w:p>
          <w:p w14:paraId="2231F4B4">
            <w:pPr>
              <w:keepNext w:val="0"/>
              <w:keepLines w:val="0"/>
              <w:pageBreakBefore w:val="0"/>
              <w:numPr>
                <w:ilvl w:val="0"/>
                <w:numId w:val="0"/>
              </w:numPr>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snapToGrid w:val="0"/>
                <w:color w:val="000000"/>
                <w:kern w:val="0"/>
                <w:sz w:val="21"/>
                <w:szCs w:val="21"/>
                <w:lang w:val="zh-CN" w:eastAsia="zh-CN" w:bidi="ar-SA"/>
              </w:rPr>
            </w:pPr>
            <w:r>
              <w:rPr>
                <w:rFonts w:hint="eastAsia" w:ascii="微软雅黑" w:hAnsi="微软雅黑" w:eastAsia="微软雅黑" w:cs="微软雅黑"/>
                <w:b/>
                <w:bCs/>
                <w:snapToGrid w:val="0"/>
                <w:color w:val="FF0000"/>
                <w:kern w:val="0"/>
                <w:sz w:val="21"/>
                <w:szCs w:val="21"/>
                <w:lang w:val="zh-CN" w:eastAsia="zh-CN" w:bidi="ar-SA"/>
              </w:rPr>
              <w:t>重庆有三大特色：</w:t>
            </w:r>
            <w:r>
              <w:rPr>
                <w:rFonts w:hint="eastAsia" w:ascii="微软雅黑" w:hAnsi="微软雅黑" w:eastAsia="微软雅黑" w:cs="微软雅黑"/>
                <w:snapToGrid w:val="0"/>
                <w:color w:val="000000"/>
                <w:kern w:val="0"/>
                <w:sz w:val="21"/>
                <w:szCs w:val="21"/>
                <w:lang w:val="zh-CN" w:eastAsia="zh-CN" w:bidi="ar-SA"/>
              </w:rPr>
              <w:t>拥有众多的美景、美人以及美食，其中当地的美食不计其数，各有千秋，令人眼花缭乱，色香味俱全，你可以尽情享受色香味俱全的重庆美食！</w:t>
            </w:r>
          </w:p>
          <w:p w14:paraId="4FBD4852">
            <w:pPr>
              <w:pStyle w:val="25"/>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360" w:lineRule="exact"/>
              <w:ind w:left="0" w:leftChars="0" w:right="0" w:rightChars="0" w:firstLine="0" w:firstLineChars="0"/>
              <w:jc w:val="left"/>
              <w:textAlignment w:val="auto"/>
              <w:rPr>
                <w:rFonts w:hint="eastAsia" w:ascii="微软雅黑" w:hAnsi="微软雅黑" w:eastAsia="微软雅黑" w:cs="微软雅黑"/>
                <w:snapToGrid w:val="0"/>
                <w:color w:val="000000"/>
                <w:kern w:val="0"/>
                <w:sz w:val="21"/>
                <w:szCs w:val="21"/>
                <w:lang w:val="zh-CN" w:eastAsia="zh-CN" w:bidi="ar-SA"/>
              </w:rPr>
            </w:pPr>
            <w:r>
              <w:rPr>
                <w:rFonts w:hint="eastAsia" w:ascii="微软雅黑" w:hAnsi="微软雅黑" w:eastAsia="微软雅黑" w:cs="微软雅黑"/>
                <w:b/>
                <w:bCs/>
                <w:snapToGrid w:val="0"/>
                <w:color w:val="FF0000"/>
                <w:kern w:val="0"/>
                <w:sz w:val="21"/>
                <w:szCs w:val="21"/>
                <w:lang w:val="zh-CN" w:eastAsia="zh-CN" w:bidi="ar-SA"/>
              </w:rPr>
              <w:t>重庆美食排行榜：</w:t>
            </w:r>
            <w:r>
              <w:rPr>
                <w:rFonts w:hint="eastAsia" w:ascii="微软雅黑" w:hAnsi="微软雅黑" w:eastAsia="微软雅黑" w:cs="微软雅黑"/>
                <w:snapToGrid w:val="0"/>
                <w:color w:val="000000"/>
                <w:kern w:val="0"/>
                <w:sz w:val="21"/>
                <w:szCs w:val="21"/>
                <w:lang w:val="zh-CN" w:eastAsia="zh-CN" w:bidi="ar-SA"/>
              </w:rPr>
              <w:t>重庆火锅，重庆串串，重庆小面，重庆酸菜鱼，重庆毛血旺，口水鸡，重庆酸辣粉，抄手，豆花饭，烤鱼</w:t>
            </w:r>
          </w:p>
          <w:p w14:paraId="43D94461">
            <w:pPr>
              <w:pStyle w:val="25"/>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360" w:lineRule="exact"/>
              <w:ind w:left="0" w:leftChars="0" w:right="0" w:rightChars="0" w:firstLine="0" w:firstLineChars="0"/>
              <w:jc w:val="left"/>
              <w:textAlignment w:val="auto"/>
              <w:rPr>
                <w:rFonts w:hint="eastAsia" w:ascii="微软雅黑" w:hAnsi="微软雅黑" w:eastAsia="微软雅黑" w:cs="微软雅黑"/>
                <w:snapToGrid w:val="0"/>
                <w:color w:val="000000"/>
                <w:kern w:val="0"/>
                <w:sz w:val="21"/>
                <w:szCs w:val="21"/>
                <w:lang w:val="zh-CN" w:eastAsia="zh-CN" w:bidi="ar-SA"/>
              </w:rPr>
            </w:pPr>
            <w:r>
              <w:rPr>
                <w:rFonts w:hint="eastAsia" w:ascii="微软雅黑" w:hAnsi="微软雅黑" w:eastAsia="微软雅黑" w:cs="微软雅黑"/>
                <w:snapToGrid w:val="0"/>
                <w:color w:val="000000"/>
                <w:kern w:val="0"/>
                <w:sz w:val="21"/>
                <w:szCs w:val="21"/>
                <w:lang w:val="zh-CN" w:eastAsia="zh-CN" w:bidi="ar-SA"/>
              </w:rPr>
              <w:t>1、今日抵达重庆后接站司机会在车站迎接，请每位游客下车后保证手机畅通，不要随便和陌生人交流，不要与陌生人随意走动，我社接站司机请认明并确认身份才上车）</w:t>
            </w:r>
          </w:p>
          <w:p w14:paraId="04DD739D">
            <w:pPr>
              <w:pStyle w:val="25"/>
              <w:keepNext w:val="0"/>
              <w:keepLines w:val="0"/>
              <w:pageBreakBefore w:val="0"/>
              <w:numPr>
                <w:ilvl w:val="0"/>
                <w:numId w:val="0"/>
              </w:numPr>
              <w:kinsoku/>
              <w:wordWrap/>
              <w:overflowPunct/>
              <w:topLinePunct w:val="0"/>
              <w:autoSpaceDE/>
              <w:autoSpaceDN/>
              <w:bidi w:val="0"/>
              <w:adjustRightInd/>
              <w:snapToGrid/>
              <w:spacing w:before="0" w:beforeLines="0" w:beforeAutospacing="0" w:after="0" w:afterLines="0" w:afterAutospacing="0" w:line="360" w:lineRule="exact"/>
              <w:ind w:left="0" w:leftChars="0" w:right="0" w:rightChars="0" w:firstLine="0" w:firstLineChars="0"/>
              <w:jc w:val="left"/>
              <w:textAlignment w:val="auto"/>
              <w:rPr>
                <w:rFonts w:hint="eastAsia" w:ascii="微软雅黑" w:hAnsi="微软雅黑" w:eastAsia="微软雅黑" w:cs="微软雅黑"/>
                <w:snapToGrid w:val="0"/>
                <w:color w:val="000000"/>
                <w:kern w:val="0"/>
                <w:sz w:val="21"/>
                <w:szCs w:val="21"/>
                <w:lang w:val="zh-CN" w:eastAsia="zh-CN" w:bidi="ar-SA"/>
              </w:rPr>
            </w:pPr>
            <w:r>
              <w:rPr>
                <w:rFonts w:hint="eastAsia" w:ascii="微软雅黑" w:hAnsi="微软雅黑" w:eastAsia="微软雅黑" w:cs="微软雅黑"/>
                <w:snapToGrid w:val="0"/>
                <w:color w:val="000000"/>
                <w:kern w:val="0"/>
                <w:sz w:val="21"/>
                <w:szCs w:val="21"/>
                <w:lang w:val="zh-CN" w:eastAsia="zh-CN" w:bidi="ar-SA"/>
              </w:rPr>
              <w:t>2、酒店押金请酒店前台自付，并保管好押金条，退房时检查无误退还。</w:t>
            </w:r>
          </w:p>
          <w:p w14:paraId="6F0069F7">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napToGrid w:val="0"/>
                <w:color w:val="000000"/>
                <w:kern w:val="0"/>
                <w:sz w:val="21"/>
                <w:szCs w:val="21"/>
                <w:lang w:val="zh-CN" w:eastAsia="zh-CN" w:bidi="ar-SA"/>
              </w:rPr>
              <w:t>3、导游将在晚19点至22点之间短信或电话联系您第二天的接车时间，请您保持手机畅通。</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jc w:val="left"/>
              <w:rPr>
                <w:rStyle w:val="22"/>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蚩尤九黎城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龚滩古镇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乌江画廊游船</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用餐/早中 住宿/重庆</w:t>
            </w:r>
          </w:p>
        </w:tc>
      </w:tr>
      <w:tr w14:paraId="0F566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9E72FC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GB"/>
              </w:rPr>
              <w:t>早餐后统一出发，</w:t>
            </w:r>
            <w:r>
              <w:rPr>
                <w:rFonts w:hint="eastAsia" w:ascii="微软雅黑" w:hAnsi="微软雅黑" w:eastAsia="微软雅黑" w:cs="微软雅黑"/>
                <w:color w:val="000000"/>
                <w:sz w:val="21"/>
                <w:szCs w:val="21"/>
                <w:lang w:val="en-US" w:eastAsia="zh-CN"/>
              </w:rPr>
              <w:t>前往</w:t>
            </w:r>
            <w:r>
              <w:rPr>
                <w:rFonts w:hint="eastAsia" w:ascii="微软雅黑" w:hAnsi="微软雅黑" w:eastAsia="微软雅黑" w:cs="微软雅黑"/>
                <w:b/>
                <w:bCs/>
                <w:snapToGrid w:val="0"/>
                <w:color w:val="FF0000"/>
                <w:kern w:val="0"/>
                <w:sz w:val="21"/>
                <w:szCs w:val="21"/>
                <w:lang w:val="en-US" w:eastAsia="zh-CN" w:bidi="ar-SA"/>
              </w:rPr>
              <w:t>【蚩尤九黎城】</w:t>
            </w:r>
            <w:r>
              <w:rPr>
                <w:rFonts w:hint="eastAsia" w:ascii="微软雅黑" w:hAnsi="微软雅黑" w:eastAsia="微软雅黑" w:cs="微软雅黑"/>
                <w:color w:val="000000"/>
                <w:sz w:val="21"/>
                <w:szCs w:val="21"/>
                <w:lang w:val="en-US" w:eastAsia="zh-CN"/>
              </w:rPr>
              <w:t>（游览时间不低于 60 分钟）以苗族始祖蚩尤文化为主线 ，集中展示了苗族的传统文化和建筑 ，充满了浓郁的苗族风情。总占地面积 10 平方千米 ，主要建筑包括标志门楼、九道门、九黎宫、九黎部落、北斗七星、苗王府、蚩尤大殿、 禹王宫、善堂、盘瓠大殿、百苗长廊、九黎神柱、艺武场、百戏楼。其中九道门、九黎宫、九黎神柱三项建筑已被列入大世界吉尼斯之最。</w:t>
            </w:r>
          </w:p>
          <w:p w14:paraId="79A5E3C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前往</w:t>
            </w:r>
            <w:r>
              <w:rPr>
                <w:rFonts w:hint="eastAsia" w:ascii="微软雅黑" w:hAnsi="微软雅黑" w:eastAsia="微软雅黑" w:cs="微软雅黑"/>
                <w:b/>
                <w:bCs/>
                <w:snapToGrid w:val="0"/>
                <w:color w:val="FF0000"/>
                <w:kern w:val="0"/>
                <w:sz w:val="21"/>
                <w:szCs w:val="21"/>
                <w:lang w:val="en-US" w:eastAsia="zh-CN" w:bidi="ar-SA"/>
              </w:rPr>
              <w:t>【龚滩古镇】</w:t>
            </w:r>
            <w:r>
              <w:rPr>
                <w:rFonts w:hint="eastAsia" w:ascii="微软雅黑" w:hAnsi="微软雅黑" w:eastAsia="微软雅黑" w:cs="微软雅黑"/>
                <w:color w:val="000000"/>
                <w:sz w:val="21"/>
                <w:szCs w:val="21"/>
                <w:lang w:val="en-US" w:eastAsia="zh-CN"/>
              </w:rPr>
              <w:t>（游览时间约 1 小时）龚滩古镇景区主要包括龚滩古镇、乌江画廊、千年金丝楠木群等 ，是集自然山水、民俗风情于一体的旅游风景区。龚滩古镇现存有长约三公里的石板街、 150 余堵别具一格的封火墙、200 多个古朴幽静的四合院、50 多座形态各异的吊脚楼、独具地方特色 ，是中国国内保存完好且颇具规模的明清建筑群。</w:t>
            </w:r>
          </w:p>
          <w:p w14:paraId="25709CF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乘车前往前往洪渡码头 ，参加</w:t>
            </w:r>
            <w:r>
              <w:rPr>
                <w:rFonts w:hint="eastAsia" w:ascii="微软雅黑" w:hAnsi="微软雅黑" w:eastAsia="微软雅黑" w:cs="微软雅黑"/>
                <w:b/>
                <w:bCs/>
                <w:snapToGrid w:val="0"/>
                <w:color w:val="FF0000"/>
                <w:kern w:val="0"/>
                <w:sz w:val="21"/>
                <w:szCs w:val="21"/>
                <w:lang w:val="en-US" w:eastAsia="zh-CN" w:bidi="ar-SA"/>
              </w:rPr>
              <w:t>【乌江画廊游船】</w:t>
            </w:r>
            <w:r>
              <w:rPr>
                <w:rFonts w:hint="eastAsia" w:ascii="微软雅黑" w:hAnsi="微软雅黑" w:eastAsia="微软雅黑" w:cs="微软雅黑"/>
                <w:color w:val="000000"/>
                <w:sz w:val="21"/>
                <w:szCs w:val="21"/>
                <w:lang w:val="en-US" w:eastAsia="zh-CN"/>
              </w:rPr>
              <w:t>（游览时间不低于 60 分钟 ，赠送乌江画廊游船票 158 元/人 ，不退不换） “乌江百里画廊”乌江两岸风景秀美 ，船行江中犹如进入画中 ，在阳光照耀下 ，绝美的山水画跃入眼中。 随后游船将驶入乌江的一级支流【洪渡河】 ，这里的水流平静 ，江面宽阔 ，与乌江形成了壮丽的交汇景观。洪渡河系统十分丰富 ，各种水生生物在此繁衍生息。尤其是中国国家一级保护动物黑叶猴的栖息地。</w:t>
            </w:r>
          </w:p>
          <w:p w14:paraId="241B0D4D">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b/>
                <w:bCs/>
                <w:color w:val="FFFFFF"/>
                <w:sz w:val="21"/>
                <w:szCs w:val="21"/>
              </w:rPr>
            </w:pPr>
            <w:r>
              <w:rPr>
                <w:rFonts w:hint="eastAsia" w:ascii="微软雅黑" w:hAnsi="微软雅黑" w:eastAsia="微软雅黑" w:cs="微软雅黑"/>
                <w:color w:val="000000"/>
                <w:sz w:val="21"/>
                <w:szCs w:val="21"/>
                <w:lang w:val="en-US" w:eastAsia="zh-CN"/>
              </w:rPr>
              <w:t>随后返回重庆主城较场口附近散团</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jc w:val="left"/>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洪崖洞→戴家巷步道→长江索道</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自费</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→中山四路→周公馆→WFC观景台(自费)→李子坝观景平台→白公馆→渣滓洞（换车自费</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→磁器口→</w:t>
            </w:r>
            <w:r>
              <w:rPr>
                <w:rFonts w:hint="eastAsia" w:ascii="微软雅黑" w:hAnsi="微软雅黑" w:eastAsia="微软雅黑" w:cs="微软雅黑"/>
                <w:b/>
                <w:bCs/>
                <w:color w:val="FFFFFF"/>
                <w:sz w:val="28"/>
                <w:szCs w:val="28"/>
                <w:lang w:val="en-US" w:eastAsia="zh-CN"/>
              </w:rPr>
              <w:t>成都</w:t>
            </w:r>
            <w:r>
              <w:rPr>
                <w:rFonts w:hint="eastAsia"/>
                <w:b/>
                <w:bCs/>
                <w:spacing w:val="-1"/>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lang w:val="en-US" w:eastAsia="zh-CN"/>
              </w:rPr>
              <w:t xml:space="preserve"> 用餐/早中  住宿/成都</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A9C8E5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b w:val="0"/>
                <w:bCs w:val="0"/>
                <w:snapToGrid w:val="0"/>
                <w:color w:val="auto"/>
                <w:kern w:val="0"/>
                <w:sz w:val="21"/>
                <w:szCs w:val="21"/>
                <w:lang w:val="en-US" w:eastAsia="zh-CN" w:bidi="ar-SA"/>
              </w:rPr>
            </w:pPr>
            <w:r>
              <w:rPr>
                <w:rFonts w:hint="eastAsia" w:ascii="微软雅黑" w:hAnsi="微软雅黑" w:eastAsia="微软雅黑" w:cs="微软雅黑"/>
                <w:snapToGrid w:val="0"/>
                <w:color w:val="000000"/>
                <w:kern w:val="2"/>
                <w:sz w:val="21"/>
                <w:szCs w:val="21"/>
                <w:lang w:val="en-US" w:eastAsia="zh-CN" w:bidi="ar-SA"/>
              </w:rPr>
              <w:t>0</w:t>
            </w:r>
            <w:r>
              <w:rPr>
                <w:rFonts w:hint="eastAsia" w:ascii="微软雅黑" w:hAnsi="微软雅黑" w:eastAsia="微软雅黑" w:cs="微软雅黑"/>
                <w:b w:val="0"/>
                <w:bCs w:val="0"/>
                <w:snapToGrid w:val="0"/>
                <w:color w:val="auto"/>
                <w:kern w:val="0"/>
                <w:sz w:val="21"/>
                <w:szCs w:val="21"/>
                <w:lang w:val="en-US" w:eastAsia="zh-CN" w:bidi="ar-SA"/>
              </w:rPr>
              <w:t xml:space="preserve">7：00左右专车至市区五大商圈内免费接游客（具体时间和集合地点以导游提前一天晚上21:00前通知为准）。 </w:t>
            </w:r>
          </w:p>
          <w:p w14:paraId="114171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b w:val="0"/>
                <w:bCs w:val="0"/>
                <w:snapToGrid w:val="0"/>
                <w:color w:val="auto"/>
                <w:kern w:val="0"/>
                <w:sz w:val="21"/>
                <w:szCs w:val="21"/>
                <w:lang w:val="en-US" w:eastAsia="zh-CN" w:bidi="ar-SA"/>
              </w:rPr>
            </w:pPr>
            <w:r>
              <w:rPr>
                <w:rFonts w:hint="eastAsia" w:ascii="微软雅黑" w:hAnsi="微软雅黑" w:eastAsia="微软雅黑" w:cs="微软雅黑"/>
                <w:b w:val="0"/>
                <w:bCs w:val="0"/>
                <w:snapToGrid w:val="0"/>
                <w:color w:val="auto"/>
                <w:kern w:val="0"/>
                <w:sz w:val="21"/>
                <w:szCs w:val="21"/>
                <w:lang w:val="en-US" w:eastAsia="zh-CN" w:bidi="ar-SA"/>
              </w:rPr>
              <w:t>08：30左右统一在发车点分车出发（备注：由于早上接的客人较多；如在约定的时间以后赶到的敬请谅解）。 参观具有重庆特色的川东吊脚楼风格的AAAA级旅游景区--</w:t>
            </w:r>
            <w:r>
              <w:rPr>
                <w:rFonts w:hint="eastAsia" w:ascii="微软雅黑" w:hAnsi="微软雅黑" w:eastAsia="微软雅黑" w:cs="微软雅黑"/>
                <w:b/>
                <w:bCs/>
                <w:snapToGrid w:val="0"/>
                <w:color w:val="FF0000"/>
                <w:kern w:val="0"/>
                <w:sz w:val="21"/>
                <w:szCs w:val="21"/>
                <w:lang w:val="en-US" w:eastAsia="zh-CN" w:bidi="ar-SA"/>
              </w:rPr>
              <w:t>【洪崖洞旅游风貌区】</w:t>
            </w:r>
            <w:r>
              <w:rPr>
                <w:rFonts w:hint="eastAsia" w:ascii="微软雅黑" w:hAnsi="微软雅黑" w:eastAsia="微软雅黑" w:cs="微软雅黑"/>
                <w:b w:val="0"/>
                <w:bCs w:val="0"/>
                <w:snapToGrid w:val="0"/>
                <w:color w:val="auto"/>
                <w:kern w:val="0"/>
                <w:sz w:val="21"/>
                <w:szCs w:val="21"/>
                <w:lang w:val="en-US" w:eastAsia="zh-CN" w:bidi="ar-SA"/>
              </w:rPr>
              <w:t xml:space="preserve">(游览时间不低于20 分钟)，可望吊脚群楼观洪崖滴翠，逛山城老街赏巴渝文化，烫山城火锅看两江汇流，品天下美食。 </w:t>
            </w:r>
          </w:p>
          <w:p w14:paraId="7385246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b w:val="0"/>
                <w:bCs w:val="0"/>
                <w:snapToGrid w:val="0"/>
                <w:color w:val="auto"/>
                <w:kern w:val="0"/>
                <w:sz w:val="21"/>
                <w:szCs w:val="21"/>
                <w:lang w:val="en-US" w:eastAsia="zh-CN" w:bidi="ar-SA"/>
              </w:rPr>
            </w:pPr>
            <w:r>
              <w:rPr>
                <w:rFonts w:hint="eastAsia" w:ascii="微软雅黑" w:hAnsi="微软雅黑" w:eastAsia="微软雅黑" w:cs="微软雅黑"/>
                <w:b w:val="0"/>
                <w:bCs w:val="0"/>
                <w:snapToGrid w:val="0"/>
                <w:color w:val="auto"/>
                <w:kern w:val="0"/>
                <w:sz w:val="21"/>
                <w:szCs w:val="21"/>
                <w:lang w:val="en-US" w:eastAsia="zh-CN" w:bidi="ar-SA"/>
              </w:rPr>
              <w:t>前往山城</w:t>
            </w:r>
            <w:r>
              <w:rPr>
                <w:rFonts w:hint="eastAsia" w:ascii="微软雅黑" w:hAnsi="微软雅黑" w:eastAsia="微软雅黑" w:cs="微软雅黑"/>
                <w:b/>
                <w:bCs/>
                <w:snapToGrid w:val="0"/>
                <w:color w:val="FF0000"/>
                <w:kern w:val="0"/>
                <w:sz w:val="21"/>
                <w:szCs w:val="21"/>
                <w:lang w:val="en-US" w:eastAsia="zh-CN" w:bidi="ar-SA"/>
              </w:rPr>
              <w:t>【戴家巷步道】</w:t>
            </w:r>
            <w:r>
              <w:rPr>
                <w:rFonts w:hint="eastAsia" w:ascii="微软雅黑" w:hAnsi="微软雅黑" w:eastAsia="微软雅黑" w:cs="微软雅黑"/>
                <w:b w:val="0"/>
                <w:bCs w:val="0"/>
                <w:snapToGrid w:val="0"/>
                <w:color w:val="auto"/>
                <w:kern w:val="0"/>
                <w:sz w:val="21"/>
                <w:szCs w:val="21"/>
                <w:lang w:val="en-US" w:eastAsia="zh-CN" w:bidi="ar-SA"/>
              </w:rPr>
              <w:t xml:space="preserve">(游览时间不低于20 分钟)，在崖壁步道上，可以清晰地看到山体表面留下的密密麻麻的凹洞，是支撑吊脚楼的木桩所打，凹洞有数十上百年的历史。重庆古城墙大多建在悬崖上，形成国内外独特的奇观。在戴家巷崖壁步道，可寻踪宋代古城墙残基，最险要的是戴家巷崖壁步道洪崖城墙。洪崖城墙位于临江门与洪崖门之间，崖壁奇陡，城墙绕过临江门，从飞仙岩蜿蜒向东，城墙下崖壁上有众多吊脚楼痕迹，飞仙岩石刻以及铺满阳光的洒金坡。 </w:t>
            </w:r>
          </w:p>
          <w:p w14:paraId="31DCB8E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val="0"/>
                <w:snapToGrid w:val="0"/>
                <w:color w:val="auto"/>
                <w:kern w:val="0"/>
                <w:sz w:val="21"/>
                <w:szCs w:val="21"/>
                <w:lang w:val="en-US" w:eastAsia="zh-CN" w:bidi="ar-SA"/>
              </w:rPr>
            </w:pPr>
            <w:r>
              <w:rPr>
                <w:rFonts w:hint="eastAsia" w:ascii="微软雅黑" w:hAnsi="微软雅黑" w:eastAsia="微软雅黑" w:cs="微软雅黑"/>
                <w:b w:val="0"/>
                <w:bCs w:val="0"/>
                <w:snapToGrid w:val="0"/>
                <w:color w:val="auto"/>
                <w:kern w:val="0"/>
                <w:sz w:val="21"/>
                <w:szCs w:val="21"/>
                <w:lang w:val="en-US" w:eastAsia="zh-CN" w:bidi="ar-SA"/>
              </w:rPr>
              <w:t>     前往被誉为万里长江第一条空中走廊的</w:t>
            </w:r>
            <w:r>
              <w:rPr>
                <w:rFonts w:hint="eastAsia" w:ascii="微软雅黑" w:hAnsi="微软雅黑" w:eastAsia="微软雅黑" w:cs="微软雅黑"/>
                <w:b/>
                <w:bCs/>
                <w:snapToGrid w:val="0"/>
                <w:color w:val="FF0000"/>
                <w:kern w:val="0"/>
                <w:sz w:val="21"/>
                <w:szCs w:val="21"/>
                <w:lang w:val="en-US" w:eastAsia="zh-CN" w:bidi="ar-SA"/>
              </w:rPr>
              <w:t>【长江索道】（单程自费40元/人，往返自费60元/人）</w:t>
            </w:r>
            <w:r>
              <w:rPr>
                <w:rFonts w:hint="eastAsia" w:ascii="微软雅黑" w:hAnsi="微软雅黑" w:eastAsia="微软雅黑" w:cs="微软雅黑"/>
                <w:b w:val="0"/>
                <w:bCs w:val="0"/>
                <w:snapToGrid w:val="0"/>
                <w:color w:val="auto"/>
                <w:kern w:val="0"/>
                <w:sz w:val="21"/>
                <w:szCs w:val="21"/>
                <w:lang w:val="en-US" w:eastAsia="zh-CN" w:bidi="ar-SA"/>
              </w:rPr>
              <w:t>抵达南岸曾拍摄过周渔的火车、疯狂的石头、日照重庆、奔跑吧兄弟等知名影视作品，长江索道重庆空中游，能让你真正体验到重庆飞一般感觉，真切领略到巴山渝水，江山一体的重庆魅力！是重庆唯一一条保留下来的横跨长江的索道，它见证了重庆城市变迁，已成为外地游客来重庆旅游的必游景点之一，成为重庆又一处国家 3A 级景区。 途径重庆最美街道</w:t>
            </w:r>
            <w:r>
              <w:rPr>
                <w:rFonts w:hint="eastAsia" w:ascii="微软雅黑" w:hAnsi="微软雅黑" w:eastAsia="微软雅黑" w:cs="微软雅黑"/>
                <w:b/>
                <w:bCs/>
                <w:snapToGrid w:val="0"/>
                <w:color w:val="FF0000"/>
                <w:kern w:val="0"/>
                <w:sz w:val="21"/>
                <w:szCs w:val="21"/>
                <w:lang w:val="en-US" w:eastAsia="zh-CN" w:bidi="ar-SA"/>
              </w:rPr>
              <w:t>【中山四路】</w:t>
            </w:r>
            <w:r>
              <w:rPr>
                <w:rFonts w:hint="eastAsia" w:ascii="微软雅黑" w:hAnsi="微软雅黑" w:eastAsia="微软雅黑" w:cs="微软雅黑"/>
                <w:b w:val="0"/>
                <w:bCs w:val="0"/>
                <w:snapToGrid w:val="0"/>
                <w:color w:val="auto"/>
                <w:kern w:val="0"/>
                <w:sz w:val="21"/>
                <w:szCs w:val="21"/>
                <w:lang w:val="en-US" w:eastAsia="zh-CN" w:bidi="ar-SA"/>
              </w:rPr>
              <w:t xml:space="preserve">，作为中国抗战文化保存最集中的区域之一，中山四路沿街散落有桂园、周公馆、戴公馆等抗战名人遗址。这条复刻了泱泱大国如晦历史记忆的长路，自上世纪30年代便锁定了来自世界的瞩目，并以它独一无二的城市地位，代言着城市的前世今生…… 【曾家岩50号周公馆】（游览时间不低于 20 分钟）坐落在重庆市渝中区中山四路的东端尽头，占地面积364平方米，建筑面积882平方米，是中共中央南方局设在城区的办公地点，南方局军事组、文化组、妇女组、外事组和党派组均设在这里。 </w:t>
            </w:r>
          </w:p>
          <w:p w14:paraId="1D5F01F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val="0"/>
                <w:snapToGrid w:val="0"/>
                <w:color w:val="auto"/>
                <w:kern w:val="0"/>
                <w:sz w:val="21"/>
                <w:szCs w:val="21"/>
                <w:lang w:val="en-US" w:eastAsia="zh-CN" w:bidi="ar-SA"/>
              </w:rPr>
            </w:pPr>
            <w:r>
              <w:rPr>
                <w:rFonts w:hint="eastAsia" w:ascii="微软雅黑" w:hAnsi="微软雅黑" w:eastAsia="微软雅黑" w:cs="微软雅黑"/>
                <w:b w:val="0"/>
                <w:bCs w:val="0"/>
                <w:snapToGrid w:val="0"/>
                <w:color w:val="auto"/>
                <w:kern w:val="0"/>
                <w:sz w:val="21"/>
                <w:szCs w:val="21"/>
                <w:lang w:val="en-US" w:eastAsia="zh-CN" w:bidi="ar-SA"/>
              </w:rPr>
              <w:t>     重庆最佳全景观赏地，海拔590米的西部第一高楼重庆环球金融中心</w:t>
            </w:r>
            <w:r>
              <w:rPr>
                <w:rFonts w:hint="eastAsia" w:ascii="微软雅黑" w:hAnsi="微软雅黑" w:eastAsia="微软雅黑" w:cs="微软雅黑"/>
                <w:b/>
                <w:bCs/>
                <w:snapToGrid w:val="0"/>
                <w:color w:val="FF0000"/>
                <w:kern w:val="0"/>
                <w:sz w:val="21"/>
                <w:szCs w:val="21"/>
                <w:lang w:val="en-US" w:eastAsia="zh-CN" w:bidi="ar-SA"/>
              </w:rPr>
              <w:t>【WFC观景台】(自费118元/人)</w:t>
            </w:r>
            <w:r>
              <w:rPr>
                <w:rFonts w:hint="eastAsia" w:ascii="微软雅黑" w:hAnsi="微软雅黑" w:eastAsia="微软雅黑" w:cs="微软雅黑"/>
                <w:b w:val="0"/>
                <w:bCs w:val="0"/>
                <w:snapToGrid w:val="0"/>
                <w:color w:val="auto"/>
                <w:kern w:val="0"/>
                <w:sz w:val="21"/>
                <w:szCs w:val="21"/>
                <w:lang w:val="en-US" w:eastAsia="zh-CN" w:bidi="ar-SA"/>
              </w:rPr>
              <w:t>（游览时间不低于30 分钟）。（游览时间不低于 30 分钟）在会仙楼原址上修建而成。被誉为“国家地标的重庆蓝本”，“西部之巅，云端观景”，更荣获“重庆十大地标之首”。重庆旅游的必到打卡地！让大家从更高的视角爱上重庆这座立体的山城。 随后乘车经过嘉滨路抵达网红景点打卡地之一的</w:t>
            </w:r>
            <w:r>
              <w:rPr>
                <w:rFonts w:hint="eastAsia" w:ascii="微软雅黑" w:hAnsi="微软雅黑" w:eastAsia="微软雅黑" w:cs="微软雅黑"/>
                <w:b/>
                <w:bCs/>
                <w:snapToGrid w:val="0"/>
                <w:color w:val="FF0000"/>
                <w:kern w:val="0"/>
                <w:sz w:val="21"/>
                <w:szCs w:val="21"/>
                <w:lang w:val="en-US" w:eastAsia="zh-CN" w:bidi="ar-SA"/>
              </w:rPr>
              <w:t>【轻轨李子坝观景平台】</w:t>
            </w:r>
            <w:r>
              <w:rPr>
                <w:rFonts w:hint="eastAsia" w:ascii="微软雅黑" w:hAnsi="微软雅黑" w:eastAsia="微软雅黑" w:cs="微软雅黑"/>
                <w:b w:val="0"/>
                <w:bCs w:val="0"/>
                <w:snapToGrid w:val="0"/>
                <w:color w:val="auto"/>
                <w:kern w:val="0"/>
                <w:sz w:val="21"/>
                <w:szCs w:val="21"/>
                <w:lang w:val="en-US" w:eastAsia="zh-CN" w:bidi="ar-SA"/>
              </w:rPr>
              <w:t xml:space="preserve">（游览时间不低于20 分钟）；游客可下车拍照，感受重庆十八怪之一的“轻轨楼中穿过来”被网友称为神一样的交通。轻轨乱穿梭，变身过山车。在重庆轻轨2号线的李子坝站穿越房屋，每天都会上演轻轨穿楼越壑，空中飞驰而过的神奇一幕。其中，6楼是站厅，7楼是设备层，8楼是站台层。现已经成了全国的网红景点，每天都有很多人拍轻轨穿过楼房的一瞬间。 </w:t>
            </w:r>
          </w:p>
          <w:p w14:paraId="0674064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val="0"/>
                <w:snapToGrid w:val="0"/>
                <w:color w:val="auto"/>
                <w:kern w:val="0"/>
                <w:sz w:val="21"/>
                <w:szCs w:val="21"/>
                <w:lang w:val="en-US" w:eastAsia="zh-CN" w:bidi="ar-SA"/>
              </w:rPr>
            </w:pPr>
            <w:r>
              <w:rPr>
                <w:rFonts w:hint="eastAsia" w:ascii="微软雅黑" w:hAnsi="微软雅黑" w:eastAsia="微软雅黑" w:cs="微软雅黑"/>
                <w:b w:val="0"/>
                <w:bCs w:val="0"/>
                <w:snapToGrid w:val="0"/>
                <w:color w:val="auto"/>
                <w:kern w:val="0"/>
                <w:sz w:val="21"/>
                <w:szCs w:val="21"/>
                <w:lang w:val="en-US" w:eastAsia="zh-CN" w:bidi="ar-SA"/>
              </w:rPr>
              <w:t>    前往红色教育基地</w:t>
            </w:r>
            <w:r>
              <w:rPr>
                <w:rFonts w:hint="eastAsia" w:ascii="微软雅黑" w:hAnsi="微软雅黑" w:eastAsia="微软雅黑" w:cs="微软雅黑"/>
                <w:b/>
                <w:bCs/>
                <w:snapToGrid w:val="0"/>
                <w:color w:val="FF0000"/>
                <w:kern w:val="0"/>
                <w:sz w:val="21"/>
                <w:szCs w:val="21"/>
                <w:lang w:val="en-US" w:eastAsia="zh-CN" w:bidi="ar-SA"/>
              </w:rPr>
              <w:t>【白公馆】</w:t>
            </w:r>
            <w:r>
              <w:rPr>
                <w:rFonts w:hint="eastAsia" w:ascii="微软雅黑" w:hAnsi="微软雅黑" w:eastAsia="微软雅黑" w:cs="微软雅黑"/>
                <w:b w:val="0"/>
                <w:bCs w:val="0"/>
                <w:snapToGrid w:val="0"/>
                <w:color w:val="auto"/>
                <w:kern w:val="0"/>
                <w:sz w:val="21"/>
                <w:szCs w:val="21"/>
                <w:lang w:val="en-US" w:eastAsia="zh-CN" w:bidi="ar-SA"/>
              </w:rPr>
              <w:t>不含馆内讲解。白公馆位于重庆市沙坪坝区，原是四川军阀白驹的别墅。1939年军统局将此改建为看守所关押政治犯。原一楼一底的十余间住房改为牢房，地下储藏室改为地牢。1943年中美特种技术合作所成立，白公馆作为中美合作所第三招待所，关押人员被移往附近的渣滓洞。抗战胜利后，白公馆被作为特别看守所。1947年春，渣滓洞"人犯"又迁回白公馆关押。抗日爱国将领黄显声、同济大学校长周均时、共产党员夫妇及幼子"小萝卜头"都曾被囚于此。（游览时间不低于 30 分钟） 随后</w:t>
            </w:r>
            <w:r>
              <w:rPr>
                <w:rFonts w:hint="eastAsia" w:ascii="微软雅黑" w:hAnsi="微软雅黑" w:eastAsia="微软雅黑" w:cs="微软雅黑"/>
                <w:b/>
                <w:bCs/>
                <w:snapToGrid w:val="0"/>
                <w:color w:val="FF0000"/>
                <w:kern w:val="0"/>
                <w:sz w:val="21"/>
                <w:szCs w:val="21"/>
                <w:lang w:val="en-US" w:eastAsia="zh-CN" w:bidi="ar-SA"/>
              </w:rPr>
              <w:t>自费20/人乘坐换车到 【渣滓洞】 不含馆内讲解，合计游览时间不低于 45 分钟）</w:t>
            </w:r>
            <w:r>
              <w:rPr>
                <w:rFonts w:hint="eastAsia" w:ascii="微软雅黑" w:hAnsi="微软雅黑" w:eastAsia="微软雅黑" w:cs="微软雅黑"/>
                <w:b w:val="0"/>
                <w:bCs w:val="0"/>
                <w:snapToGrid w:val="0"/>
                <w:color w:val="auto"/>
                <w:kern w:val="0"/>
                <w:sz w:val="21"/>
                <w:szCs w:val="21"/>
                <w:lang w:val="en-US" w:eastAsia="zh-CN" w:bidi="ar-SA"/>
              </w:rPr>
              <w:t xml:space="preserve">渣滓洞集中营位于重庆市歌乐山麓，渣滓洞原是重庆郊外的一个小煤窑，因渣多煤少而得名。渣滓洞三面是山，一面是沟，位置较隐蔽。1939年，国民党军统特务逼死矿主，霸占煤窑，在此设立了监狱。分内外两院，外院为特务办公室、刑讯室等，内院一楼一底16间房间为男牢，另有两间平房为女牢观革命传统教育基地中美合作所了解震惊中外的“11、27”大屠杀事件，缅怀革命先辈。有文艺作品《烈火中永生》《红岩》《江姐》【小石头】等以此为原型。（游览时间不低于30 分钟） 自费观看 “黎明之前”演出（79元/人）（30分钟）“黎明之前”以《红岩家书》为情节脉络，通过视觉特效、实景再现、全息投影、观演互动的形式，以红岩英烈的家书、家事、诗作为主线，展现了血雨腥风、铁骨柔情、慷慨悲歌、英雄无悔四个篇章，让大家在体验过程中，感受革命者大无畏的牺牲与奉献精神。    </w:t>
            </w:r>
          </w:p>
          <w:p w14:paraId="3C01AF5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b w:val="0"/>
                <w:bCs w:val="0"/>
                <w:snapToGrid w:val="0"/>
                <w:color w:val="auto"/>
                <w:kern w:val="0"/>
                <w:sz w:val="21"/>
                <w:szCs w:val="21"/>
                <w:lang w:val="en-US" w:eastAsia="zh-CN" w:bidi="ar-SA"/>
              </w:rPr>
            </w:pPr>
            <w:r>
              <w:rPr>
                <w:rFonts w:hint="eastAsia" w:ascii="微软雅黑" w:hAnsi="微软雅黑" w:eastAsia="微软雅黑" w:cs="微软雅黑"/>
                <w:b w:val="0"/>
                <w:bCs w:val="0"/>
                <w:snapToGrid w:val="0"/>
                <w:color w:val="auto"/>
                <w:kern w:val="0"/>
                <w:sz w:val="21"/>
                <w:szCs w:val="21"/>
                <w:lang w:val="en-US" w:eastAsia="zh-CN" w:bidi="ar-SA"/>
              </w:rPr>
              <w:t>随后前往</w:t>
            </w:r>
            <w:r>
              <w:rPr>
                <w:rFonts w:hint="eastAsia" w:ascii="微软雅黑" w:hAnsi="微软雅黑" w:eastAsia="微软雅黑" w:cs="微软雅黑"/>
                <w:b/>
                <w:bCs/>
                <w:snapToGrid w:val="0"/>
                <w:color w:val="FF0000"/>
                <w:kern w:val="0"/>
                <w:sz w:val="21"/>
                <w:szCs w:val="21"/>
                <w:lang w:val="en-US" w:eastAsia="zh-CN" w:bidi="ar-SA"/>
              </w:rPr>
              <w:t>【千年古镇磁器口】</w:t>
            </w:r>
            <w:r>
              <w:rPr>
                <w:rFonts w:hint="eastAsia" w:ascii="微软雅黑" w:hAnsi="微软雅黑" w:eastAsia="微软雅黑" w:cs="微软雅黑"/>
                <w:b w:val="0"/>
                <w:bCs w:val="0"/>
                <w:snapToGrid w:val="0"/>
                <w:color w:val="auto"/>
                <w:kern w:val="0"/>
                <w:sz w:val="21"/>
                <w:szCs w:val="21"/>
                <w:lang w:val="en-US" w:eastAsia="zh-CN" w:bidi="ar-SA"/>
              </w:rPr>
              <w:t xml:space="preserve">（游览时间不低于 60 分钟）位于重庆市沙坪坝区嘉陵江畔，始建于宋代，拥有"一江两溪三山四街"的独特地貌，形成天然良港，是嘉陵江边重要的水陆码头。曾经"白日里千人拱手，入夜后万盏明灯"繁盛一时。磁器口古镇蕴含丰富的巴渝文化、宗教文化、沙磁文化、红岩文化和民间文化，各具特色。一条石板路千年磁器口，是重庆古城的缩影和象征。被赞誉为"小重庆"。磁器口古镇开发有榨油、抽丝、制糖捏面人、川戏等传统表演项目和各种传统小吃、茶馆等。 </w:t>
            </w:r>
          </w:p>
          <w:p w14:paraId="47EFF5A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b w:val="0"/>
                <w:bCs w:val="0"/>
                <w:snapToGrid w:val="0"/>
                <w:color w:val="auto"/>
                <w:kern w:val="0"/>
                <w:sz w:val="21"/>
                <w:szCs w:val="21"/>
                <w:lang w:val="en-US" w:eastAsia="zh-CN" w:bidi="ar-SA"/>
              </w:rPr>
            </w:pPr>
            <w:r>
              <w:rPr>
                <w:rFonts w:hint="eastAsia" w:ascii="微软雅黑" w:hAnsi="微软雅黑" w:eastAsia="微软雅黑" w:cs="微软雅黑"/>
                <w:b w:val="0"/>
                <w:bCs w:val="0"/>
                <w:snapToGrid w:val="0"/>
                <w:color w:val="auto"/>
                <w:kern w:val="0"/>
                <w:sz w:val="21"/>
                <w:szCs w:val="21"/>
                <w:lang w:val="en-US" w:eastAsia="zh-CN" w:bidi="ar-SA"/>
              </w:rPr>
              <w:t>后抵达</w:t>
            </w:r>
            <w:r>
              <w:rPr>
                <w:rFonts w:hint="eastAsia" w:ascii="微软雅黑" w:hAnsi="微软雅黑" w:eastAsia="微软雅黑" w:cs="微软雅黑"/>
                <w:b/>
                <w:bCs/>
                <w:snapToGrid w:val="0"/>
                <w:color w:val="FF0000"/>
                <w:kern w:val="0"/>
                <w:sz w:val="21"/>
                <w:szCs w:val="21"/>
                <w:lang w:val="en-US" w:eastAsia="zh-CN" w:bidi="ar-SA"/>
              </w:rPr>
              <w:t>【洪崖洞】</w:t>
            </w:r>
            <w:r>
              <w:rPr>
                <w:rFonts w:hint="eastAsia" w:ascii="微软雅黑" w:hAnsi="微软雅黑" w:eastAsia="微软雅黑" w:cs="微软雅黑"/>
                <w:b w:val="0"/>
                <w:bCs w:val="0"/>
                <w:snapToGrid w:val="0"/>
                <w:color w:val="auto"/>
                <w:kern w:val="0"/>
                <w:sz w:val="21"/>
                <w:szCs w:val="21"/>
                <w:lang w:val="en-US" w:eastAsia="zh-CN" w:bidi="ar-SA"/>
              </w:rPr>
              <w:t xml:space="preserve">游客自由游览，统一散团（部分红岩景点周一闭馆，无法参观，自动改为重庆通远门古城墙遗址、大礼堂外观） </w:t>
            </w:r>
          </w:p>
          <w:p w14:paraId="2F8DA7B6">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kern w:val="2"/>
                <w:sz w:val="21"/>
                <w:szCs w:val="21"/>
                <w:lang w:val="en-US" w:eastAsia="zh-CN"/>
              </w:rPr>
              <w:t>行程结束后统一前往成都，办理入住。</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w:t>
            </w:r>
            <w:r>
              <w:rPr>
                <w:rFonts w:hint="eastAsia" w:ascii="微软雅黑" w:hAnsi="微软雅黑" w:eastAsia="微软雅黑" w:cs="微软雅黑"/>
                <w:b/>
                <w:bCs/>
                <w:color w:val="FFFFFF"/>
                <w:sz w:val="28"/>
                <w:szCs w:val="28"/>
                <w:lang w:val="en-US" w:eastAsia="zh-CN"/>
              </w:rPr>
              <w:t xml:space="preserve">天 </w:t>
            </w:r>
            <w:r>
              <w:rPr>
                <w:rFonts w:hint="eastAsia" w:ascii="微软雅黑" w:hAnsi="微软雅黑" w:eastAsia="微软雅黑" w:cs="微软雅黑"/>
                <w:b/>
                <w:bCs/>
                <w:color w:val="FFFFFF"/>
                <w:kern w:val="2"/>
                <w:sz w:val="28"/>
                <w:szCs w:val="28"/>
                <w:lang w:val="en-US" w:eastAsia="zh-CN" w:bidi="ar-SA"/>
              </w:rPr>
              <w:t xml:space="preserve">熊猫基地→宽窄巷子→人民公园→春熙路→太古里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4"/>
                <w:lang w:val="en-US" w:eastAsia="zh-CN"/>
              </w:rPr>
              <w:t>用餐/早中 住宿/成都</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ABD6B65">
            <w:pPr>
              <w:pStyle w:val="23"/>
              <w:keepNext w:val="0"/>
              <w:keepLines w:val="0"/>
              <w:pageBreakBefore w:val="0"/>
              <w:widowControl w:val="0"/>
              <w:kinsoku/>
              <w:wordWrap/>
              <w:overflowPunct/>
              <w:topLinePunct w:val="0"/>
              <w:autoSpaceDE/>
              <w:autoSpaceDN/>
              <w:bidi w:val="0"/>
              <w:adjustRightInd/>
              <w:spacing w:line="360" w:lineRule="exact"/>
              <w:ind w:left="0" w:leftChars="0" w:right="0" w:firstLine="420" w:firstLineChars="20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eastAsia="zh-CN"/>
              </w:rPr>
              <w:t>早餐后统一出发，开启天府之国休闲之旅</w:t>
            </w:r>
          </w:p>
          <w:p w14:paraId="1CCBEC5F">
            <w:pPr>
              <w:pStyle w:val="2"/>
              <w:keepNext w:val="0"/>
              <w:keepLines w:val="0"/>
              <w:pageBreakBefore w:val="0"/>
              <w:widowControl w:val="0"/>
              <w:kinsoku/>
              <w:wordWrap/>
              <w:overflowPunct/>
              <w:topLinePunct w:val="0"/>
              <w:autoSpaceDE/>
              <w:autoSpaceDN/>
              <w:bidi w:val="0"/>
              <w:adjustRightInd/>
              <w:spacing w:line="360" w:lineRule="exact"/>
              <w:ind w:left="0" w:leftChars="0" w:right="0" w:firstLine="0" w:firstLineChars="0"/>
              <w:jc w:val="both"/>
              <w:textAlignment w:val="auto"/>
              <w:rPr>
                <w:rFonts w:hint="eastAsia" w:ascii="微软雅黑" w:hAnsi="微软雅黑" w:eastAsia="微软雅黑" w:cs="微软雅黑"/>
                <w:snapToGrid w:val="0"/>
                <w:color w:val="000000"/>
                <w:kern w:val="0"/>
                <w:sz w:val="21"/>
                <w:szCs w:val="21"/>
                <w:lang w:val="en-US" w:eastAsia="zh-CN" w:bidi="ar-SA"/>
              </w:rPr>
            </w:pPr>
            <w:r>
              <w:rPr>
                <w:rFonts w:hint="eastAsia" w:ascii="微软雅黑" w:hAnsi="微软雅黑" w:eastAsia="微软雅黑" w:cs="微软雅黑"/>
                <w:b/>
                <w:bCs/>
                <w:color w:val="FF0000"/>
                <w:sz w:val="21"/>
                <w:szCs w:val="21"/>
                <w:lang w:val="en-US" w:eastAsia="zh-CN"/>
              </w:rPr>
              <w:t>熊猫基地：（门票包含，不含观光车30元/人，耳麦15元/人)</w:t>
            </w:r>
            <w:r>
              <w:rPr>
                <w:rFonts w:hint="eastAsia" w:ascii="微软雅黑" w:hAnsi="微软雅黑" w:eastAsia="微软雅黑" w:cs="微软雅黑"/>
                <w:sz w:val="21"/>
                <w:szCs w:val="21"/>
                <w:lang w:val="en-US" w:eastAsia="zh-CN"/>
              </w:rPr>
              <w:t>，观看网红明星</w:t>
            </w:r>
            <w:r>
              <w:rPr>
                <w:rFonts w:hint="eastAsia" w:ascii="微软雅黑" w:hAnsi="微软雅黑" w:eastAsia="微软雅黑" w:cs="微软雅黑"/>
                <w:sz w:val="21"/>
                <w:szCs w:val="21"/>
                <w:lang w:val="en-US"/>
              </w:rPr>
              <w:t>熊猫</w:t>
            </w:r>
            <w:r>
              <w:rPr>
                <w:rFonts w:hint="eastAsia" w:ascii="微软雅黑" w:hAnsi="微软雅黑" w:eastAsia="微软雅黑" w:cs="微软雅黑"/>
                <w:color w:val="FF0000"/>
                <w:sz w:val="21"/>
                <w:szCs w:val="21"/>
                <w:lang w:val="en-US" w:eastAsia="zh-CN"/>
              </w:rPr>
              <w:t>"</w:t>
            </w:r>
            <w:r>
              <w:rPr>
                <w:rFonts w:hint="eastAsia" w:ascii="微软雅黑" w:hAnsi="微软雅黑" w:eastAsia="微软雅黑" w:cs="微软雅黑"/>
                <w:b/>
                <w:bCs/>
                <w:color w:val="FF0000"/>
                <w:sz w:val="21"/>
                <w:szCs w:val="21"/>
                <w:lang w:val="en-US"/>
              </w:rPr>
              <w:t>花花</w:t>
            </w:r>
            <w:r>
              <w:rPr>
                <w:rFonts w:hint="eastAsia" w:ascii="微软雅黑" w:hAnsi="微软雅黑" w:eastAsia="微软雅黑" w:cs="微软雅黑"/>
                <w:b/>
                <w:bCs/>
                <w:color w:val="FF0000"/>
                <w:sz w:val="21"/>
                <w:szCs w:val="21"/>
                <w:lang w:val="en-US" w:eastAsia="zh-CN"/>
              </w:rPr>
              <w:t>”，</w:t>
            </w:r>
            <w:r>
              <w:rPr>
                <w:rFonts w:hint="eastAsia" w:ascii="微软雅黑" w:hAnsi="微软雅黑" w:eastAsia="微软雅黑" w:cs="微软雅黑"/>
                <w:snapToGrid w:val="0"/>
                <w:color w:val="000000"/>
                <w:kern w:val="0"/>
                <w:sz w:val="21"/>
                <w:szCs w:val="21"/>
                <w:lang w:val="en-US" w:eastAsia="zh-CN" w:bidi="ar-SA"/>
              </w:rPr>
              <w:t>大熊猫基地繁育研究基地是国家AAAA景区，是联合国环保最高奖“全球500佳”获得者，全国科普教育基地、全国青少年科技教育基地、博士后工作站和国际科技合作示范基地，大熊猫基地是为拯救濒危野生动物大熊猫而建的具有世界水平的大熊猫繁育科研机构，可称为“熊猫之家”参观熊猫馆、蝴蝶馆、小熊猫馆、大熊猫野外生活区、大熊猫产房等。</w:t>
            </w:r>
          </w:p>
          <w:p w14:paraId="22FD8B90">
            <w:pPr>
              <w:pStyle w:val="23"/>
              <w:keepNext w:val="0"/>
              <w:keepLines w:val="0"/>
              <w:pageBreakBefore w:val="0"/>
              <w:widowControl w:val="0"/>
              <w:kinsoku/>
              <w:wordWrap/>
              <w:overflowPunct/>
              <w:topLinePunct w:val="0"/>
              <w:autoSpaceDE/>
              <w:autoSpaceDN/>
              <w:bidi w:val="0"/>
              <w:adjustRightInd/>
              <w:spacing w:line="360" w:lineRule="exact"/>
              <w:ind w:left="0" w:leftChars="0" w:right="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宽窄巷子：</w:t>
            </w:r>
            <w:r>
              <w:rPr>
                <w:rFonts w:hint="eastAsia" w:ascii="微软雅黑" w:hAnsi="微软雅黑" w:eastAsia="微软雅黑" w:cs="微软雅黑"/>
                <w:sz w:val="21"/>
                <w:szCs w:val="21"/>
                <w:lang w:val="en-US"/>
              </w:rPr>
              <w:t>由宽巷子、窄巷子、井巷子平行排列组成，全为青黛砖瓦的仿古四合院落，这里也是成都遗留下来的较成规模的清朝古街道，与</w:t>
            </w:r>
            <w:r>
              <w:rPr>
                <w:rFonts w:hint="eastAsia" w:ascii="微软雅黑" w:hAnsi="微软雅黑" w:eastAsia="微软雅黑" w:cs="微软雅黑"/>
                <w:sz w:val="21"/>
                <w:szCs w:val="21"/>
                <w:lang w:val="en-US"/>
              </w:rPr>
              <w:fldChar w:fldCharType="begin"/>
            </w:r>
            <w:r>
              <w:rPr>
                <w:rFonts w:hint="eastAsia" w:ascii="微软雅黑" w:hAnsi="微软雅黑" w:eastAsia="微软雅黑" w:cs="微软雅黑"/>
                <w:sz w:val="21"/>
                <w:szCs w:val="21"/>
                <w:lang w:val="en-US"/>
              </w:rPr>
              <w:instrText xml:space="preserve"> HYPERLINK "https://baike.baidu.com/item/%E5%A4%A7%E6%85%88%E5%AF%BA/986013?fromModule=lemma_inlink" \t "https://baike.baidu.com/item/%E5%AE%BD%E7%AA%84%E5%B7%B7%E5%AD%90/_blank" </w:instrText>
            </w:r>
            <w:r>
              <w:rPr>
                <w:rFonts w:hint="eastAsia" w:ascii="微软雅黑" w:hAnsi="微软雅黑" w:eastAsia="微软雅黑" w:cs="微软雅黑"/>
                <w:sz w:val="21"/>
                <w:szCs w:val="21"/>
                <w:lang w:val="en-US"/>
              </w:rPr>
              <w:fldChar w:fldCharType="separate"/>
            </w:r>
            <w:r>
              <w:rPr>
                <w:rFonts w:hint="eastAsia" w:ascii="微软雅黑" w:hAnsi="微软雅黑" w:eastAsia="微软雅黑" w:cs="微软雅黑"/>
                <w:sz w:val="21"/>
                <w:szCs w:val="21"/>
                <w:lang w:val="en-US"/>
              </w:rPr>
              <w:t>大慈寺</w:t>
            </w:r>
            <w:r>
              <w:rPr>
                <w:rFonts w:hint="eastAsia" w:ascii="微软雅黑" w:hAnsi="微软雅黑" w:eastAsia="微软雅黑" w:cs="微软雅黑"/>
                <w:sz w:val="21"/>
                <w:szCs w:val="21"/>
                <w:lang w:val="en-US"/>
              </w:rPr>
              <w:fldChar w:fldCharType="end"/>
            </w:r>
            <w:r>
              <w:rPr>
                <w:rFonts w:hint="eastAsia" w:ascii="微软雅黑" w:hAnsi="微软雅黑" w:eastAsia="微软雅黑" w:cs="微软雅黑"/>
                <w:sz w:val="21"/>
                <w:szCs w:val="21"/>
                <w:lang w:val="en-US"/>
              </w:rPr>
              <w:t>、</w:t>
            </w:r>
            <w:r>
              <w:rPr>
                <w:rFonts w:hint="eastAsia" w:ascii="微软雅黑" w:hAnsi="微软雅黑" w:eastAsia="微软雅黑" w:cs="微软雅黑"/>
                <w:sz w:val="21"/>
                <w:szCs w:val="21"/>
                <w:lang w:val="en-US"/>
              </w:rPr>
              <w:fldChar w:fldCharType="begin"/>
            </w:r>
            <w:r>
              <w:rPr>
                <w:rFonts w:hint="eastAsia" w:ascii="微软雅黑" w:hAnsi="微软雅黑" w:eastAsia="微软雅黑" w:cs="微软雅黑"/>
                <w:sz w:val="21"/>
                <w:szCs w:val="21"/>
                <w:lang w:val="en-US"/>
              </w:rPr>
              <w:instrText xml:space="preserve"> HYPERLINK "https://baike.baidu.com/item/%E6%96%87%E6%AE%8A%E9%99%A2/1227390?fromModule=lemma_inlink" \t "https://baike.baidu.com/item/%E5%AE%BD%E7%AA%84%E5%B7%B7%E5%AD%90/_blank" </w:instrText>
            </w:r>
            <w:r>
              <w:rPr>
                <w:rFonts w:hint="eastAsia" w:ascii="微软雅黑" w:hAnsi="微软雅黑" w:eastAsia="微软雅黑" w:cs="微软雅黑"/>
                <w:sz w:val="21"/>
                <w:szCs w:val="21"/>
                <w:lang w:val="en-US"/>
              </w:rPr>
              <w:fldChar w:fldCharType="separate"/>
            </w:r>
            <w:r>
              <w:rPr>
                <w:rFonts w:hint="eastAsia" w:ascii="微软雅黑" w:hAnsi="微软雅黑" w:eastAsia="微软雅黑" w:cs="微软雅黑"/>
                <w:sz w:val="21"/>
                <w:szCs w:val="21"/>
                <w:lang w:val="en-US"/>
              </w:rPr>
              <w:t>文殊院</w:t>
            </w:r>
            <w:r>
              <w:rPr>
                <w:rFonts w:hint="eastAsia" w:ascii="微软雅黑" w:hAnsi="微软雅黑" w:eastAsia="微软雅黑" w:cs="微软雅黑"/>
                <w:sz w:val="21"/>
                <w:szCs w:val="21"/>
                <w:lang w:val="en-US"/>
              </w:rPr>
              <w:fldChar w:fldCharType="end"/>
            </w:r>
            <w:r>
              <w:rPr>
                <w:rFonts w:hint="eastAsia" w:ascii="微软雅黑" w:hAnsi="微软雅黑" w:eastAsia="微软雅黑" w:cs="微软雅黑"/>
                <w:sz w:val="21"/>
                <w:szCs w:val="21"/>
                <w:lang w:val="en-US"/>
              </w:rPr>
              <w:t>一起并称为成都三大历史文化名城保护街区</w:t>
            </w:r>
            <w:r>
              <w:rPr>
                <w:rFonts w:hint="eastAsia" w:ascii="微软雅黑" w:hAnsi="微软雅黑" w:eastAsia="微软雅黑" w:cs="微软雅黑"/>
                <w:sz w:val="21"/>
                <w:szCs w:val="21"/>
                <w:lang w:val="en-US" w:eastAsia="zh-CN"/>
              </w:rPr>
              <w:t>。</w:t>
            </w:r>
          </w:p>
          <w:p w14:paraId="7DAC6B64">
            <w:pPr>
              <w:pStyle w:val="23"/>
              <w:keepNext w:val="0"/>
              <w:keepLines w:val="0"/>
              <w:pageBreakBefore w:val="0"/>
              <w:widowControl w:val="0"/>
              <w:kinsoku/>
              <w:wordWrap/>
              <w:overflowPunct/>
              <w:topLinePunct w:val="0"/>
              <w:autoSpaceDE/>
              <w:autoSpaceDN/>
              <w:bidi w:val="0"/>
              <w:adjustRightInd/>
              <w:spacing w:line="360" w:lineRule="exact"/>
              <w:ind w:left="0" w:leftChars="0" w:right="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人民公园：</w:t>
            </w:r>
            <w:r>
              <w:rPr>
                <w:rFonts w:hint="eastAsia" w:ascii="微软雅黑" w:hAnsi="微软雅黑" w:eastAsia="微软雅黑" w:cs="微软雅黑"/>
                <w:sz w:val="21"/>
                <w:szCs w:val="21"/>
                <w:lang w:val="en-US" w:eastAsia="zh-CN"/>
              </w:rPr>
              <w:t>成都人民公园是一个集体园林、文化、文物保护、爱国主义教育、休闲娱乐于一体的宗合性公园，占地112639平方米;公园办有“</w:t>
            </w:r>
            <w:r>
              <w:rPr>
                <w:rFonts w:hint="eastAsia" w:ascii="微软雅黑" w:hAnsi="微软雅黑" w:eastAsia="微软雅黑" w:cs="微软雅黑"/>
                <w:sz w:val="21"/>
                <w:szCs w:val="21"/>
                <w:lang w:val="en-US"/>
              </w:rPr>
              <w:t>鹤鸣茶社</w:t>
            </w:r>
            <w:r>
              <w:rPr>
                <w:rFonts w:hint="eastAsia" w:ascii="微软雅黑" w:hAnsi="微软雅黑" w:eastAsia="微软雅黑" w:cs="微软雅黑"/>
                <w:sz w:val="21"/>
                <w:szCs w:val="21"/>
                <w:lang w:val="en-US" w:eastAsia="zh-CN"/>
              </w:rPr>
              <w:t>”百年老字号茶馆、相亲角、划船、金水溪、金鱼岛、盆景园等景点！园内现存全国重点文物保护单位，四川保路运动史事陈列馆、川军抗日阵亡将士纪念碑等历史遗迹。</w:t>
            </w:r>
          </w:p>
          <w:p w14:paraId="07B0385F">
            <w:pPr>
              <w:pStyle w:val="23"/>
              <w:keepNext w:val="0"/>
              <w:keepLines w:val="0"/>
              <w:pageBreakBefore w:val="0"/>
              <w:widowControl w:val="0"/>
              <w:kinsoku/>
              <w:wordWrap/>
              <w:overflowPunct/>
              <w:topLinePunct w:val="0"/>
              <w:autoSpaceDE/>
              <w:autoSpaceDN/>
              <w:bidi w:val="0"/>
              <w:adjustRightInd/>
              <w:spacing w:line="360" w:lineRule="exact"/>
              <w:ind w:left="0" w:leftChars="0" w:right="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春熙路：</w:t>
            </w:r>
            <w:r>
              <w:rPr>
                <w:rFonts w:hint="eastAsia" w:ascii="微软雅黑" w:hAnsi="微软雅黑" w:eastAsia="微软雅黑" w:cs="微软雅黑"/>
                <w:b/>
                <w:bCs/>
                <w:color w:val="auto"/>
                <w:sz w:val="21"/>
                <w:szCs w:val="21"/>
                <w:lang w:val="en-US" w:eastAsia="zh-CN"/>
              </w:rPr>
              <w:t>“</w:t>
            </w:r>
            <w:r>
              <w:rPr>
                <w:rFonts w:hint="eastAsia" w:ascii="微软雅黑" w:hAnsi="微软雅黑" w:eastAsia="微软雅黑" w:cs="微软雅黑"/>
                <w:color w:val="auto"/>
                <w:sz w:val="21"/>
                <w:szCs w:val="21"/>
                <w:lang w:val="en-US"/>
              </w:rPr>
              <w:t>春</w:t>
            </w:r>
            <w:r>
              <w:rPr>
                <w:rFonts w:hint="eastAsia" w:ascii="微软雅黑" w:hAnsi="微软雅黑" w:eastAsia="微软雅黑" w:cs="微软雅黑"/>
                <w:sz w:val="21"/>
                <w:szCs w:val="21"/>
                <w:lang w:val="en-US"/>
              </w:rPr>
              <w:t>熙”来源的典故———“众人熙熙，如登春台”字样。整个设计，既体现了春熙路悠久的商业历史，又体现了春熙路作为全国知名的商业街的特质</w:t>
            </w:r>
            <w:r>
              <w:rPr>
                <w:rFonts w:hint="eastAsia" w:ascii="微软雅黑" w:hAnsi="微软雅黑" w:eastAsia="微软雅黑" w:cs="微软雅黑"/>
                <w:sz w:val="21"/>
                <w:szCs w:val="21"/>
                <w:lang w:val="en-US" w:eastAsia="zh-CN"/>
              </w:rPr>
              <w:t>,</w:t>
            </w:r>
          </w:p>
          <w:p w14:paraId="0A5CD846">
            <w:pPr>
              <w:keepNext w:val="0"/>
              <w:keepLines w:val="0"/>
              <w:pageBreakBefore w:val="0"/>
              <w:widowControl w:val="0"/>
              <w:kinsoku/>
              <w:wordWrap/>
              <w:overflowPunct/>
              <w:topLinePunct w:val="0"/>
              <w:autoSpaceDE/>
              <w:autoSpaceDN/>
              <w:bidi w:val="0"/>
              <w:adjustRightInd/>
              <w:snapToGrid w:val="0"/>
              <w:spacing w:line="360" w:lineRule="exact"/>
              <w:ind w:left="0" w:leftChars="0" w:right="0"/>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bCs/>
                <w:color w:val="FF0000"/>
                <w:sz w:val="21"/>
                <w:szCs w:val="21"/>
                <w:lang w:val="en-US" w:eastAsia="zh-CN"/>
              </w:rPr>
              <w:t>太古里：</w:t>
            </w:r>
            <w:r>
              <w:rPr>
                <w:rFonts w:hint="eastAsia" w:ascii="微软雅黑" w:hAnsi="微软雅黑" w:eastAsia="微软雅黑" w:cs="微软雅黑"/>
                <w:sz w:val="21"/>
                <w:szCs w:val="21"/>
                <w:lang w:val="en-US"/>
              </w:rPr>
              <w:t>以极其现代的手法演绎传统</w:t>
            </w:r>
            <w:r>
              <w:rPr>
                <w:rFonts w:hint="eastAsia" w:ascii="微软雅黑" w:hAnsi="微软雅黑" w:eastAsia="微软雅黑" w:cs="微软雅黑"/>
                <w:sz w:val="21"/>
                <w:szCs w:val="21"/>
                <w:lang w:val="en-US"/>
              </w:rPr>
              <w:fldChar w:fldCharType="begin"/>
            </w:r>
            <w:r>
              <w:rPr>
                <w:rFonts w:hint="eastAsia" w:ascii="微软雅黑" w:hAnsi="微软雅黑" w:eastAsia="微软雅黑" w:cs="微软雅黑"/>
                <w:sz w:val="21"/>
                <w:szCs w:val="21"/>
                <w:lang w:val="en-US"/>
              </w:rPr>
              <w:instrText xml:space="preserve"> HYPERLINK "https://baike.baidu.com/item/%E5%BB%BA%E7%AD%91%E9%A3%8E%E6%A0%BC/5350817?fromModule=lemma_inlink" \t "https://baike.baidu.com/item/%E5%A4%AA%E5%8F%A4%E9%87%8C/_blank" </w:instrText>
            </w:r>
            <w:r>
              <w:rPr>
                <w:rFonts w:hint="eastAsia" w:ascii="微软雅黑" w:hAnsi="微软雅黑" w:eastAsia="微软雅黑" w:cs="微软雅黑"/>
                <w:sz w:val="21"/>
                <w:szCs w:val="21"/>
                <w:lang w:val="en-US"/>
              </w:rPr>
              <w:fldChar w:fldCharType="separate"/>
            </w:r>
            <w:r>
              <w:rPr>
                <w:rFonts w:hint="eastAsia" w:ascii="微软雅黑" w:hAnsi="微软雅黑" w:eastAsia="微软雅黑" w:cs="微软雅黑"/>
                <w:sz w:val="21"/>
                <w:szCs w:val="21"/>
                <w:lang w:val="en-US"/>
              </w:rPr>
              <w:t>建筑风格</w:t>
            </w:r>
            <w:r>
              <w:rPr>
                <w:rFonts w:hint="eastAsia" w:ascii="微软雅黑" w:hAnsi="微软雅黑" w:eastAsia="微软雅黑" w:cs="微软雅黑"/>
                <w:sz w:val="21"/>
                <w:szCs w:val="21"/>
                <w:lang w:val="en-US"/>
              </w:rPr>
              <w:fldChar w:fldCharType="end"/>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rPr>
              <w:fldChar w:fldCharType="begin"/>
            </w:r>
            <w:r>
              <w:rPr>
                <w:rFonts w:hint="eastAsia" w:ascii="微软雅黑" w:hAnsi="微软雅黑" w:eastAsia="微软雅黑" w:cs="微软雅黑"/>
                <w:sz w:val="21"/>
                <w:szCs w:val="21"/>
                <w:lang w:val="en-US"/>
              </w:rPr>
              <w:instrText xml:space="preserve"> HYPERLINK "https://baike.baidu.com/item/%E5%9B%BD%E9%99%85%E8%A7%86%E9%87%8E/8215467?fromModule=lemma_inlink" \t "https://baike.baidu.com/item/%E5%A4%AA%E5%8F%A4%E9%87%8C/_blank" </w:instrText>
            </w:r>
            <w:r>
              <w:rPr>
                <w:rFonts w:hint="eastAsia" w:ascii="微软雅黑" w:hAnsi="微软雅黑" w:eastAsia="微软雅黑" w:cs="微软雅黑"/>
                <w:sz w:val="21"/>
                <w:szCs w:val="21"/>
                <w:lang w:val="en-US"/>
              </w:rPr>
              <w:fldChar w:fldCharType="separate"/>
            </w:r>
            <w:r>
              <w:rPr>
                <w:rFonts w:hint="eastAsia" w:ascii="微软雅黑" w:hAnsi="微软雅黑" w:eastAsia="微软雅黑" w:cs="微软雅黑"/>
                <w:sz w:val="21"/>
                <w:szCs w:val="21"/>
                <w:lang w:val="en-US"/>
              </w:rPr>
              <w:t>国际视野</w:t>
            </w:r>
            <w:r>
              <w:rPr>
                <w:rFonts w:hint="eastAsia" w:ascii="微软雅黑" w:hAnsi="微软雅黑" w:eastAsia="微软雅黑" w:cs="微软雅黑"/>
                <w:sz w:val="21"/>
                <w:szCs w:val="21"/>
                <w:lang w:val="en-US"/>
              </w:rPr>
              <w:fldChar w:fldCharType="end"/>
            </w:r>
            <w:r>
              <w:rPr>
                <w:rFonts w:hint="eastAsia" w:ascii="微软雅黑" w:hAnsi="微软雅黑" w:eastAsia="微软雅黑" w:cs="微软雅黑"/>
                <w:sz w:val="21"/>
                <w:szCs w:val="21"/>
                <w:lang w:val="en-US"/>
              </w:rPr>
              <w:t>与创新设计理念餐饮、</w:t>
            </w:r>
            <w:r>
              <w:rPr>
                <w:rFonts w:hint="eastAsia" w:ascii="微软雅黑" w:hAnsi="微软雅黑" w:eastAsia="微软雅黑" w:cs="微软雅黑"/>
                <w:sz w:val="21"/>
                <w:szCs w:val="21"/>
                <w:lang w:val="en-US"/>
              </w:rPr>
              <w:fldChar w:fldCharType="begin"/>
            </w:r>
            <w:r>
              <w:rPr>
                <w:rFonts w:hint="eastAsia" w:ascii="微软雅黑" w:hAnsi="微软雅黑" w:eastAsia="微软雅黑" w:cs="微软雅黑"/>
                <w:sz w:val="21"/>
                <w:szCs w:val="21"/>
                <w:lang w:val="en-US"/>
              </w:rPr>
              <w:instrText xml:space="preserve"> HYPERLINK "https://baike.baidu.com/item/%E6%96%87%E5%8C%96%E5%93%81%E7%89%8C/22632112?fromModule=lemma_inlink" \t "https://baike.baidu.com/item/%E5%A4%AA%E5%8F%A4%E9%87%8C/_blank" </w:instrText>
            </w:r>
            <w:r>
              <w:rPr>
                <w:rFonts w:hint="eastAsia" w:ascii="微软雅黑" w:hAnsi="微软雅黑" w:eastAsia="微软雅黑" w:cs="微软雅黑"/>
                <w:sz w:val="21"/>
                <w:szCs w:val="21"/>
                <w:lang w:val="en-US"/>
              </w:rPr>
              <w:fldChar w:fldCharType="separate"/>
            </w:r>
            <w:r>
              <w:rPr>
                <w:rFonts w:hint="eastAsia" w:ascii="微软雅黑" w:hAnsi="微软雅黑" w:eastAsia="微软雅黑" w:cs="微软雅黑"/>
                <w:sz w:val="21"/>
                <w:szCs w:val="21"/>
                <w:lang w:val="en-US"/>
              </w:rPr>
              <w:t>文化品牌</w:t>
            </w:r>
            <w:r>
              <w:rPr>
                <w:rFonts w:hint="eastAsia" w:ascii="微软雅黑" w:hAnsi="微软雅黑" w:eastAsia="微软雅黑" w:cs="微软雅黑"/>
                <w:sz w:val="21"/>
                <w:szCs w:val="21"/>
                <w:lang w:val="en-US"/>
              </w:rPr>
              <w:fldChar w:fldCharType="end"/>
            </w:r>
            <w:r>
              <w:rPr>
                <w:rFonts w:hint="eastAsia" w:ascii="微软雅黑" w:hAnsi="微软雅黑" w:eastAsia="微软雅黑" w:cs="微软雅黑"/>
                <w:sz w:val="21"/>
                <w:szCs w:val="21"/>
                <w:lang w:val="en-US"/>
              </w:rPr>
              <w:t>, 带来「快耍」与「慢活」双重生活体验</w:t>
            </w:r>
            <w:r>
              <w:rPr>
                <w:rFonts w:hint="eastAsia" w:ascii="微软雅黑" w:hAnsi="微软雅黑" w:eastAsia="微软雅黑" w:cs="微软雅黑"/>
                <w:sz w:val="21"/>
                <w:szCs w:val="21"/>
                <w:lang w:val="en-US" w:eastAsia="zh-CN"/>
              </w:rPr>
              <w:t>。行程结束后返回酒店休息！</w:t>
            </w:r>
            <w:r>
              <w:rPr>
                <w:rFonts w:hint="eastAsia" w:ascii="微软雅黑" w:hAnsi="微软雅黑" w:eastAsia="微软雅黑" w:cs="微软雅黑"/>
                <w:sz w:val="21"/>
                <w:szCs w:val="21"/>
                <w:lang w:val="en-US"/>
              </w:rPr>
              <w:t xml:space="preserve"> </w:t>
            </w:r>
          </w:p>
        </w:tc>
      </w:tr>
      <w:tr w14:paraId="26559A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61C0BC0">
            <w:pPr>
              <w:pStyle w:val="5"/>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kern w:val="2"/>
                <w:sz w:val="28"/>
                <w:szCs w:val="28"/>
                <w:lang w:val="en-US" w:eastAsia="zh-CN" w:bidi="ar-SA"/>
              </w:rPr>
              <w:t xml:space="preserve">五天 黄龙溪古镇→东郊记忆→九眼桥蘭桂坊→夜游锦江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成都</w:t>
            </w:r>
          </w:p>
        </w:tc>
      </w:tr>
      <w:tr w14:paraId="45D831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9271B8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一觉睡到自然醒，</w:t>
            </w:r>
            <w:r>
              <w:rPr>
                <w:rFonts w:hint="eastAsia" w:ascii="微软雅黑" w:hAnsi="微软雅黑" w:eastAsia="微软雅黑" w:cs="微软雅黑"/>
                <w:color w:val="000000"/>
                <w:sz w:val="21"/>
                <w:szCs w:val="21"/>
                <w:lang w:val="en-US"/>
              </w:rPr>
              <w:t>早</w:t>
            </w:r>
            <w:r>
              <w:rPr>
                <w:rFonts w:hint="eastAsia" w:ascii="微软雅黑" w:hAnsi="微软雅黑" w:eastAsia="微软雅黑" w:cs="微软雅黑"/>
                <w:color w:val="000000"/>
                <w:sz w:val="21"/>
                <w:szCs w:val="21"/>
                <w:lang w:val="en-US" w:eastAsia="zh-CN"/>
              </w:rPr>
              <w:t>餐后统一出发，开启天府之国休闲之旅</w:t>
            </w:r>
          </w:p>
          <w:p w14:paraId="610A5FC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snapToGrid w:val="0"/>
                <w:color w:val="000000"/>
                <w:kern w:val="0"/>
                <w:sz w:val="21"/>
                <w:szCs w:val="21"/>
                <w:lang w:val="en-US" w:eastAsia="zh-CN"/>
              </w:rPr>
            </w:pPr>
            <w:r>
              <w:rPr>
                <w:rFonts w:hint="eastAsia" w:ascii="微软雅黑" w:hAnsi="微软雅黑" w:eastAsia="微软雅黑" w:cs="微软雅黑"/>
                <w:b/>
                <w:bCs/>
                <w:snapToGrid w:val="0"/>
                <w:color w:val="FF0000"/>
                <w:kern w:val="0"/>
                <w:sz w:val="21"/>
                <w:szCs w:val="21"/>
                <w:lang w:val="en-US" w:eastAsia="zh-CN"/>
              </w:rPr>
              <w:t>黄龙溪古镇：</w:t>
            </w:r>
            <w:r>
              <w:rPr>
                <w:rFonts w:hint="eastAsia" w:ascii="微软雅黑" w:hAnsi="微软雅黑" w:eastAsia="微软雅黑" w:cs="微软雅黑"/>
                <w:snapToGrid w:val="0"/>
                <w:color w:val="000000"/>
                <w:kern w:val="0"/>
                <w:sz w:val="21"/>
                <w:szCs w:val="21"/>
                <w:lang w:val="en-US"/>
              </w:rPr>
              <w:t>黄龙溪古名"赤水"，《</w:t>
            </w:r>
            <w:r>
              <w:rPr>
                <w:rFonts w:hint="eastAsia" w:ascii="微软雅黑" w:hAnsi="微软雅黑" w:eastAsia="微软雅黑" w:cs="微软雅黑"/>
                <w:snapToGrid w:val="0"/>
                <w:color w:val="000000"/>
                <w:kern w:val="0"/>
                <w:sz w:val="21"/>
                <w:szCs w:val="21"/>
                <w:lang w:val="en-US"/>
              </w:rPr>
              <w:fldChar w:fldCharType="begin"/>
            </w:r>
            <w:r>
              <w:rPr>
                <w:rFonts w:hint="eastAsia" w:ascii="微软雅黑" w:hAnsi="微软雅黑" w:eastAsia="微软雅黑" w:cs="微软雅黑"/>
                <w:snapToGrid w:val="0"/>
                <w:color w:val="000000"/>
                <w:kern w:val="0"/>
                <w:sz w:val="21"/>
                <w:szCs w:val="21"/>
                <w:lang w:val="en-US"/>
              </w:rPr>
              <w:instrText xml:space="preserve"> HYPERLINK "https://baike.so.com/doc/25168729-26157616.html" \t "https://baike.so.com/doc/_blank" </w:instrText>
            </w:r>
            <w:r>
              <w:rPr>
                <w:rFonts w:hint="eastAsia" w:ascii="微软雅黑" w:hAnsi="微软雅黑" w:eastAsia="微软雅黑" w:cs="微软雅黑"/>
                <w:snapToGrid w:val="0"/>
                <w:color w:val="000000"/>
                <w:kern w:val="0"/>
                <w:sz w:val="21"/>
                <w:szCs w:val="21"/>
                <w:lang w:val="en-US"/>
              </w:rPr>
              <w:fldChar w:fldCharType="separate"/>
            </w:r>
            <w:r>
              <w:rPr>
                <w:rFonts w:hint="eastAsia" w:ascii="微软雅黑" w:hAnsi="微软雅黑" w:eastAsia="微软雅黑" w:cs="微软雅黑"/>
                <w:snapToGrid w:val="0"/>
                <w:color w:val="000000"/>
                <w:kern w:val="0"/>
                <w:sz w:val="21"/>
                <w:szCs w:val="21"/>
                <w:lang w:val="en-US"/>
              </w:rPr>
              <w:t>华阳县志</w:t>
            </w:r>
            <w:r>
              <w:rPr>
                <w:rFonts w:hint="eastAsia" w:ascii="微软雅黑" w:hAnsi="微软雅黑" w:eastAsia="微软雅黑" w:cs="微软雅黑"/>
                <w:snapToGrid w:val="0"/>
                <w:color w:val="000000"/>
                <w:kern w:val="0"/>
                <w:sz w:val="21"/>
                <w:szCs w:val="21"/>
                <w:lang w:val="en-US"/>
              </w:rPr>
              <w:fldChar w:fldCharType="end"/>
            </w:r>
            <w:r>
              <w:rPr>
                <w:rFonts w:hint="eastAsia" w:ascii="微软雅黑" w:hAnsi="微软雅黑" w:eastAsia="微软雅黑" w:cs="微软雅黑"/>
                <w:snapToGrid w:val="0"/>
                <w:color w:val="000000"/>
                <w:kern w:val="0"/>
                <w:sz w:val="21"/>
                <w:szCs w:val="21"/>
                <w:lang w:val="en-US"/>
              </w:rPr>
              <w:t>》载:"黄龙所见地，昔属武阳，今属治境，故溪以是名矣。"又据</w:t>
            </w:r>
            <w:r>
              <w:rPr>
                <w:rFonts w:hint="eastAsia" w:ascii="微软雅黑" w:hAnsi="微软雅黑" w:eastAsia="微软雅黑" w:cs="微软雅黑"/>
                <w:snapToGrid w:val="0"/>
                <w:color w:val="000000"/>
                <w:kern w:val="0"/>
                <w:sz w:val="21"/>
                <w:szCs w:val="21"/>
                <w:lang w:val="en-US"/>
              </w:rPr>
              <w:fldChar w:fldCharType="begin"/>
            </w:r>
            <w:r>
              <w:rPr>
                <w:rFonts w:hint="eastAsia" w:ascii="微软雅黑" w:hAnsi="微软雅黑" w:eastAsia="微软雅黑" w:cs="微软雅黑"/>
                <w:snapToGrid w:val="0"/>
                <w:color w:val="000000"/>
                <w:kern w:val="0"/>
                <w:sz w:val="21"/>
                <w:szCs w:val="21"/>
                <w:lang w:val="en-US"/>
              </w:rPr>
              <w:instrText xml:space="preserve"> HYPERLINK "https://baike.so.com/doc/7623758-7897853.html" \t "https://baike.so.com/doc/_blank" </w:instrText>
            </w:r>
            <w:r>
              <w:rPr>
                <w:rFonts w:hint="eastAsia" w:ascii="微软雅黑" w:hAnsi="微软雅黑" w:eastAsia="微软雅黑" w:cs="微软雅黑"/>
                <w:snapToGrid w:val="0"/>
                <w:color w:val="000000"/>
                <w:kern w:val="0"/>
                <w:sz w:val="21"/>
                <w:szCs w:val="21"/>
                <w:lang w:val="en-US"/>
              </w:rPr>
              <w:fldChar w:fldCharType="separate"/>
            </w:r>
            <w:r>
              <w:rPr>
                <w:rFonts w:hint="eastAsia" w:ascii="微软雅黑" w:hAnsi="微软雅黑" w:eastAsia="微软雅黑" w:cs="微软雅黑"/>
                <w:snapToGrid w:val="0"/>
                <w:color w:val="000000"/>
                <w:kern w:val="0"/>
                <w:sz w:val="21"/>
                <w:szCs w:val="21"/>
                <w:lang w:val="en-US"/>
              </w:rPr>
              <w:t>《仁寿县志》</w:t>
            </w:r>
            <w:r>
              <w:rPr>
                <w:rFonts w:hint="eastAsia" w:ascii="微软雅黑" w:hAnsi="微软雅黑" w:eastAsia="微软雅黑" w:cs="微软雅黑"/>
                <w:snapToGrid w:val="0"/>
                <w:color w:val="000000"/>
                <w:kern w:val="0"/>
                <w:sz w:val="21"/>
                <w:szCs w:val="21"/>
                <w:lang w:val="en-US"/>
              </w:rPr>
              <w:fldChar w:fldCharType="end"/>
            </w:r>
            <w:r>
              <w:rPr>
                <w:rFonts w:hint="eastAsia" w:ascii="微软雅黑" w:hAnsi="微软雅黑" w:eastAsia="微软雅黑" w:cs="微软雅黑"/>
                <w:snapToGrid w:val="0"/>
                <w:color w:val="000000"/>
                <w:kern w:val="0"/>
                <w:sz w:val="21"/>
                <w:szCs w:val="21"/>
                <w:lang w:val="en-US"/>
              </w:rPr>
              <w:t>载:"赤水与锦江汇流，溪水褐，江水清，古人谓之黄龙溪清江，真龙内中藏"，《隶读》著录《黄龙甘露碑》记云"黄龙见武阳事，铸一鼎，象龙形，沉水中┉故名曰黄龙溪"</w:t>
            </w:r>
            <w:r>
              <w:rPr>
                <w:rFonts w:hint="eastAsia" w:ascii="微软雅黑" w:hAnsi="微软雅黑" w:eastAsia="微软雅黑" w:cs="微软雅黑"/>
                <w:snapToGrid w:val="0"/>
                <w:color w:val="000000"/>
                <w:kern w:val="0"/>
                <w:sz w:val="21"/>
                <w:szCs w:val="21"/>
                <w:lang w:val="en-US" w:eastAsia="zh-CN"/>
              </w:rPr>
              <w:t>。</w:t>
            </w:r>
          </w:p>
          <w:p w14:paraId="1A1DD66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snapToGrid w:val="0"/>
                <w:color w:val="000000"/>
                <w:kern w:val="0"/>
                <w:sz w:val="21"/>
                <w:szCs w:val="21"/>
                <w:lang w:val="en-US" w:eastAsia="zh-CN"/>
              </w:rPr>
            </w:pPr>
            <w:r>
              <w:rPr>
                <w:rFonts w:hint="eastAsia" w:ascii="微软雅黑" w:hAnsi="微软雅黑" w:eastAsia="微软雅黑" w:cs="微软雅黑"/>
                <w:b/>
                <w:bCs/>
                <w:snapToGrid w:val="0"/>
                <w:color w:val="FF0000"/>
                <w:kern w:val="0"/>
                <w:sz w:val="21"/>
                <w:szCs w:val="21"/>
                <w:lang w:val="en-US" w:eastAsia="zh-CN"/>
              </w:rPr>
              <w:t>东郊记忆：</w:t>
            </w:r>
            <w:r>
              <w:rPr>
                <w:rFonts w:hint="eastAsia" w:ascii="微软雅黑" w:hAnsi="微软雅黑" w:eastAsia="微软雅黑" w:cs="微软雅黑"/>
                <w:snapToGrid w:val="0"/>
                <w:color w:val="000000"/>
                <w:kern w:val="0"/>
                <w:sz w:val="21"/>
                <w:szCs w:val="21"/>
                <w:lang w:val="en-US" w:eastAsia="zh-CN"/>
              </w:rPr>
              <w:t>东郊记忆</w:t>
            </w:r>
            <w:r>
              <w:rPr>
                <w:rFonts w:hint="eastAsia" w:ascii="微软雅黑" w:hAnsi="微软雅黑" w:eastAsia="微软雅黑" w:cs="微软雅黑"/>
                <w:snapToGrid w:val="0"/>
                <w:color w:val="000000"/>
                <w:kern w:val="0"/>
                <w:sz w:val="21"/>
                <w:szCs w:val="21"/>
                <w:lang w:val="zh-CN" w:eastAsia="zh-CN"/>
              </w:rPr>
              <w:t>被称为“中国的伦敦西区”，是中国最具特色的创意</w:t>
            </w:r>
            <w:r>
              <w:rPr>
                <w:rFonts w:hint="eastAsia" w:ascii="微软雅黑" w:hAnsi="微软雅黑" w:eastAsia="微软雅黑" w:cs="微软雅黑"/>
                <w:snapToGrid w:val="0"/>
                <w:color w:val="000000"/>
                <w:kern w:val="0"/>
                <w:sz w:val="21"/>
                <w:szCs w:val="21"/>
                <w:lang w:val="zh-CN" w:eastAsia="zh-CN"/>
              </w:rPr>
              <w:fldChar w:fldCharType="begin"/>
            </w:r>
            <w:r>
              <w:rPr>
                <w:rFonts w:hint="eastAsia" w:ascii="微软雅黑" w:hAnsi="微软雅黑" w:eastAsia="微软雅黑" w:cs="微软雅黑"/>
                <w:snapToGrid w:val="0"/>
                <w:color w:val="000000"/>
                <w:kern w:val="0"/>
                <w:sz w:val="21"/>
                <w:szCs w:val="21"/>
                <w:lang w:val="zh-CN" w:eastAsia="zh-CN"/>
              </w:rPr>
              <w:instrText xml:space="preserve"> HYPERLINK "https://www.meet99.com/jingdian-dongjiaojiyi-122066.html" </w:instrText>
            </w:r>
            <w:r>
              <w:rPr>
                <w:rFonts w:hint="eastAsia" w:ascii="微软雅黑" w:hAnsi="微软雅黑" w:eastAsia="微软雅黑" w:cs="微软雅黑"/>
                <w:snapToGrid w:val="0"/>
                <w:color w:val="000000"/>
                <w:kern w:val="0"/>
                <w:sz w:val="21"/>
                <w:szCs w:val="21"/>
                <w:lang w:val="zh-CN" w:eastAsia="zh-CN"/>
              </w:rPr>
              <w:fldChar w:fldCharType="separate"/>
            </w:r>
            <w:r>
              <w:rPr>
                <w:rFonts w:hint="eastAsia" w:ascii="微软雅黑" w:hAnsi="微软雅黑" w:eastAsia="微软雅黑" w:cs="微软雅黑"/>
                <w:snapToGrid w:val="0"/>
                <w:color w:val="000000"/>
                <w:kern w:val="0"/>
                <w:sz w:val="21"/>
                <w:szCs w:val="21"/>
                <w:lang w:val="zh-CN" w:eastAsia="zh-CN"/>
              </w:rPr>
              <w:t>园区</w:t>
            </w:r>
            <w:r>
              <w:rPr>
                <w:rFonts w:hint="eastAsia" w:ascii="微软雅黑" w:hAnsi="微软雅黑" w:eastAsia="微软雅黑" w:cs="微软雅黑"/>
                <w:snapToGrid w:val="0"/>
                <w:color w:val="000000"/>
                <w:kern w:val="0"/>
                <w:sz w:val="21"/>
                <w:szCs w:val="21"/>
                <w:lang w:val="zh-CN" w:eastAsia="zh-CN"/>
              </w:rPr>
              <w:fldChar w:fldCharType="end"/>
            </w:r>
            <w:r>
              <w:rPr>
                <w:rFonts w:hint="eastAsia" w:ascii="微软雅黑" w:hAnsi="微软雅黑" w:eastAsia="微软雅黑" w:cs="微软雅黑"/>
                <w:snapToGrid w:val="0"/>
                <w:color w:val="000000"/>
                <w:kern w:val="0"/>
                <w:sz w:val="21"/>
                <w:szCs w:val="21"/>
                <w:lang w:val="zh-CN" w:eastAsia="zh-CN"/>
              </w:rPr>
              <w:t>之一，为成都文化旅游新地标。景区所在地原为国营工厂，后改造成为集合音乐、美术、戏剧、摄影等文化形态的多元文化</w:t>
            </w:r>
            <w:r>
              <w:rPr>
                <w:rFonts w:hint="eastAsia" w:ascii="微软雅黑" w:hAnsi="微软雅黑" w:eastAsia="微软雅黑" w:cs="微软雅黑"/>
                <w:snapToGrid w:val="0"/>
                <w:color w:val="000000"/>
                <w:kern w:val="0"/>
                <w:sz w:val="21"/>
                <w:szCs w:val="21"/>
                <w:lang w:val="zh-CN" w:eastAsia="zh-CN"/>
              </w:rPr>
              <w:fldChar w:fldCharType="begin"/>
            </w:r>
            <w:r>
              <w:rPr>
                <w:rFonts w:hint="eastAsia" w:ascii="微软雅黑" w:hAnsi="微软雅黑" w:eastAsia="微软雅黑" w:cs="微软雅黑"/>
                <w:snapToGrid w:val="0"/>
                <w:color w:val="000000"/>
                <w:kern w:val="0"/>
                <w:sz w:val="21"/>
                <w:szCs w:val="21"/>
                <w:lang w:val="zh-CN" w:eastAsia="zh-CN"/>
              </w:rPr>
              <w:instrText xml:space="preserve"> HYPERLINK "https://www.meet99.com/jingdian-dongjiaojiyi-122066.html" </w:instrText>
            </w:r>
            <w:r>
              <w:rPr>
                <w:rFonts w:hint="eastAsia" w:ascii="微软雅黑" w:hAnsi="微软雅黑" w:eastAsia="微软雅黑" w:cs="微软雅黑"/>
                <w:snapToGrid w:val="0"/>
                <w:color w:val="000000"/>
                <w:kern w:val="0"/>
                <w:sz w:val="21"/>
                <w:szCs w:val="21"/>
                <w:lang w:val="zh-CN" w:eastAsia="zh-CN"/>
              </w:rPr>
              <w:fldChar w:fldCharType="separate"/>
            </w:r>
            <w:r>
              <w:rPr>
                <w:rFonts w:hint="eastAsia" w:ascii="微软雅黑" w:hAnsi="微软雅黑" w:eastAsia="微软雅黑" w:cs="微软雅黑"/>
                <w:snapToGrid w:val="0"/>
                <w:color w:val="000000"/>
                <w:kern w:val="0"/>
                <w:sz w:val="21"/>
                <w:szCs w:val="21"/>
                <w:lang w:val="zh-CN" w:eastAsia="zh-CN"/>
              </w:rPr>
              <w:t>园区</w:t>
            </w:r>
            <w:r>
              <w:rPr>
                <w:rFonts w:hint="eastAsia" w:ascii="微软雅黑" w:hAnsi="微软雅黑" w:eastAsia="微软雅黑" w:cs="微软雅黑"/>
                <w:snapToGrid w:val="0"/>
                <w:color w:val="000000"/>
                <w:kern w:val="0"/>
                <w:sz w:val="21"/>
                <w:szCs w:val="21"/>
                <w:lang w:val="zh-CN" w:eastAsia="zh-CN"/>
              </w:rPr>
              <w:fldChar w:fldCharType="end"/>
            </w:r>
            <w:r>
              <w:rPr>
                <w:rFonts w:hint="eastAsia" w:ascii="微软雅黑" w:hAnsi="微软雅黑" w:eastAsia="微软雅黑" w:cs="微软雅黑"/>
                <w:snapToGrid w:val="0"/>
                <w:color w:val="000000"/>
                <w:kern w:val="0"/>
                <w:sz w:val="21"/>
                <w:szCs w:val="21"/>
                <w:lang w:val="zh-CN" w:eastAsia="zh-CN"/>
              </w:rPr>
              <w:t>，与北京798相似，既有工业</w:t>
            </w:r>
            <w:r>
              <w:rPr>
                <w:rFonts w:hint="eastAsia" w:ascii="微软雅黑" w:hAnsi="微软雅黑" w:eastAsia="微软雅黑" w:cs="微软雅黑"/>
                <w:snapToGrid w:val="0"/>
                <w:color w:val="000000"/>
                <w:kern w:val="0"/>
                <w:sz w:val="21"/>
                <w:szCs w:val="21"/>
                <w:lang w:val="zh-CN" w:eastAsia="zh-CN"/>
              </w:rPr>
              <w:fldChar w:fldCharType="begin"/>
            </w:r>
            <w:r>
              <w:rPr>
                <w:rFonts w:hint="eastAsia" w:ascii="微软雅黑" w:hAnsi="微软雅黑" w:eastAsia="微软雅黑" w:cs="微软雅黑"/>
                <w:snapToGrid w:val="0"/>
                <w:color w:val="000000"/>
                <w:kern w:val="0"/>
                <w:sz w:val="21"/>
                <w:szCs w:val="21"/>
                <w:lang w:val="zh-CN" w:eastAsia="zh-CN"/>
              </w:rPr>
              <w:instrText xml:space="preserve"> HYPERLINK "https://www.meet99.com/jingdian-dongjiaojiyi-122071.html" </w:instrText>
            </w:r>
            <w:r>
              <w:rPr>
                <w:rFonts w:hint="eastAsia" w:ascii="微软雅黑" w:hAnsi="微软雅黑" w:eastAsia="微软雅黑" w:cs="微软雅黑"/>
                <w:snapToGrid w:val="0"/>
                <w:color w:val="000000"/>
                <w:kern w:val="0"/>
                <w:sz w:val="21"/>
                <w:szCs w:val="21"/>
                <w:lang w:val="zh-CN" w:eastAsia="zh-CN"/>
              </w:rPr>
              <w:fldChar w:fldCharType="separate"/>
            </w:r>
            <w:r>
              <w:rPr>
                <w:rFonts w:hint="eastAsia" w:ascii="微软雅黑" w:hAnsi="微软雅黑" w:eastAsia="微软雅黑" w:cs="微软雅黑"/>
                <w:snapToGrid w:val="0"/>
                <w:color w:val="000000"/>
                <w:kern w:val="0"/>
                <w:sz w:val="21"/>
                <w:szCs w:val="21"/>
                <w:lang w:val="zh-CN" w:eastAsia="zh-CN"/>
              </w:rPr>
              <w:t>旧址</w:t>
            </w:r>
            <w:r>
              <w:rPr>
                <w:rFonts w:hint="eastAsia" w:ascii="微软雅黑" w:hAnsi="微软雅黑" w:eastAsia="微软雅黑" w:cs="微软雅黑"/>
                <w:snapToGrid w:val="0"/>
                <w:color w:val="000000"/>
                <w:kern w:val="0"/>
                <w:sz w:val="21"/>
                <w:szCs w:val="21"/>
                <w:lang w:val="zh-CN" w:eastAsia="zh-CN"/>
              </w:rPr>
              <w:fldChar w:fldCharType="end"/>
            </w:r>
            <w:r>
              <w:rPr>
                <w:rFonts w:hint="eastAsia" w:ascii="微软雅黑" w:hAnsi="微软雅黑" w:eastAsia="微软雅黑" w:cs="微软雅黑"/>
                <w:snapToGrid w:val="0"/>
                <w:color w:val="000000"/>
                <w:kern w:val="0"/>
                <w:sz w:val="21"/>
                <w:szCs w:val="21"/>
                <w:lang w:val="zh-CN" w:eastAsia="zh-CN"/>
              </w:rPr>
              <w:t>，又有文化艺术。游人来到</w:t>
            </w:r>
            <w:r>
              <w:rPr>
                <w:rFonts w:hint="eastAsia" w:ascii="微软雅黑" w:hAnsi="微软雅黑" w:eastAsia="微软雅黑" w:cs="微软雅黑"/>
                <w:snapToGrid w:val="0"/>
                <w:color w:val="000000"/>
                <w:kern w:val="0"/>
                <w:sz w:val="21"/>
                <w:szCs w:val="21"/>
                <w:lang w:val="zh-CN" w:eastAsia="zh-CN"/>
              </w:rPr>
              <w:fldChar w:fldCharType="begin"/>
            </w:r>
            <w:r>
              <w:rPr>
                <w:rFonts w:hint="eastAsia" w:ascii="微软雅黑" w:hAnsi="微软雅黑" w:eastAsia="微软雅黑" w:cs="微软雅黑"/>
                <w:snapToGrid w:val="0"/>
                <w:color w:val="000000"/>
                <w:kern w:val="0"/>
                <w:sz w:val="21"/>
                <w:szCs w:val="21"/>
                <w:lang w:val="zh-CN" w:eastAsia="zh-CN"/>
              </w:rPr>
              <w:instrText xml:space="preserve"> HYPERLINK "https://www.meet99.com/jingdian-dongjiaojiyi-122065.html" </w:instrText>
            </w:r>
            <w:r>
              <w:rPr>
                <w:rFonts w:hint="eastAsia" w:ascii="微软雅黑" w:hAnsi="微软雅黑" w:eastAsia="微软雅黑" w:cs="微软雅黑"/>
                <w:snapToGrid w:val="0"/>
                <w:color w:val="000000"/>
                <w:kern w:val="0"/>
                <w:sz w:val="21"/>
                <w:szCs w:val="21"/>
                <w:lang w:val="zh-CN" w:eastAsia="zh-CN"/>
              </w:rPr>
              <w:fldChar w:fldCharType="separate"/>
            </w:r>
            <w:r>
              <w:rPr>
                <w:rFonts w:hint="eastAsia" w:ascii="微软雅黑" w:hAnsi="微软雅黑" w:eastAsia="微软雅黑" w:cs="微软雅黑"/>
                <w:snapToGrid w:val="0"/>
                <w:color w:val="000000"/>
                <w:kern w:val="0"/>
                <w:sz w:val="21"/>
                <w:szCs w:val="21"/>
                <w:lang w:val="zh-CN" w:eastAsia="zh-CN"/>
              </w:rPr>
              <w:t>东郊记忆</w:t>
            </w:r>
            <w:r>
              <w:rPr>
                <w:rFonts w:hint="eastAsia" w:ascii="微软雅黑" w:hAnsi="微软雅黑" w:eastAsia="微软雅黑" w:cs="微软雅黑"/>
                <w:snapToGrid w:val="0"/>
                <w:color w:val="000000"/>
                <w:kern w:val="0"/>
                <w:sz w:val="21"/>
                <w:szCs w:val="21"/>
                <w:lang w:val="zh-CN" w:eastAsia="zh-CN"/>
              </w:rPr>
              <w:fldChar w:fldCharType="end"/>
            </w:r>
            <w:r>
              <w:rPr>
                <w:rFonts w:hint="eastAsia" w:ascii="微软雅黑" w:hAnsi="微软雅黑" w:eastAsia="微软雅黑" w:cs="微软雅黑"/>
                <w:snapToGrid w:val="0"/>
                <w:color w:val="000000"/>
                <w:kern w:val="0"/>
                <w:sz w:val="21"/>
                <w:szCs w:val="21"/>
                <w:lang w:val="zh-CN" w:eastAsia="zh-CN"/>
              </w:rPr>
              <w:t>，可畅享最成都的美食盛宴，品味记忆中的味道，感悟城市的变迁。</w:t>
            </w:r>
          </w:p>
          <w:p w14:paraId="1825CEC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snapToGrid w:val="0"/>
                <w:color w:val="000000"/>
                <w:kern w:val="0"/>
                <w:sz w:val="21"/>
                <w:szCs w:val="21"/>
                <w:lang w:val="en-US" w:eastAsia="zh-CN"/>
              </w:rPr>
            </w:pPr>
            <w:r>
              <w:rPr>
                <w:rFonts w:hint="eastAsia" w:ascii="微软雅黑" w:hAnsi="微软雅黑" w:eastAsia="微软雅黑" w:cs="微软雅黑"/>
                <w:b/>
                <w:bCs/>
                <w:snapToGrid w:val="0"/>
                <w:color w:val="FF0000"/>
                <w:kern w:val="0"/>
                <w:sz w:val="21"/>
                <w:szCs w:val="21"/>
                <w:lang w:val="en-US" w:eastAsia="zh-CN"/>
              </w:rPr>
              <w:t>九眼桥蘭桂坊：</w:t>
            </w:r>
            <w:r>
              <w:rPr>
                <w:rFonts w:hint="eastAsia" w:ascii="微软雅黑" w:hAnsi="微软雅黑" w:eastAsia="微软雅黑" w:cs="微软雅黑"/>
                <w:b w:val="0"/>
                <w:bCs w:val="0"/>
                <w:snapToGrid w:val="0"/>
                <w:color w:val="auto"/>
                <w:kern w:val="0"/>
                <w:sz w:val="21"/>
                <w:szCs w:val="21"/>
                <w:lang w:val="en-US" w:eastAsia="zh-CN"/>
              </w:rPr>
              <w:t>九</w:t>
            </w:r>
            <w:r>
              <w:rPr>
                <w:rFonts w:hint="eastAsia" w:ascii="微软雅黑" w:hAnsi="微软雅黑" w:eastAsia="微软雅黑" w:cs="微软雅黑"/>
                <w:snapToGrid w:val="0"/>
                <w:color w:val="auto"/>
                <w:kern w:val="0"/>
                <w:sz w:val="21"/>
                <w:szCs w:val="21"/>
                <w:lang w:val="en-US"/>
              </w:rPr>
              <w:t>眼桥</w:t>
            </w:r>
            <w:r>
              <w:rPr>
                <w:rFonts w:hint="eastAsia" w:ascii="微软雅黑" w:hAnsi="微软雅黑" w:eastAsia="微软雅黑" w:cs="微软雅黑"/>
                <w:snapToGrid w:val="0"/>
                <w:color w:val="000000"/>
                <w:kern w:val="0"/>
                <w:sz w:val="21"/>
                <w:szCs w:val="21"/>
                <w:lang w:val="en-US"/>
              </w:rPr>
              <w:t>却不是―道"长虹"，而是一张"弯弓"。在桥南不远处曾经有过一座与桥同期建造的回澜塔(俗名白塔)与之相映成趣，构成"桥是弯弓塔是箭"的奇特景观。</w:t>
            </w:r>
            <w:r>
              <w:rPr>
                <w:rFonts w:hint="eastAsia" w:ascii="微软雅黑" w:hAnsi="微软雅黑" w:eastAsia="微软雅黑" w:cs="微软雅黑"/>
                <w:snapToGrid w:val="0"/>
                <w:color w:val="000000"/>
                <w:kern w:val="0"/>
                <w:sz w:val="21"/>
                <w:szCs w:val="21"/>
                <w:lang w:val="en-US" w:eastAsia="zh-CN"/>
              </w:rPr>
              <w:t>随后打卡兰桂坊酒吧一条街，</w:t>
            </w:r>
            <w:r>
              <w:rPr>
                <w:rFonts w:hint="eastAsia" w:ascii="微软雅黑" w:hAnsi="微软雅黑" w:eastAsia="微软雅黑" w:cs="微软雅黑"/>
                <w:snapToGrid w:val="0"/>
                <w:color w:val="000000"/>
                <w:kern w:val="0"/>
                <w:sz w:val="21"/>
                <w:szCs w:val="21"/>
                <w:lang w:val="en-US"/>
              </w:rPr>
              <w:t>兰桂坊(Lan Kwai Fong)，位于</w:t>
            </w:r>
            <w:r>
              <w:rPr>
                <w:rFonts w:hint="eastAsia" w:ascii="微软雅黑" w:hAnsi="微软雅黑" w:eastAsia="微软雅黑" w:cs="微软雅黑"/>
                <w:snapToGrid w:val="0"/>
                <w:color w:val="000000"/>
                <w:kern w:val="0"/>
                <w:sz w:val="21"/>
                <w:szCs w:val="21"/>
                <w:lang w:val="en-US" w:eastAsia="zh-CN"/>
              </w:rPr>
              <w:t>成都</w:t>
            </w:r>
            <w:r>
              <w:rPr>
                <w:rFonts w:hint="eastAsia" w:ascii="微软雅黑" w:hAnsi="微软雅黑" w:eastAsia="微软雅黑" w:cs="微软雅黑"/>
                <w:snapToGrid w:val="0"/>
                <w:color w:val="000000"/>
                <w:kern w:val="0"/>
                <w:sz w:val="21"/>
                <w:szCs w:val="21"/>
                <w:lang w:val="en-US"/>
              </w:rPr>
              <w:t>的一条呈L型的上坡小径，名叫"兰桂坊"(取其</w:t>
            </w:r>
            <w:r>
              <w:rPr>
                <w:rFonts w:hint="eastAsia" w:ascii="微软雅黑" w:hAnsi="微软雅黑" w:eastAsia="微软雅黑" w:cs="微软雅黑"/>
                <w:snapToGrid w:val="0"/>
                <w:color w:val="000000"/>
                <w:kern w:val="0"/>
                <w:sz w:val="21"/>
                <w:szCs w:val="21"/>
                <w:lang w:val="en-US"/>
              </w:rPr>
              <w:fldChar w:fldCharType="begin"/>
            </w:r>
            <w:r>
              <w:rPr>
                <w:rFonts w:hint="eastAsia" w:ascii="微软雅黑" w:hAnsi="微软雅黑" w:eastAsia="微软雅黑" w:cs="微软雅黑"/>
                <w:snapToGrid w:val="0"/>
                <w:color w:val="000000"/>
                <w:kern w:val="0"/>
                <w:sz w:val="21"/>
                <w:szCs w:val="21"/>
                <w:lang w:val="en-US"/>
              </w:rPr>
              <w:instrText xml:space="preserve"> HYPERLINK "https://baike.so.com/doc/6749423-6963973.html" \t "https://baike.so.com/doc/_blank" </w:instrText>
            </w:r>
            <w:r>
              <w:rPr>
                <w:rFonts w:hint="eastAsia" w:ascii="微软雅黑" w:hAnsi="微软雅黑" w:eastAsia="微软雅黑" w:cs="微软雅黑"/>
                <w:snapToGrid w:val="0"/>
                <w:color w:val="000000"/>
                <w:kern w:val="0"/>
                <w:sz w:val="21"/>
                <w:szCs w:val="21"/>
                <w:lang w:val="en-US"/>
              </w:rPr>
              <w:fldChar w:fldCharType="separate"/>
            </w:r>
            <w:r>
              <w:rPr>
                <w:rFonts w:hint="eastAsia" w:ascii="微软雅黑" w:hAnsi="微软雅黑" w:eastAsia="微软雅黑" w:cs="微软雅黑"/>
                <w:snapToGrid w:val="0"/>
                <w:color w:val="000000"/>
                <w:kern w:val="0"/>
                <w:sz w:val="21"/>
                <w:szCs w:val="21"/>
                <w:lang w:val="en-US"/>
              </w:rPr>
              <w:t>兰桂腾芳</w:t>
            </w:r>
            <w:r>
              <w:rPr>
                <w:rFonts w:hint="eastAsia" w:ascii="微软雅黑" w:hAnsi="微软雅黑" w:eastAsia="微软雅黑" w:cs="微软雅黑"/>
                <w:snapToGrid w:val="0"/>
                <w:color w:val="000000"/>
                <w:kern w:val="0"/>
                <w:sz w:val="21"/>
                <w:szCs w:val="21"/>
                <w:lang w:val="en-US"/>
              </w:rPr>
              <w:fldChar w:fldCharType="end"/>
            </w:r>
            <w:r>
              <w:rPr>
                <w:rFonts w:hint="eastAsia" w:ascii="微软雅黑" w:hAnsi="微软雅黑" w:eastAsia="微软雅黑" w:cs="微软雅黑"/>
                <w:snapToGrid w:val="0"/>
                <w:color w:val="000000"/>
                <w:kern w:val="0"/>
                <w:sz w:val="21"/>
                <w:szCs w:val="21"/>
                <w:lang w:val="en-US"/>
              </w:rPr>
              <w:t>之意)，也指构成的一个聚集大小酒吧与餐馆的中高档消费区，深受中产阶级、外籍人士及游客的欢迎，是</w:t>
            </w:r>
            <w:r>
              <w:rPr>
                <w:rFonts w:hint="eastAsia" w:ascii="微软雅黑" w:hAnsi="微软雅黑" w:eastAsia="微软雅黑" w:cs="微软雅黑"/>
                <w:snapToGrid w:val="0"/>
                <w:color w:val="000000"/>
                <w:kern w:val="0"/>
                <w:sz w:val="21"/>
                <w:szCs w:val="21"/>
                <w:lang w:val="en-US" w:eastAsia="zh-CN"/>
              </w:rPr>
              <w:t>成都</w:t>
            </w:r>
            <w:r>
              <w:rPr>
                <w:rFonts w:hint="eastAsia" w:ascii="微软雅黑" w:hAnsi="微软雅黑" w:eastAsia="微软雅黑" w:cs="微软雅黑"/>
                <w:snapToGrid w:val="0"/>
                <w:color w:val="000000"/>
                <w:kern w:val="0"/>
                <w:sz w:val="21"/>
                <w:szCs w:val="21"/>
                <w:lang w:val="en-US"/>
              </w:rPr>
              <w:t>的特色旅游景点之一</w:t>
            </w:r>
            <w:r>
              <w:rPr>
                <w:rFonts w:hint="eastAsia" w:ascii="微软雅黑" w:hAnsi="微软雅黑" w:eastAsia="微软雅黑" w:cs="微软雅黑"/>
                <w:snapToGrid w:val="0"/>
                <w:color w:val="000000"/>
                <w:kern w:val="0"/>
                <w:sz w:val="21"/>
                <w:szCs w:val="21"/>
                <w:lang w:val="en-US" w:eastAsia="zh-CN"/>
              </w:rPr>
              <w:t>。</w:t>
            </w:r>
          </w:p>
          <w:p w14:paraId="60E752F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snapToGrid w:val="0"/>
                <w:color w:val="000000"/>
                <w:kern w:val="0"/>
                <w:sz w:val="21"/>
                <w:szCs w:val="21"/>
                <w:lang w:val="en-US"/>
              </w:rPr>
            </w:pPr>
            <w:r>
              <w:rPr>
                <w:rFonts w:hint="eastAsia" w:ascii="微软雅黑" w:hAnsi="微软雅黑" w:eastAsia="微软雅黑" w:cs="微软雅黑"/>
                <w:b/>
                <w:bCs/>
                <w:snapToGrid w:val="0"/>
                <w:color w:val="FF0000"/>
                <w:kern w:val="0"/>
                <w:sz w:val="21"/>
                <w:szCs w:val="21"/>
                <w:lang w:val="en-US" w:eastAsia="zh-CN"/>
              </w:rPr>
              <w:t>夜游锦江：</w:t>
            </w:r>
            <w:r>
              <w:rPr>
                <w:rFonts w:hint="eastAsia" w:ascii="微软雅黑" w:hAnsi="微软雅黑" w:eastAsia="微软雅黑" w:cs="微软雅黑"/>
                <w:snapToGrid w:val="0"/>
                <w:color w:val="000000"/>
                <w:kern w:val="0"/>
                <w:sz w:val="21"/>
                <w:szCs w:val="21"/>
                <w:lang w:val="en-US"/>
              </w:rPr>
              <w:t>走进诗情画意的“千年古都</w:t>
            </w:r>
            <w:r>
              <w:rPr>
                <w:rFonts w:hint="eastAsia" w:ascii="微软雅黑" w:hAnsi="微软雅黑" w:eastAsia="微软雅黑" w:cs="微软雅黑"/>
                <w:snapToGrid w:val="0"/>
                <w:color w:val="000000"/>
                <w:kern w:val="0"/>
                <w:sz w:val="21"/>
                <w:szCs w:val="21"/>
                <w:lang w:val="en-US" w:eastAsia="zh-CN"/>
              </w:rPr>
              <w:t>，</w:t>
            </w:r>
            <w:r>
              <w:rPr>
                <w:rFonts w:hint="eastAsia" w:ascii="微软雅黑" w:hAnsi="微软雅黑" w:eastAsia="微软雅黑" w:cs="微软雅黑"/>
                <w:snapToGrid w:val="0"/>
                <w:color w:val="000000"/>
                <w:kern w:val="0"/>
                <w:sz w:val="21"/>
                <w:szCs w:val="21"/>
                <w:lang w:val="en-US"/>
              </w:rPr>
              <w:t>悠扬的古乐响起，锦江两岸人声鼎沸，碧波悠悠锦江面，光影璀璨迷人，李白和杜甫泛舟江上，品茗听曲一派闲适，带领游客重返盛世华章 ，一览“窗含西岭千秋雪，门泊东吴万里船”的繁荣景象。</w:t>
            </w:r>
          </w:p>
          <w:p w14:paraId="4DBCBBF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bCs/>
                <w:snapToGrid w:val="0"/>
                <w:color w:val="FF0000"/>
                <w:kern w:val="0"/>
                <w:sz w:val="21"/>
                <w:szCs w:val="21"/>
                <w:lang w:val="en-US" w:eastAsia="zh-CN"/>
              </w:rPr>
            </w:pPr>
            <w:r>
              <w:rPr>
                <w:rFonts w:hint="eastAsia" w:ascii="微软雅黑" w:hAnsi="微软雅黑" w:eastAsia="微软雅黑" w:cs="微软雅黑"/>
                <w:b/>
                <w:bCs/>
                <w:snapToGrid w:val="0"/>
                <w:color w:val="FF0000"/>
                <w:kern w:val="0"/>
                <w:sz w:val="21"/>
                <w:szCs w:val="21"/>
                <w:lang w:val="en-US" w:eastAsia="zh-CN"/>
              </w:rPr>
              <w:t>温馨提示：</w:t>
            </w:r>
          </w:p>
          <w:p w14:paraId="12A2558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snapToGrid w:val="0"/>
                <w:color w:val="FF0000"/>
                <w:kern w:val="0"/>
                <w:sz w:val="21"/>
                <w:szCs w:val="21"/>
                <w:lang w:val="en-US" w:eastAsia="zh-CN"/>
              </w:rPr>
            </w:pPr>
            <w:r>
              <w:rPr>
                <w:rFonts w:hint="eastAsia" w:ascii="微软雅黑" w:hAnsi="微软雅黑" w:eastAsia="微软雅黑" w:cs="微软雅黑"/>
                <w:snapToGrid w:val="0"/>
                <w:color w:val="FF0000"/>
                <w:kern w:val="0"/>
                <w:sz w:val="21"/>
                <w:szCs w:val="21"/>
                <w:lang w:val="en-US" w:eastAsia="zh-CN"/>
              </w:rPr>
              <w:t xml:space="preserve">1、游船：118元/人费用自理; </w:t>
            </w:r>
          </w:p>
          <w:p w14:paraId="29EE1DB3">
            <w:pPr>
              <w:pStyle w:val="5"/>
              <w:keepNext w:val="0"/>
              <w:keepLines w:val="0"/>
              <w:pageBreakBefore w:val="0"/>
              <w:widowControl w:val="0"/>
              <w:kinsoku/>
              <w:wordWrap/>
              <w:overflowPunct/>
              <w:topLinePunct w:val="0"/>
              <w:autoSpaceDE/>
              <w:autoSpaceDN/>
              <w:bidi w:val="0"/>
              <w:adjustRightInd/>
              <w:snapToGrid/>
              <w:spacing w:line="360" w:lineRule="exact"/>
              <w:ind w:left="0" w:leftChars="0"/>
              <w:jc w:val="left"/>
              <w:textAlignment w:val="auto"/>
              <w:rPr>
                <w:rFonts w:hint="eastAsia" w:ascii="微软雅黑" w:hAnsi="微软雅黑" w:eastAsia="微软雅黑" w:cs="微软雅黑"/>
                <w:b/>
                <w:bCs/>
                <w:color w:val="FFFFFF"/>
                <w:sz w:val="21"/>
                <w:szCs w:val="21"/>
              </w:rPr>
            </w:pPr>
            <w:r>
              <w:rPr>
                <w:rFonts w:hint="eastAsia" w:ascii="微软雅黑" w:hAnsi="微软雅黑" w:eastAsia="微软雅黑" w:cs="微软雅黑"/>
                <w:snapToGrid w:val="0"/>
                <w:color w:val="FF0000"/>
                <w:kern w:val="0"/>
                <w:sz w:val="21"/>
                <w:szCs w:val="21"/>
                <w:lang w:val="en-US" w:eastAsia="zh-CN"/>
              </w:rPr>
              <w:t>2、</w:t>
            </w:r>
            <w:r>
              <w:rPr>
                <w:rFonts w:hint="eastAsia" w:ascii="微软雅黑" w:hAnsi="微软雅黑" w:eastAsia="微软雅黑" w:cs="微软雅黑"/>
                <w:snapToGrid w:val="0"/>
                <w:color w:val="FF0000"/>
                <w:kern w:val="0"/>
                <w:sz w:val="21"/>
                <w:szCs w:val="21"/>
                <w:lang w:val="en-US"/>
              </w:rPr>
              <w:t>游船路线，串联起成都339、兰桂坊、合江亭等片区，美食、灯光、集市、表演等加持，泛舟而下，别有一番滋味在心头</w:t>
            </w:r>
            <w:r>
              <w:rPr>
                <w:rFonts w:hint="eastAsia" w:ascii="微软雅黑" w:hAnsi="微软雅黑" w:eastAsia="微软雅黑" w:cs="微软雅黑"/>
                <w:snapToGrid w:val="0"/>
                <w:color w:val="FF0000"/>
                <w:kern w:val="0"/>
                <w:sz w:val="21"/>
                <w:szCs w:val="21"/>
                <w:lang w:val="en-US" w:eastAsia="zh-CN"/>
              </w:rPr>
              <w:t>;</w:t>
            </w:r>
          </w:p>
        </w:tc>
      </w:tr>
      <w:tr w14:paraId="441056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4319A4E">
            <w:pPr>
              <w:pStyle w:val="5"/>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第六天 成都→</w:t>
            </w:r>
            <w:r>
              <w:rPr>
                <w:rFonts w:hint="eastAsia" w:ascii="微软雅黑" w:hAnsi="微软雅黑" w:eastAsia="微软雅黑" w:cs="微软雅黑"/>
                <w:b/>
                <w:bCs/>
                <w:color w:val="FFFFFF"/>
                <w:kern w:val="2"/>
                <w:sz w:val="28"/>
                <w:szCs w:val="28"/>
                <w:lang w:val="en-US" w:eastAsia="zh-CN" w:bidi="ar-SA"/>
              </w:rPr>
              <w:t xml:space="preserve">出发地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回家</w:t>
            </w:r>
          </w:p>
        </w:tc>
      </w:tr>
      <w:tr w14:paraId="358AE2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5C626E2">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snapToGrid w:val="0"/>
                <w:color w:val="000000"/>
                <w:kern w:val="0"/>
                <w:sz w:val="21"/>
                <w:szCs w:val="21"/>
                <w:lang w:val="zh-CN" w:eastAsia="zh-CN"/>
              </w:rPr>
            </w:pPr>
            <w:r>
              <w:rPr>
                <w:rFonts w:hint="eastAsia" w:ascii="微软雅黑" w:hAnsi="微软雅黑" w:eastAsia="微软雅黑" w:cs="微软雅黑"/>
                <w:kern w:val="0"/>
                <w:sz w:val="21"/>
                <w:szCs w:val="21"/>
                <w:lang w:val="en-US" w:eastAsia="zh-CN" w:bidi="zh-CN"/>
              </w:rPr>
              <w:t>早</w:t>
            </w:r>
            <w:r>
              <w:rPr>
                <w:rFonts w:hint="eastAsia" w:ascii="微软雅黑" w:hAnsi="微软雅黑" w:eastAsia="微软雅黑" w:cs="微软雅黑"/>
                <w:snapToGrid w:val="0"/>
                <w:color w:val="000000"/>
                <w:kern w:val="0"/>
                <w:sz w:val="21"/>
                <w:szCs w:val="21"/>
                <w:lang w:val="en-US" w:eastAsia="zh-CN"/>
              </w:rPr>
              <w:t>餐后，</w:t>
            </w:r>
            <w:r>
              <w:rPr>
                <w:rFonts w:hint="eastAsia" w:ascii="微软雅黑" w:hAnsi="微软雅黑" w:eastAsia="微软雅黑" w:cs="微软雅黑"/>
                <w:snapToGrid w:val="0"/>
                <w:color w:val="000000"/>
                <w:kern w:val="0"/>
                <w:sz w:val="21"/>
                <w:szCs w:val="21"/>
                <w:lang w:val="zh-CN" w:eastAsia="zh-CN"/>
              </w:rPr>
              <w:t>根据动车或航班时间，安排送站或送机，结束愉快的旅行，回到温馨的家！</w:t>
            </w:r>
          </w:p>
          <w:p w14:paraId="57541CB5">
            <w:pPr>
              <w:keepNext w:val="0"/>
              <w:keepLines w:val="0"/>
              <w:pageBreakBefore w:val="0"/>
              <w:widowControl w:val="0"/>
              <w:tabs>
                <w:tab w:val="left" w:pos="2373"/>
              </w:tabs>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napToGrid w:val="0"/>
                <w:color w:val="FF0000"/>
                <w:kern w:val="0"/>
                <w:sz w:val="21"/>
                <w:szCs w:val="21"/>
                <w:lang w:val="en-US" w:eastAsia="zh-CN"/>
              </w:rPr>
            </w:pPr>
            <w:r>
              <w:rPr>
                <w:rFonts w:hint="eastAsia" w:ascii="微软雅黑" w:hAnsi="微软雅黑" w:eastAsia="微软雅黑" w:cs="微软雅黑"/>
                <w:snapToGrid w:val="0"/>
                <w:color w:val="FF0000"/>
                <w:kern w:val="0"/>
                <w:sz w:val="21"/>
                <w:szCs w:val="21"/>
                <w:lang w:val="en-US" w:eastAsia="zh-CN"/>
              </w:rPr>
              <w:t>温馨提示：</w:t>
            </w:r>
          </w:p>
          <w:p w14:paraId="56311C44">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napToGrid w:val="0"/>
                <w:color w:val="000000"/>
                <w:kern w:val="0"/>
                <w:sz w:val="21"/>
                <w:szCs w:val="21"/>
                <w:lang w:val="en-US"/>
              </w:rPr>
            </w:pPr>
            <w:r>
              <w:rPr>
                <w:rFonts w:hint="eastAsia" w:ascii="微软雅黑" w:hAnsi="微软雅黑" w:eastAsia="微软雅黑" w:cs="微软雅黑"/>
                <w:snapToGrid w:val="0"/>
                <w:color w:val="000000"/>
                <w:kern w:val="0"/>
                <w:sz w:val="21"/>
                <w:szCs w:val="21"/>
                <w:lang w:val="en-US"/>
              </w:rPr>
              <w:t>1、因为是散客拼团，游客可能来自不同的地区省市，所以，返程车次或航班均不一致，地接旅行社会根据每位游客不同的返程时间安排提前送站，请游客一定保持手机畅通，耐心等侯旅行社工作人员的联系。</w:t>
            </w:r>
          </w:p>
          <w:p w14:paraId="287C8E7F">
            <w:pPr>
              <w:pStyle w:val="2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snapToGrid w:val="0"/>
                <w:color w:val="000000"/>
                <w:kern w:val="0"/>
                <w:sz w:val="21"/>
                <w:szCs w:val="21"/>
                <w:lang w:val="en-US"/>
              </w:rPr>
              <w:t>2、成都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tc>
      </w:tr>
      <w:tr w14:paraId="299ED8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18C34B4">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0"/>
                <w:sz w:val="21"/>
                <w:szCs w:val="21"/>
                <w:lang w:val="en-US" w:eastAsia="zh-CN" w:bidi="zh-CN"/>
              </w:rPr>
            </w:pPr>
            <w:r>
              <w:rPr>
                <w:rFonts w:hint="eastAsia" w:ascii="微软雅黑" w:hAnsi="微软雅黑" w:eastAsia="微软雅黑" w:cs="微软雅黑"/>
                <w:b/>
                <w:bCs/>
                <w:color w:val="FF0000"/>
                <w:sz w:val="21"/>
                <w:szCs w:val="21"/>
                <w:lang w:val="en-US" w:eastAsia="zh-CN"/>
              </w:rPr>
              <w:t>备注：</w:t>
            </w:r>
            <w:r>
              <w:rPr>
                <w:rFonts w:hint="eastAsia" w:ascii="微软雅黑" w:hAnsi="微软雅黑" w:eastAsia="微软雅黑" w:cs="微软雅黑"/>
                <w:kern w:val="0"/>
                <w:sz w:val="21"/>
                <w:szCs w:val="21"/>
                <w:lang w:val="en-US" w:eastAsia="zh-CN" w:bidi="zh-CN"/>
              </w:rPr>
              <w:t>以上行程仅供参考，景点游览顺序、时间及住宿地点根据实际情况进行顺序调整！如遇部分景点不能参观，则旅游社调整为其他景点。</w:t>
            </w:r>
          </w:p>
          <w:p w14:paraId="6C23C413">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ascii="微软雅黑" w:hAnsi="微软雅黑" w:eastAsia="微软雅黑" w:cs="微软雅黑"/>
                <w:b/>
                <w:color w:val="FF0000"/>
                <w:kern w:val="0"/>
                <w:sz w:val="21"/>
                <w:szCs w:val="21"/>
                <w:highlight w:val="yellow"/>
                <w:lang w:val="en-US" w:eastAsia="zh-CN" w:bidi="ar-SA"/>
              </w:rPr>
            </w:pPr>
            <w:r>
              <w:rPr>
                <w:rFonts w:hint="eastAsia" w:ascii="微软雅黑" w:hAnsi="微软雅黑" w:eastAsia="微软雅黑" w:cs="微软雅黑"/>
                <w:kern w:val="0"/>
                <w:sz w:val="21"/>
                <w:szCs w:val="21"/>
                <w:highlight w:val="yellow"/>
                <w:lang w:val="en-US" w:eastAsia="zh-CN" w:bidi="zh-CN"/>
              </w:rPr>
              <w:t>不足8人改由商务车型，师傅兼向导！司机不进景区！</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color w:val="000000"/>
                <w:sz w:val="21"/>
                <w:szCs w:val="21"/>
              </w:rPr>
              <w:t>行程中所含的首道门票</w:t>
            </w:r>
            <w:r>
              <w:rPr>
                <w:rFonts w:hint="eastAsia" w:ascii="微软雅黑" w:hAnsi="微软雅黑" w:eastAsia="微软雅黑" w:cs="微软雅黑"/>
                <w:color w:val="000000"/>
                <w:sz w:val="21"/>
                <w:szCs w:val="21"/>
                <w:lang w:eastAsia="zh-CN"/>
              </w:rPr>
              <w:t>，</w:t>
            </w:r>
            <w:r>
              <w:rPr>
                <w:rFonts w:hint="eastAsia" w:ascii="微软雅黑" w:hAnsi="微软雅黑" w:eastAsia="微软雅黑" w:cs="微软雅黑"/>
                <w:b/>
                <w:bCs/>
                <w:snapToGrid w:val="0"/>
                <w:color w:val="FF0000"/>
                <w:kern w:val="2"/>
                <w:sz w:val="21"/>
                <w:szCs w:val="21"/>
                <w:lang w:val="en-US" w:eastAsia="zh-CN" w:bidi="ar-SA"/>
              </w:rPr>
              <w:t>特别赠送乌江画廊游船票</w:t>
            </w:r>
          </w:p>
          <w:p w14:paraId="2565BD1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en-US" w:eastAsia="zh-CN"/>
              </w:rPr>
              <w:t>重庆2晚、成都3晚三钻酒店；若产生单人单房拼房或自补房差</w:t>
            </w:r>
          </w:p>
          <w:p w14:paraId="03F21F66">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5早4正；</w:t>
            </w:r>
            <w:r>
              <w:rPr>
                <w:rFonts w:hint="eastAsia" w:ascii="微软雅黑" w:hAnsi="微软雅黑" w:eastAsia="微软雅黑" w:cs="微软雅黑"/>
                <w:color w:val="000000"/>
                <w:sz w:val="21"/>
                <w:szCs w:val="21"/>
                <w:lang w:val="en-US" w:eastAsia="zh-CN"/>
              </w:rPr>
              <w:t>早餐：围桌或自助餐，</w:t>
            </w:r>
            <w:r>
              <w:rPr>
                <w:rFonts w:hint="eastAsia" w:ascii="微软雅黑" w:hAnsi="微软雅黑" w:eastAsia="微软雅黑" w:cs="微软雅黑"/>
                <w:sz w:val="21"/>
                <w:szCs w:val="21"/>
              </w:rPr>
              <w:t>正餐</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000000"/>
                <w:sz w:val="21"/>
                <w:szCs w:val="21"/>
                <w:lang w:val="en-US" w:eastAsia="zh-CN"/>
              </w:rPr>
              <w:t>不低于30元/人/餐，正餐十人一桌，十菜一汤。</w:t>
            </w:r>
            <w:r>
              <w:rPr>
                <w:rFonts w:hint="eastAsia" w:ascii="微软雅黑" w:hAnsi="微软雅黑" w:eastAsia="微软雅黑" w:cs="微软雅黑"/>
                <w:color w:val="0000FF"/>
                <w:sz w:val="21"/>
                <w:szCs w:val="21"/>
                <w:lang w:val="en-US" w:eastAsia="zh-CN"/>
              </w:rPr>
              <w:t>注：</w:t>
            </w:r>
            <w:r>
              <w:rPr>
                <w:rFonts w:hint="eastAsia" w:ascii="微软雅黑" w:hAnsi="微软雅黑" w:eastAsia="微软雅黑" w:cs="微软雅黑"/>
                <w:color w:val="000000"/>
                <w:sz w:val="21"/>
                <w:szCs w:val="21"/>
                <w:lang w:val="en-US" w:eastAsia="zh-CN"/>
              </w:rPr>
              <w:t>正餐 9-11 人/桌 ，酒水自理； 占床房费送早，不占床需客人自行购买早餐券，不足十人则按比例增减。如游客不用餐 ，餐费一律不退。</w:t>
            </w:r>
          </w:p>
          <w:p w14:paraId="32D52B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全程旅游资质大巴车，每人1正座</w:t>
            </w:r>
          </w:p>
          <w:p w14:paraId="32F26D7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5、导服：国导证导游服务</w:t>
            </w:r>
          </w:p>
          <w:p w14:paraId="18C093D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sz w:val="21"/>
                <w:szCs w:val="21"/>
                <w:lang w:val="en-US" w:eastAsia="zh-CN"/>
              </w:rPr>
              <w:t>保险：旅行社责任险，建议游客自行购买个人旅游意外险。（最低10元/人，保额10万元）</w:t>
            </w:r>
          </w:p>
          <w:p w14:paraId="762436F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right="0" w:rightChars="0"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7、</w:t>
            </w:r>
            <w:r>
              <w:rPr>
                <w:rFonts w:hint="eastAsia" w:ascii="微软雅黑" w:hAnsi="微软雅黑" w:eastAsia="微软雅黑" w:cs="微软雅黑"/>
                <w:sz w:val="21"/>
                <w:szCs w:val="21"/>
                <w:lang w:val="en-US" w:eastAsia="zh-CN"/>
              </w:rPr>
              <w:t>其他：我社包含景点不实行老年证、军官证等优惠证件的退费；放弃景点游览的，不予退还门票费用。</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周岁以下</w:t>
            </w:r>
            <w:r>
              <w:rPr>
                <w:rFonts w:hint="eastAsia" w:ascii="微软雅黑" w:hAnsi="微软雅黑" w:eastAsia="微软雅黑" w:cs="微软雅黑"/>
                <w:sz w:val="21"/>
                <w:szCs w:val="21"/>
                <w:lang w:eastAsia="zh-CN"/>
              </w:rPr>
              <w:t>；</w:t>
            </w:r>
          </w:p>
          <w:p w14:paraId="41A4B69C">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3、儿童价格不含：住宿、门票；若产生费用现付当地导游；儿童不含成人报价中的赠送门票项目。</w:t>
            </w:r>
          </w:p>
        </w:tc>
      </w:tr>
      <w:tr w14:paraId="7D9599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4DDDD51">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16DF4E5D">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1、客人自选个人消费项目；</w:t>
            </w:r>
          </w:p>
          <w:p w14:paraId="12CEF3FC">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2、单房差或加床；</w:t>
            </w:r>
          </w:p>
          <w:p w14:paraId="13015C46">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3、酒店入住的匙牌押金；</w:t>
            </w:r>
          </w:p>
          <w:p w14:paraId="327D8B2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rPr>
              <w:t>4、</w:t>
            </w:r>
            <w:r>
              <w:rPr>
                <w:rFonts w:hint="eastAsia" w:ascii="微软雅黑" w:hAnsi="微软雅黑" w:eastAsia="微软雅黑" w:cs="微软雅黑"/>
                <w:sz w:val="21"/>
                <w:szCs w:val="21"/>
                <w:lang w:val="en-US" w:eastAsia="zh-CN"/>
              </w:rPr>
              <w:t>①：渣滓洞换乘车20元/人自理（建议乘坐）</w:t>
            </w:r>
          </w:p>
          <w:p w14:paraId="6939E3F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②：长江索道单程自费40元/人，往返自费60元/人，wfc高空观景台118元/人，</w:t>
            </w:r>
          </w:p>
          <w:p w14:paraId="75903C6F">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④：</w:t>
            </w:r>
            <w:r>
              <w:rPr>
                <w:rFonts w:hint="eastAsia" w:ascii="微软雅黑" w:hAnsi="微软雅黑" w:eastAsia="微软雅黑" w:cs="微软雅黑"/>
                <w:sz w:val="21"/>
                <w:szCs w:val="21"/>
                <w:lang w:val="en-US"/>
              </w:rPr>
              <w:t>景区交通车</w:t>
            </w:r>
            <w:r>
              <w:rPr>
                <w:rFonts w:hint="eastAsia" w:ascii="微软雅黑" w:hAnsi="微软雅黑" w:eastAsia="微软雅黑" w:cs="微软雅黑"/>
                <w:sz w:val="21"/>
                <w:szCs w:val="21"/>
                <w:lang w:val="en-US" w:eastAsia="zh-CN"/>
              </w:rPr>
              <w:t>（熊猫基地观光车30元/人，耳麦15元/人）；</w:t>
            </w:r>
          </w:p>
          <w:p w14:paraId="3CD989ED">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5、行程中未包含的餐食费和交通费。</w:t>
            </w:r>
          </w:p>
          <w:p w14:paraId="4569D53E">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6、因交通延误、取消等意外事件或战争、罢工、自然灾害等不可抗拒力导致的额外费用。</w:t>
            </w:r>
          </w:p>
          <w:p w14:paraId="47ABE6A1">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7、个人费用、包括：酒店内电话、传真、洗熨、收费电视、饮料等费用；洗衣，理发，电话，饮料，烟酒，付费电视，行李搬运等私人费用；签证相关的例如未成年人公证，认证等相关费用。</w:t>
            </w:r>
          </w:p>
          <w:p w14:paraId="6FDF96E1">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8、行李物品托管或超重费。</w:t>
            </w:r>
          </w:p>
          <w:p w14:paraId="5AE9590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9、旅游意外险：旅游意外伤害保险及航空意外险（建议旅游者购买）。</w:t>
            </w:r>
          </w:p>
          <w:p w14:paraId="22AB497D">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rPr>
              <w:t>10、因旅游者违约、自身过错、自身疾病导致的人身财产损失而额外支付的费用。</w:t>
            </w:r>
          </w:p>
          <w:p w14:paraId="6E637C7B">
            <w:pPr>
              <w:pStyle w:val="23"/>
              <w:keepNext w:val="0"/>
              <w:keepLines w:val="0"/>
              <w:pageBreakBefore w:val="0"/>
              <w:widowControl w:val="0"/>
              <w:numPr>
                <w:ilvl w:val="0"/>
                <w:numId w:val="0"/>
              </w:numPr>
              <w:kinsoku/>
              <w:wordWrap/>
              <w:overflowPunct/>
              <w:topLinePunct w:val="0"/>
              <w:autoSpaceDE/>
              <w:autoSpaceDN/>
              <w:bidi w:val="0"/>
              <w:adjustRightInd/>
              <w:spacing w:line="360" w:lineRule="exact"/>
              <w:ind w:left="0" w:leftChars="0" w:right="0" w:righ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rPr>
              <w:t>11、“旅游费用包含”内容以外的所有费用。</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04798A24">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考酒店：戈登汉德酒店、Y酒店时代天街店、德菲酒店、喆啡酒店、怡住酒店、麦嘉酒店、泊高酒店，瑞浦酒店、锦江之星酒店(品尚）、天友酒店、奥斯琳酒店、怡莱酒店、斯维登酒店、时代同辉、麓辰酒店、城市阳光酒店、希漫酒店、凯旋摩天酒店、环旅酒店、葱岭酒店、清茂酒店、碧佳酒店、阳光酒店、悦果酒店、安芯伽酒店、爱陌客酒店、壹木酒店、葱岭酒店或者同级</w:t>
            </w:r>
          </w:p>
          <w:p w14:paraId="556EB5B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成都全程三钻酒店：君逸酒店  西润酒店  七里香酒店  红景地大酒店  来龙酒店  怡莱康达酒店火车东站店 安逸酒店  宽窄巷子西店  华龙大酒店  成都百辰大酒店  宸玥酒店西南交大店 名居尚雅酒店  维也纳  艾U酒店 三圣名人酒店  成都之星宇航酒店  千屿精品永康酒店 格林豪泰智选 太通大酒店 泰平崇丽酒店   爱悦酒店 成都明珠国际酒店 成都大酒店、威尔汀酒店 如梦居 北螺酒店 凯格酒店 喆菲酒店 凯宾酒店 凯美居雅舒阁 喜缤酒店  来住星辰（理工店）  喆啡酒店（双流机场店）或同级</w:t>
            </w:r>
          </w:p>
          <w:p w14:paraId="3C1367BD">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★以上参考酒店无法接待的情况下，我社可选择同级别其他酒店，标准不低于上述酒店。</w:t>
            </w:r>
          </w:p>
          <w:p w14:paraId="16DFF337">
            <w:pPr>
              <w:pStyle w:val="10"/>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Fonts w:hint="default"/>
                <w:sz w:val="21"/>
                <w:szCs w:val="21"/>
                <w:lang w:val="en-US" w:eastAsia="zh-CN"/>
              </w:rPr>
            </w:pPr>
            <w:r>
              <w:rPr>
                <w:rFonts w:hint="eastAsia" w:ascii="微软雅黑" w:hAnsi="微软雅黑" w:eastAsia="微软雅黑" w:cs="微软雅黑"/>
                <w:sz w:val="21"/>
                <w:szCs w:val="21"/>
                <w:lang w:val="en-US" w:eastAsia="zh-CN"/>
              </w:rPr>
              <w:t>备注：如遇政府接待或其他特殊原因，不能安排备选酒店时，我社安排同级别、同标准的其他酒店，重庆酒店标准以当地为准，如因情况特殊，无法与其他城市住宿标准相比较</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☆☆携带说明☆☆</w:t>
            </w:r>
          </w:p>
          <w:p w14:paraId="5D882091">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①：成人必须携带有效身份证，否则无法办理住宿等，敬请理解</w:t>
            </w:r>
          </w:p>
          <w:p w14:paraId="7BE30EE9">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②：建议带2—3套换洗衣服，建议穿舒适运动鞋避免穿新鞋或高跟鞋</w:t>
            </w:r>
          </w:p>
          <w:p w14:paraId="139DC39C">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rPr>
              <w:t>③：请自备所需日常用品，如：墨镜、雨伞、拖鞋（因酒店多为一次性拖鞋，沾水后会较滑）等，备用拖鞋、毛巾、牙刷等漱用品防晒霜、防晒衣、零食可携带少许</w:t>
            </w:r>
            <w:r>
              <w:rPr>
                <w:rFonts w:hint="eastAsia" w:ascii="微软雅黑" w:hAnsi="微软雅黑" w:eastAsia="微软雅黑" w:cs="微软雅黑"/>
                <w:sz w:val="21"/>
                <w:szCs w:val="21"/>
                <w:lang w:val="en-US" w:eastAsia="zh-CN"/>
              </w:rPr>
              <w:t>。</w:t>
            </w:r>
          </w:p>
          <w:p w14:paraId="249E8349">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lang w:val="en-US"/>
              </w:rPr>
              <w:t>④：建议可随身携带一些常用药品，如：创可贴、晕车药等</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4905D519">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☆☆温馨提示☆☆</w:t>
            </w:r>
          </w:p>
          <w:p w14:paraId="3807E2C8">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①：请严格遵守国家的法律、尊重当地国家的风俗习惯。严禁携带牟利私货和违例物品，否则自负可能引发的严重后果，请不要过量饮酒及在公共场合大声喧哗。</w:t>
            </w:r>
          </w:p>
          <w:p w14:paraId="24EED26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②：旅游活动：在旅游旺季，由于旅游人数较多，在用餐、用车、景区门前、缆车入口、码头登船处等会出现等候现象，为了确保行程安排的顺利完成，导游会根据景点、缆车、游船等开放的具体时间，对叫早、出发等时间做适当的提前或错后调整；另外，为了避开太多的旅游者，导游会在不减少景点的情况下，合理的调整行程。请各位</w:t>
            </w:r>
          </w:p>
          <w:p w14:paraId="2D7E9FDE">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游客积极配合。</w:t>
            </w:r>
          </w:p>
          <w:p w14:paraId="2834CC01">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③：如行程计划中有购物安排，请您积极配合导游的工作，确保行程顺利完成。 购买物品时，切记索要发票。如行程中无计划购物，游客要求导游安排，须经全体客人签字同意。若无心向当地小贩购买旅游商品时，请不要随意触碰商品或还价，谈妥价钱后要购买，以免发生争执。</w:t>
            </w:r>
          </w:p>
          <w:p w14:paraId="5E24FDA1">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④：旅行过程中，希望游客能够对导游工作给予理解与支持，出现问题时大家共同商量解决，这样才能使此次游程更加完美。</w:t>
            </w:r>
          </w:p>
          <w:p w14:paraId="3B59F1D0">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jc w:val="left"/>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sz w:val="21"/>
                <w:szCs w:val="21"/>
                <w:lang w:val="en-US"/>
              </w:rPr>
              <w:t>⑤：我社保留根据实际情况对具体行程做适当合理调整的权利。</w:t>
            </w:r>
          </w:p>
          <w:p w14:paraId="5AF9510A">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rPr>
                <w:rFonts w:hint="eastAsia" w:ascii="微软雅黑" w:hAnsi="微软雅黑" w:eastAsia="微软雅黑" w:cs="微软雅黑"/>
                <w:b w:val="0"/>
                <w:bCs w:val="0"/>
                <w:spacing w:val="5"/>
                <w:sz w:val="22"/>
                <w:szCs w:val="22"/>
                <w:lang w:val="en-US" w:eastAsia="zh-CN"/>
              </w:rPr>
            </w:pPr>
            <w:r>
              <w:rPr>
                <w:rFonts w:hint="eastAsia" w:ascii="微软雅黑" w:hAnsi="微软雅黑" w:eastAsia="微软雅黑" w:cs="微软雅黑"/>
                <w:sz w:val="21"/>
                <w:szCs w:val="21"/>
                <w:lang w:val="en-US"/>
              </w:rPr>
              <w:t>⑥：请您认真填写游客意见书，我社将以意见书作为处理投诉的重要依据。</w:t>
            </w:r>
          </w:p>
          <w:p w14:paraId="7BAD978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⑦：</w:t>
            </w:r>
            <w:r>
              <w:rPr>
                <w:rFonts w:hint="eastAsia" w:ascii="微软雅黑" w:hAnsi="微软雅黑" w:eastAsia="微软雅黑" w:cs="微软雅黑"/>
                <w:sz w:val="21"/>
                <w:szCs w:val="21"/>
                <w:lang w:val="zh-CN" w:eastAsia="zh-CN"/>
              </w:rPr>
              <w:t>因人力不可抗拒因素（自然灾害、交通状况、政府行为等）影响行程，我社可以作出行程调整，尽力确保行程的顺利进行。实在导致无法按照约定的计划执行的，因变更而超出的费用由旅游者承担。</w:t>
            </w:r>
          </w:p>
          <w:p w14:paraId="43F9884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⑧：行程中的车程时间为不堵车情况下的参考时间,不包含景点的游览时间；我社导游有权在不减少景点的情况下自行调整景点游览顺序。</w:t>
            </w:r>
          </w:p>
          <w:p w14:paraId="0BFE9CA6">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right="0" w:rightChars="0" w:firstLine="0" w:firstLineChars="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⑨：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BE9168D">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leftChars="0" w:right="0" w:rightChars="0" w:firstLine="0" w:firstLineChars="0"/>
              <w:jc w:val="left"/>
              <w:textAlignment w:val="auto"/>
              <w:rPr>
                <w:rFonts w:ascii="微软雅黑" w:hAnsi="微软雅黑" w:eastAsia="微软雅黑" w:cs="微软雅黑"/>
                <w:szCs w:val="21"/>
              </w:rPr>
            </w:pPr>
            <w:r>
              <w:rPr>
                <w:rFonts w:hint="eastAsia" w:ascii="微软雅黑" w:hAnsi="微软雅黑" w:eastAsia="微软雅黑" w:cs="微软雅黑"/>
                <w:lang w:val="zh-CN" w:eastAsia="zh-CN"/>
              </w:rPr>
              <w:t>⑩：请不要将贵重物品、现金、急用药品放在托运行李中，以免丢失。旅游过程中，也请妥善保存。</w:t>
            </w:r>
          </w:p>
        </w:tc>
      </w:tr>
      <w:tr w14:paraId="1F0E50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3D5287EF">
            <w:pPr>
              <w:keepNext w:val="0"/>
              <w:keepLines w:val="0"/>
              <w:pageBreakBefore w:val="0"/>
              <w:widowControl w:val="0"/>
              <w:tabs>
                <w:tab w:val="left" w:pos="8583"/>
              </w:tabs>
              <w:kinsoku/>
              <w:wordWrap/>
              <w:overflowPunct/>
              <w:topLinePunct w:val="0"/>
              <w:autoSpaceDE/>
              <w:autoSpaceDN/>
              <w:bidi w:val="0"/>
              <w:spacing w:line="360" w:lineRule="exact"/>
              <w:ind w:left="0" w:firstLine="0" w:firstLineChars="0"/>
              <w:jc w:val="left"/>
              <w:textAlignment w:val="auto"/>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1D990DC3">
            <w:pPr>
              <w:keepNext w:val="0"/>
              <w:keepLines w:val="0"/>
              <w:pageBreakBefore w:val="0"/>
              <w:widowControl w:val="0"/>
              <w:tabs>
                <w:tab w:val="left" w:pos="8583"/>
              </w:tabs>
              <w:kinsoku/>
              <w:wordWrap/>
              <w:overflowPunct/>
              <w:topLinePunct w:val="0"/>
              <w:autoSpaceDE/>
              <w:autoSpaceDN/>
              <w:bidi w:val="0"/>
              <w:spacing w:line="360" w:lineRule="exact"/>
              <w:ind w:left="0" w:firstLine="0" w:firstLineChars="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77E90893">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23F9F98">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9F71581">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textAlignment w:val="auto"/>
              <w:rPr>
                <w:rFonts w:ascii="微软雅黑" w:hAnsi="微软雅黑" w:eastAsia="微软雅黑" w:cs="微软雅黑"/>
              </w:rPr>
            </w:pPr>
            <w:r>
              <w:rPr>
                <w:rFonts w:hint="eastAsia" w:ascii="微软雅黑" w:hAnsi="微软雅黑" w:eastAsia="微软雅黑" w:cs="微软雅黑"/>
              </w:rPr>
              <w:t>4、酒店定时供应热水和空调。客人入住酒店时，请检查房间里所有设备及用具，如有损坏缺少应及时联系导游员或酒店工作人员，切勿大意，减少不必要的纠纷。根据</w:t>
            </w:r>
            <w:r>
              <w:rPr>
                <w:rFonts w:hint="eastAsia" w:ascii="微软雅黑" w:hAnsi="微软雅黑" w:eastAsia="微软雅黑" w:cs="微软雅黑"/>
                <w:lang w:val="en-US" w:eastAsia="zh-CN"/>
              </w:rPr>
              <w:t>重庆</w:t>
            </w:r>
            <w:r>
              <w:rPr>
                <w:rFonts w:hint="eastAsia" w:ascii="微软雅黑" w:hAnsi="微软雅黑" w:eastAsia="微软雅黑" w:cs="微软雅黑"/>
              </w:rPr>
              <w:t>政府规定，酒店不提供一次性洗漱用品，请客人自备。敬请谅解。</w:t>
            </w:r>
          </w:p>
          <w:p w14:paraId="5AD946F1">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1DD747FD">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24A5F18">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40936D43">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textAlignment w:val="auto"/>
              <w:rPr>
                <w:rFonts w:ascii="微软雅黑" w:hAnsi="微软雅黑" w:eastAsia="微软雅黑" w:cs="微软雅黑"/>
              </w:rPr>
            </w:pPr>
            <w:r>
              <w:rPr>
                <w:rFonts w:hint="eastAsia" w:ascii="微软雅黑" w:hAnsi="微软雅黑" w:eastAsia="微软雅黑" w:cs="微软雅黑"/>
              </w:rPr>
              <w:t>8、请出团前注意当地天气预报，</w:t>
            </w:r>
            <w:r>
              <w:rPr>
                <w:rFonts w:hint="eastAsia" w:ascii="微软雅黑" w:hAnsi="微软雅黑" w:eastAsia="微软雅黑" w:cs="微软雅黑"/>
                <w:lang w:val="en-US" w:eastAsia="zh-CN"/>
              </w:rPr>
              <w:t>重庆</w:t>
            </w:r>
            <w:r>
              <w:rPr>
                <w:rFonts w:hint="eastAsia" w:ascii="微软雅黑" w:hAnsi="微软雅黑" w:eastAsia="微软雅黑" w:cs="微软雅黑"/>
              </w:rPr>
              <w:t>地处山</w:t>
            </w:r>
            <w:r>
              <w:rPr>
                <w:rFonts w:hint="eastAsia" w:ascii="微软雅黑" w:hAnsi="微软雅黑" w:eastAsia="微软雅黑" w:cs="微软雅黑"/>
                <w:lang w:val="en-US" w:eastAsia="zh-CN"/>
              </w:rPr>
              <w:t>城</w:t>
            </w:r>
            <w:r>
              <w:rPr>
                <w:rFonts w:hint="eastAsia" w:ascii="微软雅黑" w:hAnsi="微软雅黑" w:eastAsia="微软雅黑" w:cs="微软雅黑"/>
              </w:rPr>
              <w:t>，当地昼夜温差大，请带足保暖防寒衣物，长时间在户外活动,请戴上太阳帽、太阳镜，涂抹防霜,以保护皮肤。天气变化多端，请携带雨具。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0B8949">
            <w:pPr>
              <w:keepNext w:val="0"/>
              <w:keepLines w:val="0"/>
              <w:pageBreakBefore w:val="0"/>
              <w:widowControl w:val="0"/>
              <w:kinsoku/>
              <w:wordWrap/>
              <w:overflowPunct/>
              <w:topLinePunct w:val="0"/>
              <w:autoSpaceDE/>
              <w:autoSpaceDN/>
              <w:bidi w:val="0"/>
              <w:adjustRightInd w:val="0"/>
              <w:snapToGrid w:val="0"/>
              <w:spacing w:line="360" w:lineRule="exact"/>
              <w:ind w:left="0" w:firstLine="0" w:firstLineChars="0"/>
              <w:textAlignment w:val="auto"/>
              <w:rPr>
                <w:rFonts w:ascii="微软雅黑" w:hAnsi="微软雅黑" w:eastAsia="微软雅黑" w:cs="微软雅黑"/>
              </w:rPr>
            </w:pPr>
            <w:r>
              <w:rPr>
                <w:rFonts w:hint="eastAsia" w:ascii="微软雅黑" w:hAnsi="微软雅黑" w:eastAsia="微软雅黑" w:cs="微软雅黑"/>
              </w:rPr>
              <w:t xml:space="preserve">9．为了您的出行安全，请游客在出行前做一次必要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64795CB">
            <w:pPr>
              <w:keepNext w:val="0"/>
              <w:keepLines w:val="0"/>
              <w:pageBreakBefore w:val="0"/>
              <w:widowControl w:val="0"/>
              <w:kinsoku/>
              <w:wordWrap/>
              <w:overflowPunct/>
              <w:topLinePunct w:val="0"/>
              <w:autoSpaceDE/>
              <w:autoSpaceDN/>
              <w:bidi w:val="0"/>
              <w:adjustRightInd/>
              <w:snapToGrid w:val="0"/>
              <w:spacing w:line="360" w:lineRule="exact"/>
              <w:ind w:left="0" w:firstLine="0" w:firstLineChars="0"/>
              <w:textAlignment w:val="auto"/>
              <w:rPr>
                <w:rFonts w:hint="eastAsia" w:ascii="微软雅黑" w:hAnsi="微软雅黑" w:eastAsia="微软雅黑" w:cs="微软雅黑"/>
                <w:sz w:val="21"/>
                <w:szCs w:val="21"/>
                <w:lang w:val="en-US"/>
              </w:rPr>
            </w:pPr>
            <w:r>
              <w:rPr>
                <w:rFonts w:hint="eastAsia" w:ascii="微软雅黑" w:hAnsi="微软雅黑" w:eastAsia="微软雅黑" w:cs="微软雅黑"/>
              </w:rPr>
              <w:t>10、【重要提示】：游客投诉以在</w:t>
            </w:r>
            <w:r>
              <w:rPr>
                <w:rFonts w:hint="eastAsia" w:ascii="微软雅黑" w:hAnsi="微软雅黑" w:eastAsia="微软雅黑" w:cs="微软雅黑"/>
                <w:lang w:val="en-US" w:eastAsia="zh-CN"/>
              </w:rPr>
              <w:t>重庆</w:t>
            </w:r>
            <w:r>
              <w:rPr>
                <w:rFonts w:hint="eastAsia" w:ascii="微软雅黑" w:hAnsi="微软雅黑" w:eastAsia="微软雅黑" w:cs="微软雅黑"/>
              </w:rPr>
              <w:t>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C7C6C5F">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54BA3"/>
    <w:rsid w:val="01285819"/>
    <w:rsid w:val="0157064E"/>
    <w:rsid w:val="0215330B"/>
    <w:rsid w:val="02492FB3"/>
    <w:rsid w:val="024A7B0B"/>
    <w:rsid w:val="028265A2"/>
    <w:rsid w:val="032D0FCD"/>
    <w:rsid w:val="03343D40"/>
    <w:rsid w:val="034E7440"/>
    <w:rsid w:val="03557F15"/>
    <w:rsid w:val="0378130B"/>
    <w:rsid w:val="03945E14"/>
    <w:rsid w:val="03A87411"/>
    <w:rsid w:val="03C54999"/>
    <w:rsid w:val="04DD7012"/>
    <w:rsid w:val="05077321"/>
    <w:rsid w:val="050A2905"/>
    <w:rsid w:val="0599625C"/>
    <w:rsid w:val="05BB103F"/>
    <w:rsid w:val="05C8291B"/>
    <w:rsid w:val="05CD60EF"/>
    <w:rsid w:val="05EB75A5"/>
    <w:rsid w:val="06897EFF"/>
    <w:rsid w:val="06A27213"/>
    <w:rsid w:val="06BA3154"/>
    <w:rsid w:val="06C8688F"/>
    <w:rsid w:val="06D25850"/>
    <w:rsid w:val="0704296D"/>
    <w:rsid w:val="07134710"/>
    <w:rsid w:val="072C1A93"/>
    <w:rsid w:val="073B1CE0"/>
    <w:rsid w:val="07723FAA"/>
    <w:rsid w:val="07AF3996"/>
    <w:rsid w:val="07D30491"/>
    <w:rsid w:val="07E9375F"/>
    <w:rsid w:val="07F9606D"/>
    <w:rsid w:val="080639DA"/>
    <w:rsid w:val="084251FA"/>
    <w:rsid w:val="08863B53"/>
    <w:rsid w:val="088B5A3D"/>
    <w:rsid w:val="08913285"/>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BCB062D"/>
    <w:rsid w:val="0C096925"/>
    <w:rsid w:val="0C144DE8"/>
    <w:rsid w:val="0C2F2693"/>
    <w:rsid w:val="0C450D6C"/>
    <w:rsid w:val="0C6B018A"/>
    <w:rsid w:val="0C6F3428"/>
    <w:rsid w:val="0C7E69E5"/>
    <w:rsid w:val="0CE63B48"/>
    <w:rsid w:val="0D5F66AE"/>
    <w:rsid w:val="0D6C10EE"/>
    <w:rsid w:val="0DC9323A"/>
    <w:rsid w:val="0E214EC1"/>
    <w:rsid w:val="0E26647A"/>
    <w:rsid w:val="0E4949A1"/>
    <w:rsid w:val="0E59465B"/>
    <w:rsid w:val="0E850379"/>
    <w:rsid w:val="0EF273CF"/>
    <w:rsid w:val="0FE656DF"/>
    <w:rsid w:val="10F16AE3"/>
    <w:rsid w:val="10F62635"/>
    <w:rsid w:val="11375BEE"/>
    <w:rsid w:val="11427B0D"/>
    <w:rsid w:val="11B34360"/>
    <w:rsid w:val="12361B78"/>
    <w:rsid w:val="12DB56BD"/>
    <w:rsid w:val="12EF0A4F"/>
    <w:rsid w:val="13097623"/>
    <w:rsid w:val="13121E46"/>
    <w:rsid w:val="13371388"/>
    <w:rsid w:val="136A4169"/>
    <w:rsid w:val="13C66D1B"/>
    <w:rsid w:val="13EC55EC"/>
    <w:rsid w:val="13F66591"/>
    <w:rsid w:val="14321F2A"/>
    <w:rsid w:val="14385713"/>
    <w:rsid w:val="143C7B63"/>
    <w:rsid w:val="14622E02"/>
    <w:rsid w:val="150D1EBE"/>
    <w:rsid w:val="15B0279D"/>
    <w:rsid w:val="15B36F61"/>
    <w:rsid w:val="15D42860"/>
    <w:rsid w:val="15FF7837"/>
    <w:rsid w:val="161B15A8"/>
    <w:rsid w:val="16960D6D"/>
    <w:rsid w:val="16A80F0A"/>
    <w:rsid w:val="16AF39B2"/>
    <w:rsid w:val="16F7733F"/>
    <w:rsid w:val="17A50CDA"/>
    <w:rsid w:val="17A77194"/>
    <w:rsid w:val="17AB7D29"/>
    <w:rsid w:val="17AE51C3"/>
    <w:rsid w:val="17AF7A04"/>
    <w:rsid w:val="18052C5C"/>
    <w:rsid w:val="183B6DAB"/>
    <w:rsid w:val="188437C4"/>
    <w:rsid w:val="189A56D0"/>
    <w:rsid w:val="18BC4164"/>
    <w:rsid w:val="192B5C7B"/>
    <w:rsid w:val="19B32CDE"/>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4D585F"/>
    <w:rsid w:val="1E841FFE"/>
    <w:rsid w:val="1E9D0A15"/>
    <w:rsid w:val="1EB8717C"/>
    <w:rsid w:val="1F06710C"/>
    <w:rsid w:val="1F220A99"/>
    <w:rsid w:val="1F246147"/>
    <w:rsid w:val="1F4D65B6"/>
    <w:rsid w:val="1FBC28E0"/>
    <w:rsid w:val="200F7270"/>
    <w:rsid w:val="2020322B"/>
    <w:rsid w:val="205B6E3B"/>
    <w:rsid w:val="209113C6"/>
    <w:rsid w:val="20995C21"/>
    <w:rsid w:val="20AC4ABE"/>
    <w:rsid w:val="20D032CF"/>
    <w:rsid w:val="21090163"/>
    <w:rsid w:val="21334B7C"/>
    <w:rsid w:val="216D4A20"/>
    <w:rsid w:val="21B76F72"/>
    <w:rsid w:val="22233137"/>
    <w:rsid w:val="22244B28"/>
    <w:rsid w:val="22464DDD"/>
    <w:rsid w:val="22840166"/>
    <w:rsid w:val="22E06CA1"/>
    <w:rsid w:val="22E744D4"/>
    <w:rsid w:val="23130E25"/>
    <w:rsid w:val="23D5466C"/>
    <w:rsid w:val="23E40D09"/>
    <w:rsid w:val="240750C5"/>
    <w:rsid w:val="24A3267C"/>
    <w:rsid w:val="24A63957"/>
    <w:rsid w:val="257225F5"/>
    <w:rsid w:val="257539AC"/>
    <w:rsid w:val="257A557F"/>
    <w:rsid w:val="25986633"/>
    <w:rsid w:val="25C27A8F"/>
    <w:rsid w:val="26432D0A"/>
    <w:rsid w:val="26527DE2"/>
    <w:rsid w:val="268279BE"/>
    <w:rsid w:val="26A435E6"/>
    <w:rsid w:val="27026F8E"/>
    <w:rsid w:val="2722676E"/>
    <w:rsid w:val="27914A0E"/>
    <w:rsid w:val="27934C2A"/>
    <w:rsid w:val="27A537A4"/>
    <w:rsid w:val="27F33DF7"/>
    <w:rsid w:val="28245521"/>
    <w:rsid w:val="283D5649"/>
    <w:rsid w:val="2858552C"/>
    <w:rsid w:val="28692F0F"/>
    <w:rsid w:val="28DE2432"/>
    <w:rsid w:val="29112363"/>
    <w:rsid w:val="295469FF"/>
    <w:rsid w:val="29607497"/>
    <w:rsid w:val="29991642"/>
    <w:rsid w:val="29AC104D"/>
    <w:rsid w:val="29BC1CC6"/>
    <w:rsid w:val="29CB7FBF"/>
    <w:rsid w:val="29D013B1"/>
    <w:rsid w:val="29ED0967"/>
    <w:rsid w:val="2A397D52"/>
    <w:rsid w:val="2A4915D0"/>
    <w:rsid w:val="2A4B564D"/>
    <w:rsid w:val="2A671C3C"/>
    <w:rsid w:val="2AAB5DE7"/>
    <w:rsid w:val="2AED28A3"/>
    <w:rsid w:val="2B1151B3"/>
    <w:rsid w:val="2BAB2B4A"/>
    <w:rsid w:val="2BF57730"/>
    <w:rsid w:val="2C493A17"/>
    <w:rsid w:val="2CB96718"/>
    <w:rsid w:val="2CE850D0"/>
    <w:rsid w:val="2CF439DB"/>
    <w:rsid w:val="2D234CF5"/>
    <w:rsid w:val="2D7050C6"/>
    <w:rsid w:val="2DA84860"/>
    <w:rsid w:val="2DC860A6"/>
    <w:rsid w:val="2DF67CC1"/>
    <w:rsid w:val="2E344345"/>
    <w:rsid w:val="2E772AC7"/>
    <w:rsid w:val="2EC75720"/>
    <w:rsid w:val="2EDE4234"/>
    <w:rsid w:val="2EE948D6"/>
    <w:rsid w:val="2EF53261"/>
    <w:rsid w:val="2F046E1E"/>
    <w:rsid w:val="2F357C66"/>
    <w:rsid w:val="2F3E035E"/>
    <w:rsid w:val="2F4F4441"/>
    <w:rsid w:val="2FE11772"/>
    <w:rsid w:val="304F7202"/>
    <w:rsid w:val="309729E7"/>
    <w:rsid w:val="30AA08EF"/>
    <w:rsid w:val="30BA4CEE"/>
    <w:rsid w:val="30D42767"/>
    <w:rsid w:val="30DF0305"/>
    <w:rsid w:val="30DF67EA"/>
    <w:rsid w:val="315D7DA4"/>
    <w:rsid w:val="31646571"/>
    <w:rsid w:val="319A0FE4"/>
    <w:rsid w:val="31F10857"/>
    <w:rsid w:val="321C2BAF"/>
    <w:rsid w:val="323A1EC7"/>
    <w:rsid w:val="32843FFE"/>
    <w:rsid w:val="32A3555E"/>
    <w:rsid w:val="32C2475E"/>
    <w:rsid w:val="331B16C0"/>
    <w:rsid w:val="33261046"/>
    <w:rsid w:val="33641229"/>
    <w:rsid w:val="33784CD4"/>
    <w:rsid w:val="33963A1E"/>
    <w:rsid w:val="33DD2C4D"/>
    <w:rsid w:val="33EA10CC"/>
    <w:rsid w:val="33FC4F3D"/>
    <w:rsid w:val="340C3D9A"/>
    <w:rsid w:val="342E081E"/>
    <w:rsid w:val="358C22F5"/>
    <w:rsid w:val="36276C4F"/>
    <w:rsid w:val="36344D15"/>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3711E"/>
    <w:rsid w:val="3C0C0AA1"/>
    <w:rsid w:val="3C164A8D"/>
    <w:rsid w:val="3C4D011D"/>
    <w:rsid w:val="3C5710E9"/>
    <w:rsid w:val="3CB7466E"/>
    <w:rsid w:val="3CF8135F"/>
    <w:rsid w:val="3E5F22F2"/>
    <w:rsid w:val="3E6413E1"/>
    <w:rsid w:val="3E691DE9"/>
    <w:rsid w:val="3E784D9F"/>
    <w:rsid w:val="3EE53006"/>
    <w:rsid w:val="3F1407B5"/>
    <w:rsid w:val="3F1D7244"/>
    <w:rsid w:val="3F1E55F3"/>
    <w:rsid w:val="3F440007"/>
    <w:rsid w:val="3F711169"/>
    <w:rsid w:val="3F895B21"/>
    <w:rsid w:val="3FC93043"/>
    <w:rsid w:val="406B3968"/>
    <w:rsid w:val="40B04456"/>
    <w:rsid w:val="40FB5581"/>
    <w:rsid w:val="4119604E"/>
    <w:rsid w:val="41554B3E"/>
    <w:rsid w:val="418D1865"/>
    <w:rsid w:val="4226335B"/>
    <w:rsid w:val="42601C60"/>
    <w:rsid w:val="427D349E"/>
    <w:rsid w:val="428E46BB"/>
    <w:rsid w:val="429152B6"/>
    <w:rsid w:val="429945EC"/>
    <w:rsid w:val="42B02964"/>
    <w:rsid w:val="43170206"/>
    <w:rsid w:val="43413C27"/>
    <w:rsid w:val="438229E8"/>
    <w:rsid w:val="43C51CEE"/>
    <w:rsid w:val="43D51CF5"/>
    <w:rsid w:val="43D93497"/>
    <w:rsid w:val="44267114"/>
    <w:rsid w:val="449414B5"/>
    <w:rsid w:val="44CE29A6"/>
    <w:rsid w:val="45164A6A"/>
    <w:rsid w:val="45295867"/>
    <w:rsid w:val="453C1DDB"/>
    <w:rsid w:val="459840BF"/>
    <w:rsid w:val="45BF6450"/>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056A63"/>
    <w:rsid w:val="4ED93AEE"/>
    <w:rsid w:val="4EF30950"/>
    <w:rsid w:val="4F0202B4"/>
    <w:rsid w:val="4F2D45BF"/>
    <w:rsid w:val="4F3802E4"/>
    <w:rsid w:val="4F5F5742"/>
    <w:rsid w:val="4F702AB6"/>
    <w:rsid w:val="4F8B1BBF"/>
    <w:rsid w:val="4F8E75F4"/>
    <w:rsid w:val="4FA02EC7"/>
    <w:rsid w:val="508D440A"/>
    <w:rsid w:val="5103733B"/>
    <w:rsid w:val="511E308E"/>
    <w:rsid w:val="51217D24"/>
    <w:rsid w:val="51560851"/>
    <w:rsid w:val="521E562C"/>
    <w:rsid w:val="523C2D3F"/>
    <w:rsid w:val="52926B8C"/>
    <w:rsid w:val="52F03774"/>
    <w:rsid w:val="538B0C1D"/>
    <w:rsid w:val="53C84C9E"/>
    <w:rsid w:val="540602EE"/>
    <w:rsid w:val="543D41FB"/>
    <w:rsid w:val="54735B8F"/>
    <w:rsid w:val="548E5CAE"/>
    <w:rsid w:val="54C97A24"/>
    <w:rsid w:val="54EC6085"/>
    <w:rsid w:val="551A3EF8"/>
    <w:rsid w:val="55387801"/>
    <w:rsid w:val="556A2277"/>
    <w:rsid w:val="55CF021E"/>
    <w:rsid w:val="55D93D68"/>
    <w:rsid w:val="561720BD"/>
    <w:rsid w:val="56191764"/>
    <w:rsid w:val="56405548"/>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AF2F1E"/>
    <w:rsid w:val="5DD4636B"/>
    <w:rsid w:val="5E856373"/>
    <w:rsid w:val="5EA17CC3"/>
    <w:rsid w:val="5EAF3E6C"/>
    <w:rsid w:val="5F3B0C4C"/>
    <w:rsid w:val="5F744E64"/>
    <w:rsid w:val="5FA76558"/>
    <w:rsid w:val="600225BA"/>
    <w:rsid w:val="6018347B"/>
    <w:rsid w:val="60B92304"/>
    <w:rsid w:val="60C73DE5"/>
    <w:rsid w:val="60EA73D6"/>
    <w:rsid w:val="61151C31"/>
    <w:rsid w:val="6133198D"/>
    <w:rsid w:val="617E0AF8"/>
    <w:rsid w:val="619304B3"/>
    <w:rsid w:val="61B45EE6"/>
    <w:rsid w:val="61B57C03"/>
    <w:rsid w:val="62D32766"/>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2719A4"/>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ED3119"/>
    <w:rsid w:val="6D091E11"/>
    <w:rsid w:val="6DA4008B"/>
    <w:rsid w:val="6DD9064C"/>
    <w:rsid w:val="6EB34837"/>
    <w:rsid w:val="6F20013B"/>
    <w:rsid w:val="71D37635"/>
    <w:rsid w:val="720C3E7B"/>
    <w:rsid w:val="722A21C5"/>
    <w:rsid w:val="72BC780D"/>
    <w:rsid w:val="72C62AA1"/>
    <w:rsid w:val="72C75081"/>
    <w:rsid w:val="72F851A0"/>
    <w:rsid w:val="73195863"/>
    <w:rsid w:val="73B250BD"/>
    <w:rsid w:val="73CE3E28"/>
    <w:rsid w:val="743D4317"/>
    <w:rsid w:val="74CC21AE"/>
    <w:rsid w:val="74DD4D17"/>
    <w:rsid w:val="74EE6EA4"/>
    <w:rsid w:val="74FB715A"/>
    <w:rsid w:val="75093403"/>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930456"/>
    <w:rsid w:val="78E8447A"/>
    <w:rsid w:val="78F35532"/>
    <w:rsid w:val="78F665DB"/>
    <w:rsid w:val="792B2D90"/>
    <w:rsid w:val="795839D1"/>
    <w:rsid w:val="79600CBC"/>
    <w:rsid w:val="798B5156"/>
    <w:rsid w:val="799176AF"/>
    <w:rsid w:val="7AE42429"/>
    <w:rsid w:val="7B2A1EE8"/>
    <w:rsid w:val="7B4E7DC1"/>
    <w:rsid w:val="7B6F5A5B"/>
    <w:rsid w:val="7BDE4262"/>
    <w:rsid w:val="7C4428ED"/>
    <w:rsid w:val="7C445B0B"/>
    <w:rsid w:val="7C971957"/>
    <w:rsid w:val="7C9832E5"/>
    <w:rsid w:val="7CBC3C46"/>
    <w:rsid w:val="7D027BEA"/>
    <w:rsid w:val="7D2F4E8F"/>
    <w:rsid w:val="7D5B2135"/>
    <w:rsid w:val="7D7A3790"/>
    <w:rsid w:val="7D7E5EC1"/>
    <w:rsid w:val="7DA66CC3"/>
    <w:rsid w:val="7DB0236B"/>
    <w:rsid w:val="7DB3215D"/>
    <w:rsid w:val="7DDF7215"/>
    <w:rsid w:val="7E2A7DC1"/>
    <w:rsid w:val="7E81400A"/>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1"/>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w:basedOn w:val="3"/>
    <w:qFormat/>
    <w:uiPriority w:val="0"/>
    <w:pPr>
      <w:spacing w:after="0"/>
      <w:ind w:firstLine="420" w:firstLineChars="100"/>
      <w:jc w:val="both"/>
    </w:pPr>
    <w:rPr>
      <w:rFonts w:ascii="Times New Roman" w:hAnsi="Times New Roman" w:eastAsia="宋体" w:cs="Times New Roman"/>
      <w:kern w:val="2"/>
      <w:sz w:val="28"/>
      <w:szCs w:val="24"/>
      <w:lang w:val="en-US" w:bidi="ar-SA"/>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Emphasis"/>
    <w:basedOn w:val="14"/>
    <w:qFormat/>
    <w:uiPriority w:val="0"/>
    <w:rPr>
      <w:rFonts w:ascii="Times New Roman" w:hAnsi="Times New Roman" w:eastAsia="宋体" w:cs="Times New Roman"/>
      <w:i/>
      <w:iCs/>
      <w:sz w:val="21"/>
    </w:rPr>
  </w:style>
  <w:style w:type="character" w:styleId="17">
    <w:name w:val="Hyperlink"/>
    <w:basedOn w:val="14"/>
    <w:autoRedefine/>
    <w:qFormat/>
    <w:uiPriority w:val="0"/>
    <w:rPr>
      <w:color w:val="0000FF"/>
      <w:sz w:val="21"/>
      <w:szCs w:val="20"/>
      <w:u w:val="single"/>
    </w:rPr>
  </w:style>
  <w:style w:type="paragraph" w:styleId="18">
    <w:name w:val="List Paragraph"/>
    <w:basedOn w:val="1"/>
    <w:autoRedefine/>
    <w:qFormat/>
    <w:uiPriority w:val="34"/>
    <w:pPr>
      <w:ind w:firstLine="420" w:firstLineChars="200"/>
    </w:pPr>
  </w:style>
  <w:style w:type="paragraph" w:customStyle="1" w:styleId="19">
    <w:name w:val="Table Paragraph"/>
    <w:basedOn w:val="1"/>
    <w:autoRedefine/>
    <w:qFormat/>
    <w:uiPriority w:val="1"/>
    <w:pPr>
      <w:ind w:left="108"/>
    </w:pPr>
    <w:rPr>
      <w:rFonts w:ascii="微软雅黑" w:hAnsi="微软雅黑" w:eastAsia="微软雅黑" w:cs="微软雅黑"/>
      <w:lang w:val="zh-CN" w:bidi="zh-CN"/>
    </w:rPr>
  </w:style>
  <w:style w:type="character" w:customStyle="1" w:styleId="20">
    <w:name w:val="NormalCharacter"/>
    <w:autoRedefine/>
    <w:qFormat/>
    <w:uiPriority w:val="0"/>
    <w:rPr>
      <w:rFonts w:ascii="Times New Roman" w:hAnsi="Times New Roman" w:eastAsia="宋体" w:cs="Times New Roman"/>
      <w:kern w:val="2"/>
      <w:sz w:val="21"/>
      <w:lang w:val="en-US" w:eastAsia="zh-CN" w:bidi="ar-SA"/>
    </w:rPr>
  </w:style>
  <w:style w:type="character" w:customStyle="1" w:styleId="21">
    <w:name w:val="批注框文本 Char"/>
    <w:basedOn w:val="14"/>
    <w:link w:val="6"/>
    <w:autoRedefine/>
    <w:qFormat/>
    <w:uiPriority w:val="0"/>
    <w:rPr>
      <w:rFonts w:ascii="Calibri" w:hAnsi="Calibri"/>
      <w:kern w:val="2"/>
      <w:sz w:val="18"/>
      <w:szCs w:val="18"/>
    </w:rPr>
  </w:style>
  <w:style w:type="character" w:customStyle="1" w:styleId="22">
    <w:name w:val="无"/>
    <w:basedOn w:val="14"/>
    <w:autoRedefine/>
    <w:qFormat/>
    <w:uiPriority w:val="0"/>
  </w:style>
  <w:style w:type="paragraph" w:customStyle="1" w:styleId="23">
    <w:name w:val="Table Text"/>
    <w:basedOn w:val="1"/>
    <w:semiHidden/>
    <w:qFormat/>
    <w:uiPriority w:val="0"/>
    <w:rPr>
      <w:rFonts w:ascii="宋体" w:hAnsi="宋体" w:eastAsia="宋体" w:cs="宋体"/>
      <w:sz w:val="20"/>
      <w:szCs w:val="20"/>
      <w:lang w:val="en-US" w:eastAsia="en-US" w:bidi="ar-SA"/>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text-p text-desc-p"/>
    <w:basedOn w:val="1"/>
    <w:qFormat/>
    <w:uiPriority w:val="0"/>
    <w:pPr>
      <w:widowControl/>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41</Lines>
  <Paragraphs>11</Paragraphs>
  <TotalTime>267</TotalTime>
  <ScaleCrop>false</ScaleCrop>
  <LinksUpToDate>false</LinksUpToDate>
  <CharactersWithSpaces>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2026-03-28T03:13:25Z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9A042558441C4FD28A12E3FD7A49A6E2_13</vt:lpwstr>
  </property>
  <property fmtid="{D5CDD505-2E9C-101B-9397-08002B2CF9AE}" pid="5" name="KSOTemplateDocerSaveRecord">
    <vt:lpwstr>eyJoZGlkIjoiMmE0YmQyZThkMDNhOTk1MzM1Njg4M2U1ZjYyNjBjYjMiLCJ1c2VySWQiOiI2NTYxMjIzMDcifQ==</vt:lpwstr>
  </property>
</Properties>
</file>