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2049">
      <v:fill type="tile" on="t" color2="#FFFFFF" o:title="paper2" focussize="0,0" recolor="t" r:id="rId10"/>
    </v:background>
  </w:background>
  <w:body>
    <w:p w14:paraId="5323BAF9">
      <w:pPr>
        <w:spacing w:line="16825" w:lineRule="exact"/>
        <w:ind w:left="0" w:leftChars="0" w:firstLine="420" w:firstLineChars="200"/>
        <w:jc w:val="both"/>
      </w:pPr>
      <w:r>
        <w:rPr>
          <w:position w:val="-336"/>
        </w:rPr>
        <w:drawing>
          <wp:anchor distT="0" distB="0" distL="0" distR="0" simplePos="0" relativeHeight="251660288" behindDoc="1" locked="0" layoutInCell="1" allowOverlap="1">
            <wp:simplePos x="0" y="0"/>
            <wp:positionH relativeFrom="column">
              <wp:posOffset>266700</wp:posOffset>
            </wp:positionH>
            <wp:positionV relativeFrom="paragraph">
              <wp:posOffset>-6350</wp:posOffset>
            </wp:positionV>
            <wp:extent cx="7559675" cy="10683875"/>
            <wp:effectExtent l="0" t="0" r="3175" b="3175"/>
            <wp:wrapTight wrapText="bothSides">
              <wp:wrapPolygon>
                <wp:start x="0" y="0"/>
                <wp:lineTo x="0" y="21568"/>
                <wp:lineTo x="21555" y="21568"/>
                <wp:lineTo x="21555" y="0"/>
                <wp:lineTo x="0" y="0"/>
              </wp:wrapPolygon>
            </wp:wrapTight>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
                    <a:stretch>
                      <a:fillRect/>
                    </a:stretch>
                  </pic:blipFill>
                  <pic:spPr>
                    <a:xfrm>
                      <a:off x="0" y="0"/>
                      <a:ext cx="7560309" cy="10684028"/>
                    </a:xfrm>
                    <a:prstGeom prst="rect">
                      <a:avLst/>
                    </a:prstGeom>
                  </pic:spPr>
                </pic:pic>
              </a:graphicData>
            </a:graphic>
          </wp:anchor>
        </w:drawing>
      </w:r>
    </w:p>
    <w:p w14:paraId="40BF8935">
      <w:pPr>
        <w:spacing w:line="16825" w:lineRule="exact"/>
        <w:ind w:left="0" w:leftChars="0" w:firstLine="420" w:firstLineChars="200"/>
        <w:jc w:val="both"/>
        <w:sectPr>
          <w:headerReference r:id="rId5" w:type="default"/>
          <w:footerReference r:id="rId6" w:type="default"/>
          <w:pgSz w:w="11906" w:h="16839"/>
          <w:pgMar w:top="1" w:right="0" w:bottom="1" w:left="0" w:header="0" w:footer="0" w:gutter="0"/>
          <w:cols w:space="720" w:num="1"/>
        </w:sectPr>
      </w:pPr>
    </w:p>
    <w:p w14:paraId="461F0199">
      <w:pPr>
        <w:spacing w:line="16825" w:lineRule="exact"/>
        <w:ind w:left="0" w:leftChars="0" w:firstLine="420" w:firstLineChars="200"/>
        <w:jc w:val="both"/>
      </w:pPr>
      <w:r>
        <w:rPr>
          <w:position w:val="-336"/>
        </w:rPr>
        <w:drawing>
          <wp:anchor distT="0" distB="0" distL="0" distR="0" simplePos="0" relativeHeight="251661312" behindDoc="1" locked="0" layoutInCell="1" allowOverlap="1">
            <wp:simplePos x="0" y="0"/>
            <wp:positionH relativeFrom="column">
              <wp:posOffset>266700</wp:posOffset>
            </wp:positionH>
            <wp:positionV relativeFrom="paragraph">
              <wp:posOffset>-3175</wp:posOffset>
            </wp:positionV>
            <wp:extent cx="7559675" cy="10683875"/>
            <wp:effectExtent l="0" t="0" r="0" b="0"/>
            <wp:wrapTight wrapText="bothSides">
              <wp:wrapPolygon>
                <wp:start x="0" y="0"/>
                <wp:lineTo x="0" y="21568"/>
                <wp:lineTo x="21555" y="21568"/>
                <wp:lineTo x="21555" y="0"/>
                <wp:lineTo x="0" y="0"/>
              </wp:wrapPolygon>
            </wp:wrapTight>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2"/>
                    <a:stretch>
                      <a:fillRect/>
                    </a:stretch>
                  </pic:blipFill>
                  <pic:spPr>
                    <a:xfrm>
                      <a:off x="0" y="0"/>
                      <a:ext cx="7560309" cy="10684028"/>
                    </a:xfrm>
                    <a:prstGeom prst="rect">
                      <a:avLst/>
                    </a:prstGeom>
                  </pic:spPr>
                </pic:pic>
              </a:graphicData>
            </a:graphic>
          </wp:anchor>
        </w:drawing>
      </w:r>
    </w:p>
    <w:p w14:paraId="070EE97F">
      <w:pPr>
        <w:spacing w:line="16825" w:lineRule="exact"/>
        <w:ind w:left="0" w:leftChars="0" w:firstLine="420" w:firstLineChars="200"/>
        <w:jc w:val="both"/>
        <w:sectPr>
          <w:pgSz w:w="11906" w:h="16839"/>
          <w:pgMar w:top="1" w:right="0" w:bottom="1" w:left="0" w:header="0" w:footer="0" w:gutter="0"/>
          <w:cols w:space="720" w:num="1"/>
        </w:sectPr>
      </w:pPr>
    </w:p>
    <w:p w14:paraId="2D2C001C">
      <w:pPr>
        <w:spacing w:line="16825" w:lineRule="exact"/>
        <w:ind w:left="0" w:leftChars="0" w:firstLine="420" w:firstLineChars="200"/>
        <w:jc w:val="both"/>
      </w:pPr>
      <w:r>
        <w:rPr>
          <w:position w:val="-336"/>
        </w:rPr>
        <w:drawing>
          <wp:anchor distT="0" distB="0" distL="0" distR="0" simplePos="0" relativeHeight="251662336" behindDoc="1" locked="0" layoutInCell="1" allowOverlap="1">
            <wp:simplePos x="0" y="0"/>
            <wp:positionH relativeFrom="column">
              <wp:posOffset>266700</wp:posOffset>
            </wp:positionH>
            <wp:positionV relativeFrom="paragraph">
              <wp:posOffset>-3175</wp:posOffset>
            </wp:positionV>
            <wp:extent cx="7559675" cy="10683875"/>
            <wp:effectExtent l="0" t="0" r="0" b="0"/>
            <wp:wrapTight wrapText="bothSides">
              <wp:wrapPolygon>
                <wp:start x="0" y="0"/>
                <wp:lineTo x="0" y="21568"/>
                <wp:lineTo x="21555" y="21568"/>
                <wp:lineTo x="21555" y="0"/>
                <wp:lineTo x="0" y="0"/>
              </wp:wrapPolygon>
            </wp:wrapTight>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3"/>
                    <a:stretch>
                      <a:fillRect/>
                    </a:stretch>
                  </pic:blipFill>
                  <pic:spPr>
                    <a:xfrm>
                      <a:off x="0" y="0"/>
                      <a:ext cx="7560309" cy="10684028"/>
                    </a:xfrm>
                    <a:prstGeom prst="rect">
                      <a:avLst/>
                    </a:prstGeom>
                  </pic:spPr>
                </pic:pic>
              </a:graphicData>
            </a:graphic>
          </wp:anchor>
        </w:drawing>
      </w:r>
    </w:p>
    <w:p w14:paraId="5E4B8187">
      <w:pPr>
        <w:spacing w:line="16825" w:lineRule="exact"/>
        <w:ind w:left="0" w:leftChars="0" w:firstLine="420" w:firstLineChars="200"/>
        <w:jc w:val="both"/>
        <w:sectPr>
          <w:pgSz w:w="11906" w:h="16839"/>
          <w:pgMar w:top="1" w:right="0" w:bottom="1" w:left="0" w:header="0" w:footer="0" w:gutter="0"/>
          <w:cols w:space="720" w:num="1"/>
        </w:sectPr>
      </w:pPr>
    </w:p>
    <w:p w14:paraId="02A5B490">
      <w:pPr>
        <w:spacing w:line="16825" w:lineRule="exact"/>
        <w:ind w:left="0" w:leftChars="0" w:firstLine="420" w:firstLineChars="200"/>
        <w:jc w:val="both"/>
      </w:pPr>
      <w:r>
        <w:rPr>
          <w:position w:val="-336"/>
        </w:rPr>
        <w:drawing>
          <wp:anchor distT="0" distB="0" distL="0" distR="0" simplePos="0" relativeHeight="251663360" behindDoc="1" locked="0" layoutInCell="1" allowOverlap="1">
            <wp:simplePos x="0" y="0"/>
            <wp:positionH relativeFrom="column">
              <wp:posOffset>266700</wp:posOffset>
            </wp:positionH>
            <wp:positionV relativeFrom="paragraph">
              <wp:posOffset>-3175</wp:posOffset>
            </wp:positionV>
            <wp:extent cx="7559675" cy="10683875"/>
            <wp:effectExtent l="0" t="0" r="0" b="0"/>
            <wp:wrapTight wrapText="bothSides">
              <wp:wrapPolygon>
                <wp:start x="0" y="0"/>
                <wp:lineTo x="0" y="21568"/>
                <wp:lineTo x="21555" y="21568"/>
                <wp:lineTo x="21555" y="0"/>
                <wp:lineTo x="0" y="0"/>
              </wp:wrapPolygon>
            </wp:wrapTight>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4"/>
                    <a:stretch>
                      <a:fillRect/>
                    </a:stretch>
                  </pic:blipFill>
                  <pic:spPr>
                    <a:xfrm>
                      <a:off x="0" y="0"/>
                      <a:ext cx="7560309" cy="10684028"/>
                    </a:xfrm>
                    <a:prstGeom prst="rect">
                      <a:avLst/>
                    </a:prstGeom>
                  </pic:spPr>
                </pic:pic>
              </a:graphicData>
            </a:graphic>
          </wp:anchor>
        </w:drawing>
      </w:r>
    </w:p>
    <w:p w14:paraId="7C4A78AE">
      <w:pPr>
        <w:spacing w:line="16825" w:lineRule="exact"/>
        <w:ind w:left="0" w:leftChars="0" w:firstLine="420" w:firstLineChars="200"/>
        <w:jc w:val="both"/>
        <w:sectPr>
          <w:pgSz w:w="11906" w:h="16839"/>
          <w:pgMar w:top="1" w:right="0" w:bottom="1" w:left="0" w:header="0" w:footer="0" w:gutter="0"/>
          <w:cols w:space="720" w:num="1"/>
        </w:sectPr>
      </w:pPr>
    </w:p>
    <w:p w14:paraId="471E851C">
      <w:pPr>
        <w:spacing w:line="16825" w:lineRule="exact"/>
        <w:ind w:left="0" w:leftChars="0" w:firstLine="420" w:firstLineChars="200"/>
        <w:jc w:val="both"/>
      </w:pPr>
      <w:r>
        <w:rPr>
          <w:position w:val="-336"/>
        </w:rPr>
        <w:drawing>
          <wp:anchor distT="0" distB="0" distL="0" distR="0" simplePos="0" relativeHeight="251664384" behindDoc="1" locked="0" layoutInCell="1" allowOverlap="1">
            <wp:simplePos x="0" y="0"/>
            <wp:positionH relativeFrom="column">
              <wp:posOffset>266700</wp:posOffset>
            </wp:positionH>
            <wp:positionV relativeFrom="paragraph">
              <wp:posOffset>-3175</wp:posOffset>
            </wp:positionV>
            <wp:extent cx="7559675" cy="10683875"/>
            <wp:effectExtent l="0" t="0" r="0" b="0"/>
            <wp:wrapTight wrapText="bothSides">
              <wp:wrapPolygon>
                <wp:start x="0" y="0"/>
                <wp:lineTo x="0" y="21568"/>
                <wp:lineTo x="21555" y="21568"/>
                <wp:lineTo x="21555" y="0"/>
                <wp:lineTo x="0" y="0"/>
              </wp:wrapPolygon>
            </wp:wrapTight>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5"/>
                    <a:stretch>
                      <a:fillRect/>
                    </a:stretch>
                  </pic:blipFill>
                  <pic:spPr>
                    <a:xfrm>
                      <a:off x="0" y="0"/>
                      <a:ext cx="7560309" cy="10684028"/>
                    </a:xfrm>
                    <a:prstGeom prst="rect">
                      <a:avLst/>
                    </a:prstGeom>
                  </pic:spPr>
                </pic:pic>
              </a:graphicData>
            </a:graphic>
          </wp:anchor>
        </w:drawing>
      </w:r>
    </w:p>
    <w:p w14:paraId="5115475C">
      <w:pPr>
        <w:spacing w:line="16825" w:lineRule="exact"/>
        <w:ind w:left="0" w:leftChars="0" w:firstLine="420" w:firstLineChars="200"/>
        <w:jc w:val="both"/>
        <w:sectPr>
          <w:pgSz w:w="11906" w:h="16839"/>
          <w:pgMar w:top="1" w:right="0" w:bottom="1" w:left="0" w:header="0" w:footer="0" w:gutter="0"/>
          <w:cols w:space="720" w:num="1"/>
        </w:sectPr>
      </w:pPr>
    </w:p>
    <w:p w14:paraId="4FB4A901">
      <w:pPr>
        <w:spacing w:line="16825" w:lineRule="exact"/>
        <w:ind w:left="0" w:leftChars="0" w:firstLine="420" w:firstLineChars="200"/>
        <w:jc w:val="both"/>
      </w:pPr>
      <w:r>
        <w:rPr>
          <w:position w:val="-336"/>
        </w:rPr>
        <w:drawing>
          <wp:anchor distT="0" distB="0" distL="0" distR="0" simplePos="0" relativeHeight="251665408" behindDoc="1" locked="0" layoutInCell="1" allowOverlap="1">
            <wp:simplePos x="0" y="0"/>
            <wp:positionH relativeFrom="column">
              <wp:posOffset>266700</wp:posOffset>
            </wp:positionH>
            <wp:positionV relativeFrom="paragraph">
              <wp:posOffset>-3175</wp:posOffset>
            </wp:positionV>
            <wp:extent cx="7559675" cy="10683875"/>
            <wp:effectExtent l="0" t="0" r="0" b="0"/>
            <wp:wrapTight wrapText="bothSides">
              <wp:wrapPolygon>
                <wp:start x="0" y="0"/>
                <wp:lineTo x="0" y="21568"/>
                <wp:lineTo x="21555" y="21568"/>
                <wp:lineTo x="21555" y="0"/>
                <wp:lineTo x="0" y="0"/>
              </wp:wrapPolygon>
            </wp:wrapTight>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6"/>
                    <a:stretch>
                      <a:fillRect/>
                    </a:stretch>
                  </pic:blipFill>
                  <pic:spPr>
                    <a:xfrm>
                      <a:off x="0" y="0"/>
                      <a:ext cx="7560309" cy="10684028"/>
                    </a:xfrm>
                    <a:prstGeom prst="rect">
                      <a:avLst/>
                    </a:prstGeom>
                  </pic:spPr>
                </pic:pic>
              </a:graphicData>
            </a:graphic>
          </wp:anchor>
        </w:drawing>
      </w:r>
    </w:p>
    <w:p w14:paraId="7B16C899">
      <w:pPr>
        <w:spacing w:line="16825" w:lineRule="exact"/>
        <w:ind w:left="0" w:leftChars="0" w:firstLine="420" w:firstLineChars="200"/>
        <w:jc w:val="both"/>
        <w:sectPr>
          <w:pgSz w:w="11906" w:h="16839"/>
          <w:pgMar w:top="1" w:right="0" w:bottom="1" w:left="0" w:header="0" w:footer="0" w:gutter="0"/>
          <w:cols w:space="720" w:num="1"/>
        </w:sectPr>
      </w:pPr>
    </w:p>
    <w:p w14:paraId="13D31026">
      <w:pPr>
        <w:spacing w:line="16825" w:lineRule="exact"/>
        <w:ind w:left="0" w:leftChars="0" w:firstLine="420" w:firstLineChars="200"/>
        <w:jc w:val="both"/>
        <w:sectPr>
          <w:pgSz w:w="11906" w:h="16839"/>
          <w:pgMar w:top="1" w:right="0" w:bottom="1" w:left="0" w:header="0" w:footer="0" w:gutter="0"/>
          <w:cols w:space="720" w:num="1"/>
        </w:sectPr>
      </w:pPr>
      <w:r>
        <w:rPr>
          <w:position w:val="-336"/>
        </w:rPr>
        <w:drawing>
          <wp:anchor distT="0" distB="0" distL="0" distR="0" simplePos="0" relativeHeight="251666432" behindDoc="1" locked="0" layoutInCell="1" allowOverlap="1">
            <wp:simplePos x="0" y="0"/>
            <wp:positionH relativeFrom="column">
              <wp:posOffset>266700</wp:posOffset>
            </wp:positionH>
            <wp:positionV relativeFrom="paragraph">
              <wp:posOffset>-3175</wp:posOffset>
            </wp:positionV>
            <wp:extent cx="7559675" cy="10683875"/>
            <wp:effectExtent l="0" t="0" r="0" b="0"/>
            <wp:wrapTight wrapText="bothSides">
              <wp:wrapPolygon>
                <wp:start x="0" y="0"/>
                <wp:lineTo x="0" y="21568"/>
                <wp:lineTo x="21555" y="21568"/>
                <wp:lineTo x="21555" y="0"/>
                <wp:lineTo x="0" y="0"/>
              </wp:wrapPolygon>
            </wp:wrapTight>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7"/>
                    <a:stretch>
                      <a:fillRect/>
                    </a:stretch>
                  </pic:blipFill>
                  <pic:spPr>
                    <a:xfrm>
                      <a:off x="0" y="0"/>
                      <a:ext cx="7560309" cy="10684028"/>
                    </a:xfrm>
                    <a:prstGeom prst="rect">
                      <a:avLst/>
                    </a:prstGeom>
                  </pic:spPr>
                </pic:pic>
              </a:graphicData>
            </a:graphic>
          </wp:anchor>
        </w:drawing>
      </w:r>
    </w:p>
    <w:tbl>
      <w:tblPr>
        <w:tblStyle w:val="3"/>
        <w:tblpPr w:leftFromText="180" w:rightFromText="180" w:vertAnchor="page" w:horzAnchor="page" w:tblpX="646" w:tblpY="718"/>
        <w:tblW w:w="10900"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750"/>
        <w:gridCol w:w="5850"/>
        <w:gridCol w:w="700"/>
        <w:gridCol w:w="716"/>
        <w:gridCol w:w="765"/>
        <w:gridCol w:w="2119"/>
      </w:tblGrid>
      <w:tr w14:paraId="1011C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4" w:hRule="atLeast"/>
        </w:trPr>
        <w:tc>
          <w:tcPr>
            <w:tcW w:w="10900" w:type="dxa"/>
            <w:gridSpan w:val="6"/>
            <w:tcBorders>
              <w:bottom w:val="single" w:color="auto" w:sz="4" w:space="0"/>
            </w:tcBorders>
            <w:vAlign w:val="top"/>
          </w:tcPr>
          <w:p w14:paraId="39B7D714">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微软雅黑" w:hAnsi="微软雅黑" w:eastAsia="微软雅黑" w:cs="微软雅黑"/>
                <w:b/>
                <w:color w:val="00B050"/>
                <w:sz w:val="28"/>
                <w:szCs w:val="28"/>
                <w:u w:val="none"/>
                <w:lang w:val="en-US"/>
              </w:rPr>
            </w:pPr>
            <w:r>
              <w:rPr>
                <w:rFonts w:hint="eastAsia" w:ascii="微软雅黑" w:hAnsi="微软雅黑" w:eastAsia="微软雅黑" w:cs="微软雅黑"/>
                <w:b/>
                <w:bCs/>
                <w:color w:val="00B050"/>
                <w:sz w:val="36"/>
                <w:szCs w:val="36"/>
                <w:u w:val="none"/>
                <w:lang w:val="en-US" w:eastAsia="zh-CN"/>
              </w:rPr>
              <w:t>【惠游甘青】</w:t>
            </w:r>
          </w:p>
        </w:tc>
      </w:tr>
      <w:tr w14:paraId="4A70B4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900" w:type="dxa"/>
            <w:gridSpan w:val="6"/>
            <w:tcBorders>
              <w:bottom w:val="single" w:color="auto" w:sz="4" w:space="0"/>
            </w:tcBorders>
            <w:vAlign w:val="top"/>
          </w:tcPr>
          <w:p w14:paraId="6B493CB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00B050"/>
                <w:sz w:val="28"/>
                <w:szCs w:val="28"/>
                <w:u w:val="none"/>
                <w:lang w:val="en-US" w:eastAsia="zh-CN"/>
              </w:rPr>
            </w:pPr>
            <w:r>
              <w:rPr>
                <w:rFonts w:hint="eastAsia" w:ascii="微软雅黑" w:hAnsi="微软雅黑" w:eastAsia="微软雅黑" w:cs="微软雅黑"/>
                <w:b/>
                <w:bCs/>
                <w:color w:val="00B050"/>
                <w:sz w:val="28"/>
                <w:szCs w:val="28"/>
                <w:u w:val="none"/>
                <w:lang w:val="en-US" w:eastAsia="zh-CN"/>
              </w:rPr>
              <w:t>七彩丹霞-嘉峪关-鸣沙山月牙泉-莫高窟-翡翠湖-察尔汗盐湖-文迦牧场</w:t>
            </w:r>
          </w:p>
        </w:tc>
      </w:tr>
      <w:tr w14:paraId="4864EE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45" w:hRule="atLeast"/>
        </w:trPr>
        <w:tc>
          <w:tcPr>
            <w:tcW w:w="10900" w:type="dxa"/>
            <w:gridSpan w:val="6"/>
            <w:tcBorders>
              <w:bottom w:val="single" w:color="auto" w:sz="4" w:space="0"/>
            </w:tcBorders>
            <w:vAlign w:val="top"/>
          </w:tcPr>
          <w:p w14:paraId="6A09FA16">
            <w:pPr>
              <w:pStyle w:val="6"/>
              <w:keepNext w:val="0"/>
              <w:keepLines w:val="0"/>
              <w:pageBreakBefore w:val="0"/>
              <w:widowControl w:val="0"/>
              <w:kinsoku/>
              <w:wordWrap/>
              <w:overflowPunct/>
              <w:topLinePunct w:val="0"/>
              <w:autoSpaceDE/>
              <w:autoSpaceDN/>
              <w:bidi w:val="0"/>
              <w:adjustRightInd/>
              <w:snapToGrid/>
              <w:spacing w:before="246" w:line="360" w:lineRule="exact"/>
              <w:ind w:right="109"/>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5"/>
                <w:sz w:val="21"/>
                <w:szCs w:val="21"/>
              </w:rPr>
              <w:t>【纯玩无购物】：</w:t>
            </w:r>
            <w:r>
              <w:rPr>
                <w:rFonts w:hint="eastAsia" w:ascii="微软雅黑" w:hAnsi="微软雅黑" w:eastAsia="微软雅黑" w:cs="微软雅黑"/>
                <w:spacing w:val="5"/>
                <w:sz w:val="21"/>
                <w:szCs w:val="21"/>
              </w:rPr>
              <w:t>纯玩正规旅游团，</w:t>
            </w:r>
            <w:r>
              <w:rPr>
                <w:rFonts w:hint="eastAsia" w:ascii="微软雅黑" w:hAnsi="微软雅黑" w:eastAsia="微软雅黑" w:cs="微软雅黑"/>
                <w:color w:val="FF0000"/>
                <w:spacing w:val="5"/>
                <w:sz w:val="21"/>
                <w:szCs w:val="21"/>
              </w:rPr>
              <w:t>全程真正 0 购物店，0 景中店，</w:t>
            </w:r>
            <w:r>
              <w:rPr>
                <w:rFonts w:hint="eastAsia" w:ascii="微软雅黑" w:hAnsi="微软雅黑" w:eastAsia="微软雅黑" w:cs="微软雅黑"/>
                <w:spacing w:val="5"/>
                <w:sz w:val="21"/>
                <w:szCs w:val="21"/>
              </w:rPr>
              <w:t>无强制消费，追求旅游本质，慢节奏用心感受美</w:t>
            </w:r>
            <w:r>
              <w:rPr>
                <w:rFonts w:hint="eastAsia" w:ascii="微软雅黑" w:hAnsi="微软雅黑" w:eastAsia="微软雅黑" w:cs="微软雅黑"/>
                <w:spacing w:val="8"/>
                <w:sz w:val="21"/>
                <w:szCs w:val="21"/>
              </w:rPr>
              <w:t>景，享受真情服务，旅程自由自在，无任何后顾之忧。</w:t>
            </w:r>
          </w:p>
          <w:p w14:paraId="68CF28D3">
            <w:pPr>
              <w:pStyle w:val="6"/>
              <w:keepNext w:val="0"/>
              <w:keepLines w:val="0"/>
              <w:pageBreakBefore w:val="0"/>
              <w:widowControl w:val="0"/>
              <w:kinsoku/>
              <w:wordWrap/>
              <w:overflowPunct/>
              <w:topLinePunct w:val="0"/>
              <w:autoSpaceDE/>
              <w:autoSpaceDN/>
              <w:bidi w:val="0"/>
              <w:adjustRightInd/>
              <w:snapToGrid/>
              <w:spacing w:before="1" w:line="360" w:lineRule="exact"/>
              <w:ind w:right="107"/>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6"/>
                <w:sz w:val="21"/>
                <w:szCs w:val="21"/>
              </w:rPr>
              <w:t>【人气酒店】：</w:t>
            </w:r>
            <w:r>
              <w:rPr>
                <w:rFonts w:hint="eastAsia" w:ascii="微软雅黑" w:hAnsi="微软雅黑" w:eastAsia="微软雅黑" w:cs="微软雅黑"/>
                <w:spacing w:val="6"/>
                <w:sz w:val="21"/>
                <w:szCs w:val="21"/>
              </w:rPr>
              <w:t xml:space="preserve">3-5 月全程安排 </w:t>
            </w:r>
            <w:r>
              <w:rPr>
                <w:rFonts w:hint="eastAsia" w:ascii="微软雅黑" w:hAnsi="微软雅黑" w:eastAsia="微软雅黑" w:cs="微软雅黑"/>
                <w:color w:val="FF0000"/>
                <w:spacing w:val="6"/>
                <w:sz w:val="21"/>
                <w:szCs w:val="21"/>
              </w:rPr>
              <w:t>3 晚携程 3 钻酒店，特别安排升级 2 晚携程 4 钻酒店</w:t>
            </w:r>
            <w:r>
              <w:rPr>
                <w:rFonts w:hint="eastAsia" w:ascii="微软雅黑" w:hAnsi="微软雅黑" w:eastAsia="微软雅黑" w:cs="微软雅黑"/>
                <w:color w:val="FF0000"/>
                <w:spacing w:val="-29"/>
                <w:sz w:val="21"/>
                <w:szCs w:val="21"/>
              </w:rPr>
              <w:t xml:space="preserve"> </w:t>
            </w:r>
            <w:r>
              <w:rPr>
                <w:rFonts w:hint="eastAsia" w:ascii="微软雅黑" w:hAnsi="微软雅黑" w:eastAsia="微软雅黑" w:cs="微软雅黑"/>
                <w:b/>
                <w:bCs/>
                <w:color w:val="FF0000"/>
                <w:spacing w:val="6"/>
                <w:sz w:val="21"/>
                <w:szCs w:val="21"/>
              </w:rPr>
              <w:t>；</w:t>
            </w:r>
            <w:r>
              <w:rPr>
                <w:rFonts w:hint="eastAsia" w:ascii="微软雅黑" w:hAnsi="微软雅黑" w:eastAsia="微软雅黑" w:cs="微软雅黑"/>
                <w:spacing w:val="6"/>
                <w:sz w:val="21"/>
                <w:szCs w:val="21"/>
              </w:rPr>
              <w:t>6 月起全程安排商务轻奢酒</w:t>
            </w:r>
            <w:r>
              <w:rPr>
                <w:rFonts w:hint="eastAsia" w:ascii="微软雅黑" w:hAnsi="微软雅黑" w:eastAsia="微软雅黑" w:cs="微软雅黑"/>
                <w:spacing w:val="9"/>
                <w:sz w:val="21"/>
                <w:szCs w:val="21"/>
              </w:rPr>
              <w:t>店/舒适型酒店，</w:t>
            </w:r>
            <w:r>
              <w:rPr>
                <w:rFonts w:hint="eastAsia" w:ascii="微软雅黑" w:hAnsi="微软雅黑" w:eastAsia="微软雅黑" w:cs="微软雅黑"/>
                <w:color w:val="FF0000"/>
                <w:spacing w:val="9"/>
                <w:sz w:val="21"/>
                <w:szCs w:val="21"/>
              </w:rPr>
              <w:t>升级一晚张掖丹霞近景区酒店/别墅酒店，</w:t>
            </w:r>
            <w:r>
              <w:rPr>
                <w:rFonts w:hint="eastAsia" w:ascii="微软雅黑" w:hAnsi="微软雅黑" w:eastAsia="微软雅黑" w:cs="微软雅黑"/>
                <w:spacing w:val="9"/>
                <w:sz w:val="21"/>
                <w:szCs w:val="21"/>
              </w:rPr>
              <w:t>旅途更享舒适。</w:t>
            </w:r>
          </w:p>
          <w:p w14:paraId="0957F01E">
            <w:pPr>
              <w:pStyle w:val="6"/>
              <w:keepNext w:val="0"/>
              <w:keepLines w:val="0"/>
              <w:pageBreakBefore w:val="0"/>
              <w:widowControl w:val="0"/>
              <w:kinsoku/>
              <w:wordWrap/>
              <w:overflowPunct/>
              <w:topLinePunct w:val="0"/>
              <w:autoSpaceDE/>
              <w:autoSpaceDN/>
              <w:bidi w:val="0"/>
              <w:adjustRightInd/>
              <w:snapToGrid/>
              <w:spacing w:before="1" w:line="360" w:lineRule="exact"/>
              <w:ind w:right="108"/>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5"/>
                <w:sz w:val="21"/>
                <w:szCs w:val="21"/>
              </w:rPr>
              <w:t>【升级豪华座驾】：</w:t>
            </w:r>
            <w:r>
              <w:rPr>
                <w:rFonts w:hint="eastAsia" w:ascii="微软雅黑" w:hAnsi="微软雅黑" w:eastAsia="微软雅黑" w:cs="微软雅黑"/>
                <w:spacing w:val="5"/>
                <w:sz w:val="21"/>
                <w:szCs w:val="21"/>
              </w:rPr>
              <w:t>淡季 3-5 月</w:t>
            </w:r>
            <w:r>
              <w:rPr>
                <w:rFonts w:hint="eastAsia" w:ascii="微软雅黑" w:hAnsi="微软雅黑" w:eastAsia="微软雅黑" w:cs="微软雅黑"/>
                <w:color w:val="FF0000"/>
                <w:spacing w:val="5"/>
                <w:sz w:val="21"/>
                <w:szCs w:val="21"/>
              </w:rPr>
              <w:t>升级 2</w:t>
            </w:r>
            <w:r>
              <w:rPr>
                <w:rFonts w:hint="eastAsia" w:ascii="微软雅黑" w:hAnsi="微软雅黑" w:eastAsia="微软雅黑" w:cs="微软雅黑"/>
                <w:color w:val="FF0000"/>
                <w:spacing w:val="-31"/>
                <w:sz w:val="21"/>
                <w:szCs w:val="21"/>
              </w:rPr>
              <w:t xml:space="preserve"> </w:t>
            </w:r>
            <w:r>
              <w:rPr>
                <w:rFonts w:hint="eastAsia" w:ascii="微软雅黑" w:hAnsi="微软雅黑" w:eastAsia="微软雅黑" w:cs="微软雅黑"/>
                <w:color w:val="FF0000"/>
                <w:spacing w:val="5"/>
                <w:sz w:val="21"/>
                <w:szCs w:val="21"/>
              </w:rPr>
              <w:t>+1 陆地头等舱旅游大巴</w:t>
            </w:r>
            <w:r>
              <w:rPr>
                <w:rFonts w:hint="eastAsia" w:ascii="微软雅黑" w:hAnsi="微软雅黑" w:eastAsia="微软雅黑" w:cs="微软雅黑"/>
                <w:spacing w:val="5"/>
                <w:sz w:val="21"/>
                <w:szCs w:val="21"/>
              </w:rPr>
              <w:t>（</w:t>
            </w:r>
            <w:r>
              <w:rPr>
                <w:rFonts w:hint="eastAsia" w:ascii="微软雅黑" w:hAnsi="微软雅黑" w:eastAsia="微软雅黑" w:cs="微软雅黑"/>
                <w:spacing w:val="-24"/>
                <w:sz w:val="21"/>
                <w:szCs w:val="21"/>
              </w:rPr>
              <w:t xml:space="preserve"> </w:t>
            </w:r>
            <w:r>
              <w:rPr>
                <w:rFonts w:hint="eastAsia" w:ascii="微软雅黑" w:hAnsi="微软雅黑" w:eastAsia="微软雅黑" w:cs="微软雅黑"/>
                <w:spacing w:val="5"/>
                <w:sz w:val="21"/>
                <w:szCs w:val="21"/>
              </w:rPr>
              <w:t>15 人以上，含 15 人</w:t>
            </w:r>
            <w:r>
              <w:rPr>
                <w:rFonts w:hint="eastAsia" w:ascii="微软雅黑" w:hAnsi="微软雅黑" w:eastAsia="微软雅黑" w:cs="微软雅黑"/>
                <w:spacing w:val="-35"/>
                <w:sz w:val="21"/>
                <w:szCs w:val="21"/>
              </w:rPr>
              <w:t>），</w:t>
            </w:r>
            <w:r>
              <w:rPr>
                <w:rFonts w:hint="eastAsia" w:ascii="微软雅黑" w:hAnsi="微软雅黑" w:eastAsia="微软雅黑" w:cs="微软雅黑"/>
                <w:spacing w:val="5"/>
                <w:sz w:val="21"/>
                <w:szCs w:val="21"/>
              </w:rPr>
              <w:t xml:space="preserve">定制航空座椅 </w:t>
            </w:r>
            <w:r>
              <w:rPr>
                <w:rFonts w:hint="eastAsia" w:ascii="微软雅黑" w:hAnsi="微软雅黑" w:eastAsia="微软雅黑" w:cs="微软雅黑"/>
                <w:spacing w:val="4"/>
                <w:sz w:val="21"/>
                <w:szCs w:val="21"/>
              </w:rPr>
              <w:t>1 排 3 座+</w:t>
            </w:r>
            <w:r>
              <w:rPr>
                <w:rFonts w:hint="eastAsia" w:ascii="微软雅黑" w:hAnsi="微软雅黑" w:eastAsia="微软雅黑" w:cs="微软雅黑"/>
                <w:spacing w:val="9"/>
                <w:sz w:val="21"/>
                <w:szCs w:val="21"/>
              </w:rPr>
              <w:t>可自由调节多角度+可坐可卧，宽敞行李舱-行李随便带，西北那么累，躺游不受罪。</w:t>
            </w:r>
          </w:p>
          <w:p w14:paraId="14933201">
            <w:pPr>
              <w:pStyle w:val="6"/>
              <w:keepNext w:val="0"/>
              <w:keepLines w:val="0"/>
              <w:pageBreakBefore w:val="0"/>
              <w:widowControl w:val="0"/>
              <w:kinsoku/>
              <w:wordWrap/>
              <w:overflowPunct/>
              <w:topLinePunct w:val="0"/>
              <w:autoSpaceDE/>
              <w:autoSpaceDN/>
              <w:bidi w:val="0"/>
              <w:adjustRightInd/>
              <w:snapToGrid/>
              <w:spacing w:before="7" w:line="360" w:lineRule="exact"/>
              <w:ind w:right="52"/>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3"/>
                <w:sz w:val="21"/>
                <w:szCs w:val="21"/>
              </w:rPr>
              <w:t>【品鉴美食】：</w:t>
            </w:r>
            <w:r>
              <w:rPr>
                <w:rFonts w:hint="eastAsia" w:ascii="微软雅黑" w:hAnsi="微软雅黑" w:eastAsia="微软雅黑" w:cs="微软雅黑"/>
                <w:spacing w:val="3"/>
                <w:sz w:val="21"/>
                <w:szCs w:val="21"/>
              </w:rPr>
              <w:t>经典美食，舌尖游西北，只想带你品尝经典美食。正餐体验特色美食：</w:t>
            </w:r>
            <w:r>
              <w:rPr>
                <w:rFonts w:hint="eastAsia" w:ascii="微软雅黑" w:hAnsi="微软雅黑" w:eastAsia="微软雅黑" w:cs="微软雅黑"/>
                <w:color w:val="FF0000"/>
                <w:spacing w:val="3"/>
                <w:sz w:val="21"/>
                <w:szCs w:val="21"/>
              </w:rPr>
              <w:t>张掖蒸饼子烤肉、西北大盘鸡、</w:t>
            </w:r>
            <w:r>
              <w:rPr>
                <w:rFonts w:hint="eastAsia" w:ascii="微软雅黑" w:hAnsi="微软雅黑" w:eastAsia="微软雅黑" w:cs="微软雅黑"/>
                <w:color w:val="FF0000"/>
                <w:spacing w:val="9"/>
                <w:sz w:val="21"/>
                <w:szCs w:val="21"/>
              </w:rPr>
              <w:t>藏式风情餐，</w:t>
            </w:r>
            <w:r>
              <w:rPr>
                <w:rFonts w:hint="eastAsia" w:ascii="微软雅黑" w:hAnsi="微软雅黑" w:eastAsia="微软雅黑" w:cs="微软雅黑"/>
                <w:spacing w:val="9"/>
                <w:sz w:val="21"/>
                <w:szCs w:val="21"/>
              </w:rPr>
              <w:t>感受地道西北。</w:t>
            </w:r>
          </w:p>
          <w:p w14:paraId="337F4C6E">
            <w:pPr>
              <w:pStyle w:val="6"/>
              <w:keepNext w:val="0"/>
              <w:keepLines w:val="0"/>
              <w:pageBreakBefore w:val="0"/>
              <w:widowControl w:val="0"/>
              <w:kinsoku/>
              <w:wordWrap/>
              <w:overflowPunct/>
              <w:topLinePunct w:val="0"/>
              <w:autoSpaceDE/>
              <w:autoSpaceDN/>
              <w:bidi w:val="0"/>
              <w:adjustRightInd/>
              <w:snapToGrid/>
              <w:spacing w:before="5"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6"/>
                <w:sz w:val="21"/>
                <w:szCs w:val="21"/>
              </w:rPr>
              <w:t>【骑行畅游】：</w:t>
            </w:r>
            <w:r>
              <w:rPr>
                <w:rFonts w:hint="eastAsia" w:ascii="微软雅黑" w:hAnsi="微软雅黑" w:eastAsia="微软雅黑" w:cs="微软雅黑"/>
                <w:spacing w:val="6"/>
                <w:sz w:val="21"/>
                <w:szCs w:val="21"/>
              </w:rPr>
              <w:t>4 月起特别安排</w:t>
            </w:r>
            <w:r>
              <w:rPr>
                <w:rFonts w:hint="eastAsia" w:ascii="微软雅黑" w:hAnsi="微软雅黑" w:eastAsia="微软雅黑" w:cs="微软雅黑"/>
                <w:color w:val="FF0000"/>
                <w:spacing w:val="6"/>
                <w:sz w:val="21"/>
                <w:szCs w:val="21"/>
              </w:rPr>
              <w:t>青海湖边酒店自行车骑行，篝火晚会，藏服体验等。</w:t>
            </w:r>
          </w:p>
          <w:p w14:paraId="77205CE7">
            <w:pPr>
              <w:pStyle w:val="6"/>
              <w:keepNext w:val="0"/>
              <w:keepLines w:val="0"/>
              <w:pageBreakBefore w:val="0"/>
              <w:widowControl w:val="0"/>
              <w:kinsoku/>
              <w:wordWrap/>
              <w:overflowPunct/>
              <w:topLinePunct w:val="0"/>
              <w:autoSpaceDE/>
              <w:autoSpaceDN/>
              <w:bidi w:val="0"/>
              <w:adjustRightInd/>
              <w:snapToGrid/>
              <w:spacing w:before="178"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7"/>
                <w:sz w:val="21"/>
                <w:szCs w:val="21"/>
              </w:rPr>
              <w:t>【航拍留念】：</w:t>
            </w:r>
            <w:r>
              <w:rPr>
                <w:rFonts w:hint="eastAsia" w:ascii="微软雅黑" w:hAnsi="微软雅黑" w:eastAsia="微软雅黑" w:cs="微软雅黑"/>
                <w:spacing w:val="7"/>
                <w:sz w:val="21"/>
                <w:szCs w:val="21"/>
              </w:rPr>
              <w:t>特别安排</w:t>
            </w:r>
            <w:r>
              <w:rPr>
                <w:rFonts w:hint="eastAsia" w:ascii="微软雅黑" w:hAnsi="微软雅黑" w:eastAsia="微软雅黑" w:cs="微软雅黑"/>
                <w:color w:val="FF0000"/>
                <w:spacing w:val="7"/>
                <w:sz w:val="21"/>
                <w:szCs w:val="21"/>
              </w:rPr>
              <w:t xml:space="preserve">茶卡盐湖/翡翠湖360°全方位无人机航拍 </w:t>
            </w:r>
            <w:r>
              <w:rPr>
                <w:rFonts w:hint="eastAsia" w:ascii="微软雅黑" w:hAnsi="微软雅黑" w:eastAsia="微软雅黑" w:cs="微软雅黑"/>
                <w:color w:val="FF0000"/>
                <w:sz w:val="21"/>
                <w:szCs w:val="21"/>
              </w:rPr>
              <w:t>MV</w:t>
            </w:r>
            <w:r>
              <w:rPr>
                <w:rFonts w:hint="eastAsia" w:ascii="微软雅黑" w:hAnsi="微软雅黑" w:eastAsia="微软雅黑" w:cs="微软雅黑"/>
                <w:color w:val="FF0000"/>
                <w:spacing w:val="7"/>
                <w:sz w:val="21"/>
                <w:szCs w:val="21"/>
              </w:rPr>
              <w:t>+赠送小视频留念。</w:t>
            </w:r>
          </w:p>
          <w:p w14:paraId="7D8DB0A3">
            <w:pPr>
              <w:pStyle w:val="6"/>
              <w:keepNext w:val="0"/>
              <w:keepLines w:val="0"/>
              <w:pageBreakBefore w:val="0"/>
              <w:widowControl w:val="0"/>
              <w:kinsoku/>
              <w:wordWrap/>
              <w:overflowPunct/>
              <w:topLinePunct w:val="0"/>
              <w:autoSpaceDE/>
              <w:autoSpaceDN/>
              <w:bidi w:val="0"/>
              <w:adjustRightInd/>
              <w:snapToGrid/>
              <w:spacing w:before="175"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pacing w:val="7"/>
                <w:sz w:val="21"/>
                <w:szCs w:val="21"/>
              </w:rPr>
              <w:t>【草原狂欢】：</w:t>
            </w:r>
            <w:r>
              <w:rPr>
                <w:rFonts w:hint="eastAsia" w:ascii="微软雅黑" w:hAnsi="微软雅黑" w:eastAsia="微软雅黑" w:cs="微软雅黑"/>
                <w:spacing w:val="7"/>
                <w:sz w:val="21"/>
                <w:szCs w:val="21"/>
              </w:rPr>
              <w:t>一站式草原套票，</w:t>
            </w:r>
            <w:r>
              <w:rPr>
                <w:rFonts w:hint="eastAsia" w:ascii="微软雅黑" w:hAnsi="微软雅黑" w:eastAsia="微软雅黑" w:cs="微软雅黑"/>
                <w:color w:val="FF0000"/>
                <w:spacing w:val="7"/>
                <w:sz w:val="21"/>
                <w:szCs w:val="21"/>
              </w:rPr>
              <w:t>藏服体验+藏式祈</w:t>
            </w:r>
            <w:r>
              <w:rPr>
                <w:rFonts w:hint="eastAsia" w:ascii="微软雅黑" w:hAnsi="微软雅黑" w:eastAsia="微软雅黑" w:cs="微软雅黑"/>
                <w:color w:val="FF0000"/>
                <w:spacing w:val="6"/>
                <w:sz w:val="21"/>
                <w:szCs w:val="21"/>
              </w:rPr>
              <w:t>福+射箭+投壶娱乐+蹴鞠+萌宠乐园等。</w:t>
            </w:r>
          </w:p>
          <w:p w14:paraId="560325D4">
            <w:pPr>
              <w:pStyle w:val="6"/>
              <w:keepNext w:val="0"/>
              <w:keepLines w:val="0"/>
              <w:pageBreakBefore w:val="0"/>
              <w:widowControl w:val="0"/>
              <w:kinsoku/>
              <w:wordWrap/>
              <w:overflowPunct/>
              <w:topLinePunct w:val="0"/>
              <w:autoSpaceDE/>
              <w:autoSpaceDN/>
              <w:bidi w:val="0"/>
              <w:adjustRightInd/>
              <w:snapToGrid/>
              <w:spacing w:before="177" w:line="360" w:lineRule="exact"/>
              <w:ind w:right="109"/>
              <w:textAlignment w:val="auto"/>
              <w:rPr>
                <w:rFonts w:hint="eastAsia" w:ascii="微软雅黑" w:hAnsi="微软雅黑" w:eastAsia="微软雅黑" w:cs="微软雅黑"/>
                <w:color w:val="FF0000"/>
                <w:spacing w:val="8"/>
                <w:sz w:val="21"/>
                <w:szCs w:val="21"/>
              </w:rPr>
            </w:pPr>
            <w:r>
              <w:rPr>
                <w:rFonts w:hint="eastAsia" w:ascii="微软雅黑" w:hAnsi="微软雅黑" w:eastAsia="微软雅黑" w:cs="微软雅黑"/>
                <w:b/>
                <w:bCs/>
                <w:spacing w:val="8"/>
                <w:sz w:val="21"/>
                <w:szCs w:val="21"/>
              </w:rPr>
              <w:t>【特别安排】：</w:t>
            </w:r>
            <w:r>
              <w:rPr>
                <w:rFonts w:hint="eastAsia" w:ascii="微软雅黑" w:hAnsi="微软雅黑" w:eastAsia="微软雅黑" w:cs="微软雅黑"/>
                <w:spacing w:val="8"/>
                <w:sz w:val="21"/>
                <w:szCs w:val="21"/>
              </w:rPr>
              <w:t>特别安排</w:t>
            </w:r>
            <w:r>
              <w:rPr>
                <w:rFonts w:hint="eastAsia" w:ascii="微软雅黑" w:hAnsi="微软雅黑" w:eastAsia="微软雅黑" w:cs="微软雅黑"/>
                <w:color w:val="FF0000"/>
                <w:spacing w:val="8"/>
                <w:sz w:val="21"/>
                <w:szCs w:val="21"/>
              </w:rPr>
              <w:t>敦煌连住 2 晚，</w:t>
            </w:r>
            <w:r>
              <w:rPr>
                <w:rFonts w:hint="eastAsia" w:ascii="微软雅黑" w:hAnsi="微软雅黑" w:eastAsia="微软雅黑" w:cs="微软雅黑"/>
                <w:spacing w:val="8"/>
                <w:sz w:val="21"/>
                <w:szCs w:val="21"/>
              </w:rPr>
              <w:t>特别安排</w:t>
            </w:r>
            <w:r>
              <w:rPr>
                <w:rFonts w:hint="eastAsia" w:ascii="微软雅黑" w:hAnsi="微软雅黑" w:eastAsia="微软雅黑" w:cs="微软雅黑"/>
                <w:color w:val="FF0000"/>
                <w:spacing w:val="8"/>
                <w:sz w:val="21"/>
                <w:szCs w:val="21"/>
              </w:rPr>
              <w:t>鸣沙山星空营地骑骆驼、沙漠秋千体验，夕阳日落打卡</w:t>
            </w:r>
            <w:r>
              <w:rPr>
                <w:rFonts w:hint="eastAsia" w:ascii="微软雅黑" w:hAnsi="微软雅黑" w:eastAsia="微软雅黑" w:cs="微软雅黑"/>
                <w:color w:val="FF0000"/>
                <w:spacing w:val="-21"/>
                <w:sz w:val="21"/>
                <w:szCs w:val="21"/>
              </w:rPr>
              <w:t xml:space="preserve"> </w:t>
            </w:r>
            <w:r>
              <w:rPr>
                <w:rFonts w:hint="eastAsia" w:ascii="微软雅黑" w:hAnsi="微软雅黑" w:eastAsia="微软雅黑" w:cs="微软雅黑"/>
                <w:color w:val="FF0000"/>
                <w:spacing w:val="8"/>
                <w:sz w:val="21"/>
                <w:szCs w:val="21"/>
              </w:rPr>
              <w:t>；</w:t>
            </w:r>
          </w:p>
          <w:p w14:paraId="369F577E">
            <w:pPr>
              <w:pStyle w:val="6"/>
              <w:keepNext w:val="0"/>
              <w:keepLines w:val="0"/>
              <w:pageBreakBefore w:val="0"/>
              <w:widowControl w:val="0"/>
              <w:kinsoku/>
              <w:wordWrap/>
              <w:overflowPunct/>
              <w:topLinePunct w:val="0"/>
              <w:autoSpaceDE/>
              <w:autoSpaceDN/>
              <w:bidi w:val="0"/>
              <w:adjustRightInd/>
              <w:snapToGrid/>
              <w:spacing w:before="177" w:line="360" w:lineRule="exact"/>
              <w:ind w:right="109"/>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8"/>
                <w:sz w:val="21"/>
                <w:szCs w:val="21"/>
              </w:rPr>
              <w:t>旺季自</w:t>
            </w:r>
            <w:r>
              <w:rPr>
                <w:rFonts w:hint="eastAsia" w:ascii="微软雅黑" w:hAnsi="微软雅黑" w:eastAsia="微软雅黑" w:cs="微软雅黑"/>
                <w:spacing w:val="9"/>
                <w:sz w:val="21"/>
                <w:szCs w:val="21"/>
              </w:rPr>
              <w:t>行前往参加</w:t>
            </w:r>
            <w:r>
              <w:rPr>
                <w:rFonts w:hint="eastAsia" w:ascii="微软雅黑" w:hAnsi="微软雅黑" w:eastAsia="微软雅黑" w:cs="微软雅黑"/>
                <w:color w:val="FF0000"/>
                <w:spacing w:val="9"/>
                <w:sz w:val="21"/>
                <w:szCs w:val="21"/>
              </w:rPr>
              <w:t>鸣沙山万人星空演唱会。</w:t>
            </w:r>
          </w:p>
          <w:p w14:paraId="588E71CE">
            <w:pPr>
              <w:pStyle w:val="6"/>
              <w:keepNext w:val="0"/>
              <w:keepLines w:val="0"/>
              <w:pageBreakBefore w:val="0"/>
              <w:widowControl w:val="0"/>
              <w:kinsoku/>
              <w:wordWrap/>
              <w:overflowPunct/>
              <w:topLinePunct w:val="0"/>
              <w:autoSpaceDE/>
              <w:autoSpaceDN/>
              <w:bidi w:val="0"/>
              <w:adjustRightInd/>
              <w:snapToGrid/>
              <w:spacing w:before="177" w:line="360" w:lineRule="exact"/>
              <w:ind w:right="109"/>
              <w:textAlignment w:val="auto"/>
              <w:rPr>
                <w:rFonts w:hint="eastAsia" w:ascii="微软雅黑" w:hAnsi="微软雅黑" w:eastAsia="微软雅黑" w:cs="微软雅黑"/>
                <w:spacing w:val="2"/>
                <w:sz w:val="21"/>
                <w:szCs w:val="21"/>
              </w:rPr>
            </w:pPr>
            <w:r>
              <w:rPr>
                <w:rFonts w:hint="eastAsia" w:ascii="微软雅黑" w:hAnsi="微软雅黑" w:eastAsia="微软雅黑" w:cs="微软雅黑"/>
                <w:b/>
                <w:bCs/>
                <w:spacing w:val="7"/>
                <w:sz w:val="21"/>
                <w:szCs w:val="21"/>
              </w:rPr>
              <w:t>【惠游甘青】：</w:t>
            </w:r>
            <w:r>
              <w:rPr>
                <w:rFonts w:hint="eastAsia" w:ascii="微软雅黑" w:hAnsi="微软雅黑" w:eastAsia="微软雅黑" w:cs="微软雅黑"/>
                <w:spacing w:val="7"/>
                <w:sz w:val="21"/>
                <w:szCs w:val="21"/>
              </w:rPr>
              <w:t>精心挑选甘肃、青海二省最具代表性旅游景点，</w:t>
            </w:r>
            <w:r>
              <w:rPr>
                <w:rFonts w:hint="eastAsia" w:ascii="微软雅黑" w:hAnsi="微软雅黑" w:eastAsia="微软雅黑" w:cs="微软雅黑"/>
                <w:spacing w:val="-32"/>
                <w:sz w:val="21"/>
                <w:szCs w:val="21"/>
              </w:rPr>
              <w:t xml:space="preserve"> </w:t>
            </w:r>
            <w:r>
              <w:rPr>
                <w:rFonts w:hint="eastAsia" w:ascii="微软雅黑" w:hAnsi="微软雅黑" w:eastAsia="微软雅黑" w:cs="微软雅黑"/>
                <w:color w:val="FF0000"/>
                <w:spacing w:val="7"/>
                <w:sz w:val="21"/>
                <w:szCs w:val="21"/>
              </w:rPr>
              <w:t>1</w:t>
            </w:r>
            <w:r>
              <w:rPr>
                <w:rFonts w:hint="eastAsia" w:ascii="微软雅黑" w:hAnsi="微软雅黑" w:eastAsia="微软雅黑" w:cs="微软雅黑"/>
                <w:color w:val="FF0000"/>
                <w:spacing w:val="6"/>
                <w:sz w:val="21"/>
                <w:szCs w:val="21"/>
              </w:rPr>
              <w:t>0 大王牌旅游景点，</w:t>
            </w:r>
            <w:r>
              <w:rPr>
                <w:rFonts w:hint="eastAsia" w:ascii="微软雅黑" w:hAnsi="微软雅黑" w:eastAsia="微软雅黑" w:cs="微软雅黑"/>
                <w:color w:val="FF0000"/>
                <w:spacing w:val="-26"/>
                <w:sz w:val="21"/>
                <w:szCs w:val="21"/>
              </w:rPr>
              <w:t xml:space="preserve"> </w:t>
            </w:r>
            <w:r>
              <w:rPr>
                <w:rFonts w:hint="eastAsia" w:ascii="微软雅黑" w:hAnsi="微软雅黑" w:eastAsia="微软雅黑" w:cs="微软雅黑"/>
                <w:spacing w:val="6"/>
                <w:sz w:val="21"/>
                <w:szCs w:val="21"/>
              </w:rPr>
              <w:t>自然＋人文景观，让您不虚此</w:t>
            </w:r>
            <w:r>
              <w:rPr>
                <w:rFonts w:hint="eastAsia" w:ascii="微软雅黑" w:hAnsi="微软雅黑" w:eastAsia="微软雅黑" w:cs="微软雅黑"/>
                <w:spacing w:val="2"/>
                <w:sz w:val="21"/>
                <w:szCs w:val="21"/>
              </w:rPr>
              <w:t>行。</w:t>
            </w:r>
          </w:p>
          <w:p w14:paraId="0DB87B43">
            <w:pPr>
              <w:pStyle w:val="6"/>
              <w:keepNext w:val="0"/>
              <w:keepLines w:val="0"/>
              <w:pageBreakBefore w:val="0"/>
              <w:widowControl w:val="0"/>
              <w:kinsoku/>
              <w:wordWrap/>
              <w:overflowPunct/>
              <w:topLinePunct w:val="0"/>
              <w:autoSpaceDE/>
              <w:autoSpaceDN/>
              <w:bidi w:val="0"/>
              <w:adjustRightInd/>
              <w:snapToGrid/>
              <w:spacing w:before="177" w:line="360" w:lineRule="exact"/>
              <w:ind w:right="109"/>
              <w:textAlignment w:val="auto"/>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b/>
                <w:bCs/>
                <w:spacing w:val="7"/>
                <w:sz w:val="21"/>
                <w:szCs w:val="21"/>
              </w:rPr>
              <w:t>【舒适出行】：</w:t>
            </w:r>
            <w:r>
              <w:rPr>
                <w:rFonts w:hint="eastAsia" w:ascii="微软雅黑" w:hAnsi="微软雅黑" w:eastAsia="微软雅黑" w:cs="微软雅黑"/>
                <w:spacing w:val="7"/>
                <w:sz w:val="21"/>
                <w:szCs w:val="21"/>
              </w:rPr>
              <w:t>全程正规资质旅游用车，安全与舒适并存，全程一车一导，省去中转交接，</w:t>
            </w:r>
            <w:r>
              <w:rPr>
                <w:rFonts w:hint="eastAsia" w:ascii="微软雅黑" w:hAnsi="微软雅黑" w:eastAsia="微软雅黑" w:cs="微软雅黑"/>
                <w:spacing w:val="6"/>
                <w:sz w:val="21"/>
                <w:szCs w:val="21"/>
              </w:rPr>
              <w:t>24</w:t>
            </w:r>
            <w:r>
              <w:rPr>
                <w:rFonts w:hint="eastAsia" w:ascii="微软雅黑" w:hAnsi="微软雅黑" w:eastAsia="微软雅黑" w:cs="微软雅黑"/>
                <w:spacing w:val="50"/>
                <w:sz w:val="21"/>
                <w:szCs w:val="21"/>
              </w:rPr>
              <w:t xml:space="preserve"> </w:t>
            </w:r>
            <w:r>
              <w:rPr>
                <w:rFonts w:hint="eastAsia" w:ascii="微软雅黑" w:hAnsi="微软雅黑" w:eastAsia="微软雅黑" w:cs="微软雅黑"/>
                <w:spacing w:val="6"/>
                <w:sz w:val="21"/>
                <w:szCs w:val="21"/>
              </w:rPr>
              <w:t>小时无缝对接，管家</w:t>
            </w:r>
            <w:r>
              <w:rPr>
                <w:rFonts w:hint="eastAsia" w:ascii="微软雅黑" w:hAnsi="微软雅黑" w:eastAsia="微软雅黑" w:cs="微软雅黑"/>
                <w:spacing w:val="10"/>
                <w:sz w:val="21"/>
                <w:szCs w:val="21"/>
              </w:rPr>
              <w:t>式服务。一手操作，一手接待，安心、省心、放心！</w:t>
            </w:r>
          </w:p>
        </w:tc>
      </w:tr>
      <w:tr w14:paraId="1A7593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750" w:type="dxa"/>
            <w:tcBorders>
              <w:top w:val="single" w:color="auto" w:sz="4" w:space="0"/>
              <w:left w:val="single" w:color="auto" w:sz="4" w:space="0"/>
              <w:bottom w:val="single" w:color="auto" w:sz="4" w:space="0"/>
              <w:right w:val="single" w:color="auto" w:sz="4" w:space="0"/>
            </w:tcBorders>
            <w:shd w:val="clear" w:color="auto" w:fill="C5E0B3"/>
            <w:vAlign w:val="center"/>
          </w:tcPr>
          <w:p w14:paraId="0A2CF2A3">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天数</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center"/>
          </w:tcPr>
          <w:p w14:paraId="320A54EA">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行程安排</w:t>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sym w:font="Wingdings" w:char="00D8"/>
            </w:r>
          </w:p>
        </w:tc>
        <w:tc>
          <w:tcPr>
            <w:tcW w:w="2181"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FA704D5">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用餐</w:t>
            </w:r>
          </w:p>
        </w:tc>
        <w:tc>
          <w:tcPr>
            <w:tcW w:w="2119" w:type="dxa"/>
            <w:tcBorders>
              <w:top w:val="single" w:color="auto" w:sz="4" w:space="0"/>
              <w:left w:val="single" w:color="auto" w:sz="4" w:space="0"/>
              <w:bottom w:val="single" w:color="auto" w:sz="4" w:space="0"/>
              <w:right w:val="single" w:color="auto" w:sz="4" w:space="0"/>
            </w:tcBorders>
            <w:shd w:val="clear" w:color="auto" w:fill="C5E0B3"/>
            <w:vAlign w:val="center"/>
          </w:tcPr>
          <w:p w14:paraId="0F8A4204">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入住地区</w:t>
            </w:r>
          </w:p>
        </w:tc>
      </w:tr>
      <w:tr w14:paraId="22CD70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6" w:hRule="atLeast"/>
        </w:trPr>
        <w:tc>
          <w:tcPr>
            <w:tcW w:w="750" w:type="dxa"/>
            <w:tcBorders>
              <w:top w:val="single" w:color="auto" w:sz="4" w:space="0"/>
              <w:left w:val="single" w:color="auto" w:sz="4" w:space="0"/>
              <w:bottom w:val="single" w:color="auto" w:sz="4" w:space="0"/>
              <w:right w:val="single" w:color="auto" w:sz="4" w:space="0"/>
            </w:tcBorders>
            <w:shd w:val="clear" w:color="auto" w:fill="C5E0B3"/>
            <w:vAlign w:val="center"/>
          </w:tcPr>
          <w:p w14:paraId="5DD4D3D6">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D1</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6D7E3382">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全国各地</w:t>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兰州</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center"/>
          </w:tcPr>
          <w:p w14:paraId="4CF8AA44">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center"/>
          </w:tcPr>
          <w:p w14:paraId="6D3B13C8">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64EA859">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2119" w:type="dxa"/>
            <w:tcBorders>
              <w:top w:val="single" w:color="auto" w:sz="4" w:space="0"/>
              <w:left w:val="single" w:color="auto" w:sz="4" w:space="0"/>
              <w:bottom w:val="single" w:color="auto" w:sz="4" w:space="0"/>
              <w:right w:val="single" w:color="auto" w:sz="4" w:space="0"/>
            </w:tcBorders>
            <w:shd w:val="clear" w:color="auto" w:fill="C5E0B3"/>
            <w:vAlign w:val="top"/>
          </w:tcPr>
          <w:p w14:paraId="43DA9E8C">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兰州</w:t>
            </w:r>
          </w:p>
        </w:tc>
      </w:tr>
      <w:tr w14:paraId="6F322E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5" w:hRule="atLeast"/>
        </w:trPr>
        <w:tc>
          <w:tcPr>
            <w:tcW w:w="750" w:type="dxa"/>
            <w:tcBorders>
              <w:top w:val="single" w:color="auto" w:sz="4" w:space="0"/>
              <w:left w:val="single" w:color="auto" w:sz="4" w:space="0"/>
              <w:bottom w:val="single" w:color="auto" w:sz="4" w:space="0"/>
              <w:right w:val="single" w:color="auto" w:sz="4" w:space="0"/>
            </w:tcBorders>
            <w:shd w:val="clear" w:color="auto" w:fill="C5E0B3"/>
            <w:vAlign w:val="center"/>
          </w:tcPr>
          <w:p w14:paraId="455DE2C6">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D2</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6F9AD960">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兰州-张掖七彩丹霞</w:t>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丹霞口旅游度假小镇</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center"/>
          </w:tcPr>
          <w:p w14:paraId="1E2D780B">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center"/>
          </w:tcPr>
          <w:p w14:paraId="4DD7C3D5">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83664A2">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2119" w:type="dxa"/>
            <w:tcBorders>
              <w:top w:val="single" w:color="auto" w:sz="4" w:space="0"/>
              <w:left w:val="single" w:color="auto" w:sz="4" w:space="0"/>
              <w:bottom w:val="single" w:color="auto" w:sz="4" w:space="0"/>
              <w:right w:val="single" w:color="auto" w:sz="4" w:space="0"/>
            </w:tcBorders>
            <w:shd w:val="clear" w:color="auto" w:fill="C5E0B3"/>
            <w:vAlign w:val="top"/>
          </w:tcPr>
          <w:p w14:paraId="52A237CA">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张掖</w:t>
            </w:r>
          </w:p>
        </w:tc>
      </w:tr>
      <w:tr w14:paraId="4AD3AA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750" w:type="dxa"/>
            <w:tcBorders>
              <w:top w:val="single" w:color="auto" w:sz="4" w:space="0"/>
              <w:left w:val="single" w:color="auto" w:sz="4" w:space="0"/>
              <w:bottom w:val="single" w:color="auto" w:sz="4" w:space="0"/>
              <w:right w:val="single" w:color="auto" w:sz="4" w:space="0"/>
            </w:tcBorders>
            <w:shd w:val="clear" w:color="auto" w:fill="C5E0B3"/>
            <w:vAlign w:val="center"/>
          </w:tcPr>
          <w:p w14:paraId="3C97984A">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D3</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52903E16">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张掖</w:t>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嘉峪关</w:t>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大地之子</w:t>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敦煌</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center"/>
          </w:tcPr>
          <w:p w14:paraId="2C92D695">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center"/>
          </w:tcPr>
          <w:p w14:paraId="38E48869">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7596F2C">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2119" w:type="dxa"/>
            <w:tcBorders>
              <w:top w:val="single" w:color="auto" w:sz="4" w:space="0"/>
              <w:left w:val="single" w:color="auto" w:sz="4" w:space="0"/>
              <w:bottom w:val="single" w:color="auto" w:sz="4" w:space="0"/>
              <w:right w:val="single" w:color="auto" w:sz="4" w:space="0"/>
            </w:tcBorders>
            <w:shd w:val="clear" w:color="auto" w:fill="C5E0B3"/>
            <w:vAlign w:val="top"/>
          </w:tcPr>
          <w:p w14:paraId="2348F570">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敦煌</w:t>
            </w:r>
          </w:p>
        </w:tc>
      </w:tr>
      <w:tr w14:paraId="1CD14F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750" w:type="dxa"/>
            <w:tcBorders>
              <w:top w:val="single" w:color="auto" w:sz="4" w:space="0"/>
              <w:left w:val="single" w:color="auto" w:sz="4" w:space="0"/>
              <w:bottom w:val="single" w:color="auto" w:sz="4" w:space="0"/>
              <w:right w:val="single" w:color="auto" w:sz="4" w:space="0"/>
            </w:tcBorders>
            <w:shd w:val="clear" w:color="auto" w:fill="C5E0B3"/>
            <w:vAlign w:val="center"/>
          </w:tcPr>
          <w:p w14:paraId="66F18570">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D4</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0C6AEB35">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敦煌</w:t>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鸣沙山月牙泉</w:t>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莫高窟</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center"/>
          </w:tcPr>
          <w:p w14:paraId="2DBF3636">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center"/>
          </w:tcPr>
          <w:p w14:paraId="0AAA9EA3">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76F5DE2">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2119" w:type="dxa"/>
            <w:tcBorders>
              <w:top w:val="single" w:color="auto" w:sz="4" w:space="0"/>
              <w:left w:val="single" w:color="auto" w:sz="4" w:space="0"/>
              <w:bottom w:val="single" w:color="auto" w:sz="4" w:space="0"/>
              <w:right w:val="single" w:color="auto" w:sz="4" w:space="0"/>
            </w:tcBorders>
            <w:shd w:val="clear" w:color="auto" w:fill="C5E0B3"/>
            <w:vAlign w:val="top"/>
          </w:tcPr>
          <w:p w14:paraId="5AA370CB">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敦煌</w:t>
            </w:r>
          </w:p>
        </w:tc>
      </w:tr>
      <w:tr w14:paraId="633CA3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50" w:type="dxa"/>
            <w:tcBorders>
              <w:top w:val="single" w:color="auto" w:sz="4" w:space="0"/>
              <w:left w:val="single" w:color="auto" w:sz="4" w:space="0"/>
              <w:bottom w:val="single" w:color="auto" w:sz="4" w:space="0"/>
              <w:right w:val="single" w:color="auto" w:sz="4" w:space="0"/>
            </w:tcBorders>
            <w:shd w:val="clear" w:color="auto" w:fill="C5E0B3"/>
            <w:vAlign w:val="center"/>
          </w:tcPr>
          <w:p w14:paraId="5B1FC43C">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D5</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55940A7E">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敦煌-当金山</w:t>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翡翠湖</w:t>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察尔汗盐湖</w:t>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 xml:space="preserve">格尔木/德令哈 </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center"/>
          </w:tcPr>
          <w:p w14:paraId="0F87EBD8">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center"/>
          </w:tcPr>
          <w:p w14:paraId="1AAECA5B">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FE1F14C">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2119" w:type="dxa"/>
            <w:tcBorders>
              <w:top w:val="single" w:color="auto" w:sz="4" w:space="0"/>
              <w:left w:val="single" w:color="auto" w:sz="4" w:space="0"/>
              <w:bottom w:val="single" w:color="auto" w:sz="4" w:space="0"/>
              <w:right w:val="single" w:color="auto" w:sz="4" w:space="0"/>
            </w:tcBorders>
            <w:shd w:val="clear" w:color="auto" w:fill="C5E0B3"/>
            <w:vAlign w:val="top"/>
          </w:tcPr>
          <w:p w14:paraId="51E58DED">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格尔木/德令哈</w:t>
            </w:r>
          </w:p>
        </w:tc>
      </w:tr>
      <w:tr w14:paraId="7298F1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50" w:type="dxa"/>
            <w:tcBorders>
              <w:top w:val="single" w:color="auto" w:sz="4" w:space="0"/>
              <w:left w:val="single" w:color="auto" w:sz="4" w:space="0"/>
              <w:bottom w:val="single" w:color="auto" w:sz="4" w:space="0"/>
              <w:right w:val="single" w:color="auto" w:sz="4" w:space="0"/>
            </w:tcBorders>
            <w:shd w:val="clear" w:color="auto" w:fill="C5E0B3"/>
            <w:vAlign w:val="center"/>
          </w:tcPr>
          <w:p w14:paraId="5FEBF1FE">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D6</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1C9072CF">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格尔木/德令哈</w:t>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茶卡盐湖</w:t>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青海湖/共和县</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center"/>
          </w:tcPr>
          <w:p w14:paraId="11C5D1AA">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center"/>
          </w:tcPr>
          <w:p w14:paraId="687ABFF0">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A9D16FD">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2119" w:type="dxa"/>
            <w:tcBorders>
              <w:top w:val="single" w:color="auto" w:sz="4" w:space="0"/>
              <w:left w:val="single" w:color="auto" w:sz="4" w:space="0"/>
              <w:bottom w:val="single" w:color="auto" w:sz="4" w:space="0"/>
              <w:right w:val="single" w:color="auto" w:sz="4" w:space="0"/>
            </w:tcBorders>
            <w:shd w:val="clear" w:color="auto" w:fill="C5E0B3"/>
            <w:vAlign w:val="top"/>
          </w:tcPr>
          <w:p w14:paraId="3277E6C4">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青海湖/共和县</w:t>
            </w:r>
          </w:p>
        </w:tc>
      </w:tr>
      <w:tr w14:paraId="630C4D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50" w:type="dxa"/>
            <w:tcBorders>
              <w:top w:val="single" w:color="auto" w:sz="4" w:space="0"/>
              <w:left w:val="single" w:color="auto" w:sz="4" w:space="0"/>
              <w:bottom w:val="single" w:color="auto" w:sz="4" w:space="0"/>
              <w:right w:val="single" w:color="auto" w:sz="4" w:space="0"/>
            </w:tcBorders>
            <w:shd w:val="clear" w:color="auto" w:fill="C5E0B3"/>
            <w:vAlign w:val="center"/>
          </w:tcPr>
          <w:p w14:paraId="2EB010FB">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D7</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50584E6D">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en-US"/>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青海湖二郎剑</w:t>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文迦牧场/河口古镇</w:t>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兰州</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center"/>
          </w:tcPr>
          <w:p w14:paraId="0988ACCF">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center"/>
          </w:tcPr>
          <w:p w14:paraId="16E7E6C3">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DCBFC0E">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bookmarkStart w:id="0" w:name="_GoBack"/>
            <w:bookmarkEnd w:id="0"/>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2119" w:type="dxa"/>
            <w:tcBorders>
              <w:top w:val="single" w:color="auto" w:sz="4" w:space="0"/>
              <w:left w:val="single" w:color="auto" w:sz="4" w:space="0"/>
              <w:bottom w:val="single" w:color="auto" w:sz="4" w:space="0"/>
              <w:right w:val="single" w:color="auto" w:sz="4" w:space="0"/>
            </w:tcBorders>
            <w:shd w:val="clear" w:color="auto" w:fill="C5E0B3"/>
            <w:vAlign w:val="top"/>
          </w:tcPr>
          <w:p w14:paraId="3BA6EB93">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兰州</w:t>
            </w:r>
          </w:p>
        </w:tc>
      </w:tr>
      <w:tr w14:paraId="68CEFD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50" w:type="dxa"/>
            <w:tcBorders>
              <w:top w:val="single" w:color="auto" w:sz="4" w:space="0"/>
              <w:left w:val="single" w:color="auto" w:sz="4" w:space="0"/>
              <w:bottom w:val="single" w:color="auto" w:sz="4" w:space="0"/>
              <w:right w:val="single" w:color="auto" w:sz="4" w:space="0"/>
            </w:tcBorders>
            <w:shd w:val="clear" w:color="auto" w:fill="C5E0B3"/>
            <w:vAlign w:val="center"/>
          </w:tcPr>
          <w:p w14:paraId="103A03BA">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D8</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1A10BA11">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en-US"/>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兰州</w:t>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全国各地</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center"/>
          </w:tcPr>
          <w:p w14:paraId="3D509908">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center"/>
          </w:tcPr>
          <w:p w14:paraId="12628C92">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739EC80">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2119" w:type="dxa"/>
            <w:tcBorders>
              <w:top w:val="single" w:color="auto" w:sz="4" w:space="0"/>
              <w:left w:val="single" w:color="auto" w:sz="4" w:space="0"/>
              <w:bottom w:val="single" w:color="auto" w:sz="4" w:space="0"/>
              <w:right w:val="single" w:color="auto" w:sz="4" w:space="0"/>
            </w:tcBorders>
            <w:shd w:val="clear" w:color="auto" w:fill="C5E0B3"/>
            <w:vAlign w:val="top"/>
          </w:tcPr>
          <w:p w14:paraId="7D598097">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r>
      <w:tr w14:paraId="063A25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90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57DB744">
            <w:pPr>
              <w:keepNext w:val="0"/>
              <w:keepLines w:val="0"/>
              <w:pageBreakBefore w:val="0"/>
              <w:widowControl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color w:val="000000" w:themeColor="text1"/>
                <w:sz w:val="21"/>
                <w:szCs w:val="21"/>
                <w:u w:val="none"/>
                <w14:textFill>
                  <w14:solidFill>
                    <w14:schemeClr w14:val="tx1"/>
                  </w14:solidFill>
                </w14:textFill>
              </w:rPr>
            </w:pPr>
            <w:r>
              <w:rPr>
                <w:rFonts w:hint="eastAsia" w:ascii="微软雅黑" w:hAnsi="微软雅黑" w:eastAsia="微软雅黑" w:cs="微软雅黑"/>
                <w:color w:val="000000" w:themeColor="text1"/>
                <w:sz w:val="21"/>
                <w:szCs w:val="21"/>
                <w:u w:val="none"/>
                <w14:textFill>
                  <w14:solidFill>
                    <w14:schemeClr w14:val="tx1"/>
                  </w14:solidFill>
                </w14:textFill>
              </w:rPr>
              <w:t>备注：行程安排在不减少景点情况下,导游在实际操作中根据情况可以灵活调整行程游览顺序</w:t>
            </w:r>
          </w:p>
        </w:tc>
      </w:tr>
      <w:tr w14:paraId="205BA5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900" w:type="dxa"/>
            <w:gridSpan w:val="6"/>
            <w:tcBorders>
              <w:top w:val="single" w:color="auto" w:sz="4" w:space="0"/>
              <w:left w:val="single" w:color="auto" w:sz="4" w:space="0"/>
              <w:bottom w:val="single" w:color="auto" w:sz="4" w:space="0"/>
              <w:right w:val="single" w:color="auto" w:sz="4" w:space="0"/>
            </w:tcBorders>
            <w:shd w:val="clear" w:color="auto" w:fill="00B050"/>
            <w:vAlign w:val="center"/>
          </w:tcPr>
          <w:p w14:paraId="73346E18">
            <w:pPr>
              <w:keepNext w:val="0"/>
              <w:keepLines w:val="0"/>
              <w:pageBreakBefore w:val="0"/>
              <w:widowControl w:val="0"/>
              <w:kinsoku/>
              <w:wordWrap/>
              <w:overflowPunct/>
              <w:topLinePunct w:val="0"/>
              <w:bidi w:val="0"/>
              <w:adjustRightInd/>
              <w:snapToGrid w:val="0"/>
              <w:spacing w:line="360" w:lineRule="exact"/>
              <w:textAlignment w:val="auto"/>
              <w:rPr>
                <w:rFonts w:hint="eastAsia" w:ascii="微软雅黑" w:hAnsi="微软雅黑" w:eastAsia="微软雅黑" w:cs="微软雅黑"/>
                <w:color w:val="000000" w:themeColor="text1"/>
                <w:sz w:val="21"/>
                <w:szCs w:val="21"/>
                <w:u w:val="none"/>
                <w:lang w:eastAsia="zh-CN"/>
                <w14:textFill>
                  <w14:solidFill>
                    <w14:schemeClr w14:val="tx1"/>
                  </w14:solidFill>
                </w14:textFill>
              </w:rPr>
            </w:pPr>
            <w:r>
              <w:rPr>
                <w:rFonts w:hint="eastAsia" w:ascii="微软雅黑" w:hAnsi="微软雅黑" w:eastAsia="微软雅黑" w:cs="微软雅黑"/>
                <w:b/>
                <w:bCs/>
                <w:color w:val="FFFFFF"/>
                <w:sz w:val="21"/>
                <w:szCs w:val="21"/>
                <w:u w:val="none"/>
              </w:rPr>
              <w:t>第一天</w:t>
            </w:r>
            <w:r>
              <w:rPr>
                <w:rFonts w:hint="eastAsia" w:ascii="微软雅黑" w:hAnsi="微软雅黑" w:eastAsia="微软雅黑" w:cs="微软雅黑"/>
                <w:b/>
                <w:bCs/>
                <w:color w:val="FFFFFF"/>
                <w:sz w:val="21"/>
                <w:szCs w:val="21"/>
                <w:u w:val="none"/>
                <w:lang w:val="en-US" w:eastAsia="zh-CN"/>
              </w:rPr>
              <w:t xml:space="preserve"> </w:t>
            </w:r>
            <w:r>
              <w:rPr>
                <w:rFonts w:hint="eastAsia" w:ascii="微软雅黑" w:hAnsi="微软雅黑" w:eastAsia="微软雅黑" w:cs="微软雅黑"/>
                <w:b/>
                <w:bCs/>
                <w:color w:val="FFFFFF"/>
                <w:sz w:val="21"/>
                <w:szCs w:val="21"/>
                <w:u w:val="none"/>
              </w:rPr>
              <w:t xml:space="preserve">前往兰州（初遇西北的豪迈 静候启程）        </w:t>
            </w:r>
            <w:r>
              <w:rPr>
                <w:rFonts w:hint="eastAsia" w:ascii="微软雅黑" w:hAnsi="微软雅黑" w:eastAsia="微软雅黑" w:cs="微软雅黑"/>
                <w:b/>
                <w:bCs/>
                <w:color w:val="FFFFFF"/>
                <w:sz w:val="21"/>
                <w:szCs w:val="21"/>
                <w:u w:val="none"/>
                <w:lang w:val="en-US" w:eastAsia="zh-CN"/>
              </w:rPr>
              <w:t xml:space="preserve">                   </w:t>
            </w:r>
            <w:r>
              <w:rPr>
                <w:rFonts w:hint="eastAsia" w:ascii="微软雅黑" w:hAnsi="微软雅黑" w:eastAsia="微软雅黑" w:cs="微软雅黑"/>
                <w:b/>
                <w:bCs/>
                <w:color w:val="FFFFFF"/>
                <w:sz w:val="21"/>
                <w:szCs w:val="21"/>
                <w:u w:val="none"/>
              </w:rPr>
              <w:t>用餐/自理</w:t>
            </w:r>
            <w:r>
              <w:rPr>
                <w:rFonts w:hint="eastAsia" w:ascii="微软雅黑" w:hAnsi="微软雅黑" w:eastAsia="微软雅黑" w:cs="微软雅黑"/>
                <w:b/>
                <w:bCs/>
                <w:color w:val="FFFFFF"/>
                <w:sz w:val="21"/>
                <w:szCs w:val="21"/>
                <w:u w:val="none"/>
                <w:lang w:val="en-US" w:eastAsia="zh-CN"/>
              </w:rPr>
              <w:t xml:space="preserve">      </w:t>
            </w:r>
            <w:r>
              <w:rPr>
                <w:rFonts w:hint="eastAsia" w:ascii="微软雅黑" w:hAnsi="微软雅黑" w:eastAsia="微软雅黑" w:cs="微软雅黑"/>
                <w:b/>
                <w:bCs/>
                <w:color w:val="FFFFFF"/>
                <w:sz w:val="21"/>
                <w:szCs w:val="21"/>
                <w:u w:val="none"/>
              </w:rPr>
              <w:t>住宿/兰州</w:t>
            </w:r>
          </w:p>
        </w:tc>
      </w:tr>
      <w:tr w14:paraId="7E6CBF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900" w:type="dxa"/>
            <w:gridSpan w:val="6"/>
            <w:tcBorders>
              <w:top w:val="single" w:color="auto" w:sz="4" w:space="0"/>
              <w:left w:val="single" w:color="auto" w:sz="4" w:space="0"/>
              <w:bottom w:val="single" w:color="auto" w:sz="4" w:space="0"/>
              <w:right w:val="single" w:color="auto" w:sz="4" w:space="0"/>
            </w:tcBorders>
            <w:vAlign w:val="top"/>
          </w:tcPr>
          <w:p w14:paraId="396D9C12">
            <w:pPr>
              <w:keepNext w:val="0"/>
              <w:keepLines w:val="0"/>
              <w:pageBreakBefore w:val="0"/>
              <w:widowControl w:val="0"/>
              <w:kinsoku/>
              <w:wordWrap/>
              <w:overflowPunct/>
              <w:topLinePunct w:val="0"/>
              <w:bidi w:val="0"/>
              <w:adjustRightInd/>
              <w:spacing w:before="145" w:line="360" w:lineRule="exact"/>
              <w:ind w:firstLine="444" w:firstLineChars="20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rPr>
              <w:t>全国各地游客乘坐飞机（高铁/火车或者其他交通方式）前往兰州，抵达兰州机场/火车站后先提取行李物品，前往指定的出口，联系接机组工作人员，乘坐接机专用车前往酒店，办理入住手续，今日无行程。</w:t>
            </w:r>
          </w:p>
          <w:p w14:paraId="0E478F16">
            <w:pPr>
              <w:keepNext w:val="0"/>
              <w:keepLines w:val="0"/>
              <w:pageBreakBefore w:val="0"/>
              <w:widowControl w:val="0"/>
              <w:kinsoku/>
              <w:wordWrap/>
              <w:overflowPunct/>
              <w:topLinePunct w:val="0"/>
              <w:bidi w:val="0"/>
              <w:adjustRightInd/>
              <w:spacing w:before="145" w:line="360" w:lineRule="exact"/>
              <w:ind w:firstLine="444" w:firstLineChars="20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rPr>
              <w:t>（</w:t>
            </w:r>
            <w:r>
              <w:rPr>
                <w:rFonts w:hint="eastAsia" w:ascii="微软雅黑" w:hAnsi="微软雅黑" w:eastAsia="微软雅黑" w:cs="微软雅黑"/>
                <w:color w:val="FF0000"/>
                <w:spacing w:val="6"/>
                <w:sz w:val="21"/>
                <w:szCs w:val="21"/>
              </w:rPr>
              <w:t>兰州市</w:t>
            </w:r>
            <w:r>
              <w:rPr>
                <w:rFonts w:hint="eastAsia" w:ascii="微软雅黑" w:hAnsi="微软雅黑" w:eastAsia="微软雅黑" w:cs="微软雅黑"/>
                <w:spacing w:val="6"/>
                <w:sz w:val="21"/>
                <w:szCs w:val="21"/>
              </w:rPr>
              <w:t>是中国西北地区重要的工业基地和综合交通枢纽，西部地区重要的中心城市之一，西陇海兰新经济带重要支点，西北地区重要的交通枢纽和物流中心，是新亚欧大陆桥中国段五大中心城市之一，是中国华东、华中地区联系西部地区的桥梁和纽带，西北的交通通信枢纽和科研教育中心，丝绸之路经济带的重要节点城市，也是中国人民解放军西部战区陆军机关驻地。</w:t>
            </w:r>
          </w:p>
          <w:p w14:paraId="502FD0F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4"/>
                <w:sz w:val="21"/>
                <w:szCs w:val="21"/>
              </w:rPr>
              <w:t>【温馨提示】：</w:t>
            </w:r>
          </w:p>
          <w:p w14:paraId="78B08AF0">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1、当天抵达由师傅接机/站，出发的前一天 20:00 前，我社会通过短信或电话与各位贵宾联系，请保持手机畅通，谢谢；</w:t>
            </w:r>
          </w:p>
          <w:p w14:paraId="7874D29A">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2、当地接送机/站为散拼，因各位贵宾抵达时间不同，所以需等候相邻航班时间的游客，等候时间不超过 1 个小时，请您谅解；若不愿等待，可自行选择交通方式前往指定酒店办理入住，费用请您自理；上述赠送的接送机或接送站服务均支持使用时间和使用日期可任意更改，提前或是延后使用都没有任何限制，但是每个订单抵达和返程只能各免费接送机（站）一次，同时必须提前在使用前一天 17:00 之前告知工作人，员且上述接送机或接送站服务为免费赠送项目，不使用无任何费用退还；</w:t>
            </w:r>
          </w:p>
          <w:p w14:paraId="110018EC">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3、抵达酒店后需您自行办理入住,只需要付押金即可，退房时酒店无任何损坏和消费， 押金则在离店时退还与您；</w:t>
            </w:r>
          </w:p>
          <w:p w14:paraId="2F9C9441">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4、兰州中川机场至兰州市区行驶距离约 80KM，行驶时间约 90 分钟，市区到机场打车打表约 200 元左右，不可议价；</w:t>
            </w:r>
          </w:p>
          <w:p w14:paraId="74F4913E">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5、市区打车：起步价 10 元，3 公里后每公里 1.4 元，不可议价；</w:t>
            </w:r>
          </w:p>
          <w:p w14:paraId="74C2FA87">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6、城际列车：机场前往兰州火车站里程 80 公里，一等座 26 元，二等座 21.5 元（方便、快捷），如你不需要接机，可根据自己的航班时间选择合适的城际列车前往兰州市区，具体时间请参考 12306 列车动态时间；</w:t>
            </w:r>
          </w:p>
          <w:p w14:paraId="7D491F2E">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【自由活动推荐】：</w:t>
            </w:r>
          </w:p>
          <w:p w14:paraId="28E5345B">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【黄河风情线】以中山桥为中轴，以黄河两岸风光为依托，依山就势，巧夺天工的滨河风景区，被南来北往的客人称为“兰州外滩”；</w:t>
            </w:r>
          </w:p>
          <w:p w14:paraId="05C46815">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【中山铁桥】位于兰州城北的白塔山下、金城关前，有“天下黄河第一桥”之称。建于清光绪三十三年（1907 年），是兰州市内标志性建筑之一；</w:t>
            </w:r>
          </w:p>
          <w:p w14:paraId="07FA8E3C">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【黄河母亲像】黄河母亲像位于兰州市黄河南岸的滨河路中段、小西湖公园北侧，是全国诸多表现中华民族的母亲河--黄河的雕塑艺术品中最漂亮的一尊；</w:t>
            </w:r>
          </w:p>
          <w:p w14:paraId="10A421E4">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【舌尖上的兰州】：</w:t>
            </w:r>
          </w:p>
          <w:p w14:paraId="5120AE40">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鼎鼎大名的兰州牛肉面——推荐：百年老字号“马子禄”、金鼎牛肉面；</w:t>
            </w:r>
          </w:p>
          <w:p w14:paraId="798E0C41">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劲道西北面食——扁豆面、浆水面、羊肉面片、炒面、“风云”老字号炸酱面等；</w:t>
            </w:r>
          </w:p>
          <w:p w14:paraId="601D7E78">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color w:val="990033"/>
                <w:sz w:val="21"/>
                <w:szCs w:val="21"/>
              </w:rPr>
              <w:t>特色小吃——灰豆子、甜胚子、酿皮子、晶糕、各式烤肉等。</w:t>
            </w:r>
          </w:p>
        </w:tc>
      </w:tr>
      <w:tr w14:paraId="5F9CE1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900" w:type="dxa"/>
            <w:gridSpan w:val="6"/>
            <w:tcBorders>
              <w:top w:val="single" w:color="auto" w:sz="4" w:space="0"/>
              <w:left w:val="single" w:color="auto" w:sz="4" w:space="0"/>
              <w:bottom w:val="single" w:color="auto" w:sz="4" w:space="0"/>
              <w:right w:val="single" w:color="auto" w:sz="4" w:space="0"/>
            </w:tcBorders>
            <w:shd w:val="clear" w:color="auto" w:fill="00B050"/>
            <w:vAlign w:val="top"/>
          </w:tcPr>
          <w:p w14:paraId="3B292099">
            <w:pPr>
              <w:keepNext w:val="0"/>
              <w:keepLines w:val="0"/>
              <w:pageBreakBefore w:val="0"/>
              <w:widowControl w:val="0"/>
              <w:kinsoku/>
              <w:wordWrap/>
              <w:overflowPunct/>
              <w:topLinePunct w:val="0"/>
              <w:bidi w:val="0"/>
              <w:adjustRightInd/>
              <w:snapToGrid w:val="0"/>
              <w:spacing w:line="360" w:lineRule="exact"/>
              <w:textAlignment w:val="auto"/>
              <w:rPr>
                <w:rStyle w:val="7"/>
                <w:rFonts w:hint="eastAsia" w:ascii="微软雅黑" w:hAnsi="微软雅黑" w:eastAsia="微软雅黑" w:cs="微软雅黑"/>
                <w:b w:val="0"/>
                <w:bCs w:val="0"/>
                <w:color w:val="00B0F0"/>
                <w:sz w:val="21"/>
                <w:szCs w:val="21"/>
                <w:u w:val="none"/>
                <w:lang w:val="en-US" w:eastAsia="zh-CN" w:bidi="ar"/>
              </w:rPr>
            </w:pPr>
            <w:r>
              <w:rPr>
                <w:rFonts w:hint="eastAsia" w:ascii="微软雅黑" w:hAnsi="微软雅黑" w:eastAsia="微软雅黑" w:cs="微软雅黑"/>
                <w:b/>
                <w:bCs/>
                <w:color w:val="FFFFFF"/>
                <w:sz w:val="21"/>
                <w:szCs w:val="21"/>
                <w:u w:val="none"/>
              </w:rPr>
              <w:t>第二天 兰州-张掖七彩丹霞</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1"/>
                <w:szCs w:val="21"/>
                <w:u w:val="none"/>
              </w:rPr>
              <w:t>丹霞口旅游度假小镇</w:t>
            </w:r>
            <w:r>
              <w:rPr>
                <w:rFonts w:hint="eastAsia" w:ascii="微软雅黑" w:hAnsi="微软雅黑" w:eastAsia="微软雅黑" w:cs="微软雅黑"/>
                <w:b/>
                <w:bCs/>
                <w:color w:val="FFFFFF"/>
                <w:sz w:val="21"/>
                <w:szCs w:val="21"/>
                <w:u w:val="none"/>
                <w:lang w:val="en-US" w:eastAsia="zh-CN"/>
              </w:rPr>
              <w:t xml:space="preserve">                           </w:t>
            </w:r>
            <w:r>
              <w:rPr>
                <w:rFonts w:hint="eastAsia" w:ascii="微软雅黑" w:hAnsi="微软雅黑" w:eastAsia="微软雅黑" w:cs="微软雅黑"/>
                <w:b/>
                <w:bCs/>
                <w:color w:val="FFFFFF"/>
                <w:sz w:val="21"/>
                <w:szCs w:val="21"/>
                <w:u w:val="none"/>
              </w:rPr>
              <w:t>用餐/</w:t>
            </w:r>
            <w:r>
              <w:rPr>
                <w:rFonts w:hint="eastAsia" w:ascii="微软雅黑" w:hAnsi="微软雅黑" w:eastAsia="微软雅黑" w:cs="微软雅黑"/>
                <w:b/>
                <w:bCs/>
                <w:color w:val="FFFFFF"/>
                <w:sz w:val="21"/>
                <w:szCs w:val="21"/>
                <w:u w:val="none"/>
                <w:lang w:val="en-US" w:eastAsia="zh-CN"/>
              </w:rPr>
              <w:t xml:space="preserve">早/午  </w:t>
            </w:r>
            <w:r>
              <w:rPr>
                <w:rFonts w:hint="eastAsia" w:ascii="微软雅黑" w:hAnsi="微软雅黑" w:eastAsia="微软雅黑" w:cs="微软雅黑"/>
                <w:b/>
                <w:bCs/>
                <w:color w:val="FFFFFF"/>
                <w:sz w:val="21"/>
                <w:szCs w:val="21"/>
                <w:u w:val="none"/>
              </w:rPr>
              <w:t>住宿</w:t>
            </w:r>
            <w:r>
              <w:rPr>
                <w:rFonts w:hint="eastAsia" w:ascii="微软雅黑" w:hAnsi="微软雅黑" w:eastAsia="微软雅黑" w:cs="微软雅黑"/>
                <w:b/>
                <w:bCs/>
                <w:color w:val="FFFFFF"/>
                <w:sz w:val="21"/>
                <w:szCs w:val="21"/>
                <w:u w:val="none"/>
                <w:lang w:val="en-US" w:eastAsia="zh-CN"/>
              </w:rPr>
              <w:t>/张掖</w:t>
            </w:r>
          </w:p>
        </w:tc>
      </w:tr>
      <w:tr w14:paraId="613C5E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3" w:hRule="atLeast"/>
        </w:trPr>
        <w:tc>
          <w:tcPr>
            <w:tcW w:w="10900"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3DCCB86">
            <w:pPr>
              <w:keepNext w:val="0"/>
              <w:keepLines w:val="0"/>
              <w:pageBreakBefore w:val="0"/>
              <w:widowControl w:val="0"/>
              <w:kinsoku/>
              <w:wordWrap/>
              <w:overflowPunct/>
              <w:topLinePunct w:val="0"/>
              <w:bidi w:val="0"/>
              <w:adjustRightInd/>
              <w:spacing w:before="145" w:line="360" w:lineRule="exact"/>
              <w:ind w:firstLine="444" w:firstLineChars="20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rPr>
              <w:t>早餐后，乘车沿着连霍高速前往张掖，抵达后先用中餐，中餐特别安排张掖蒸饼子烤肉。中餐结束后，游览</w:t>
            </w:r>
            <w:r>
              <w:rPr>
                <w:rFonts w:hint="eastAsia" w:ascii="微软雅黑" w:hAnsi="微软雅黑" w:eastAsia="微软雅黑" w:cs="微软雅黑"/>
                <w:color w:val="FF0000"/>
                <w:spacing w:val="6"/>
                <w:sz w:val="21"/>
                <w:szCs w:val="21"/>
              </w:rPr>
              <w:t>【张掖七彩丹霞地质公园】(游览时间约 2 小时，含门票，不含区间车）</w:t>
            </w:r>
            <w:r>
              <w:rPr>
                <w:rFonts w:hint="eastAsia" w:ascii="微软雅黑" w:hAnsi="微软雅黑" w:eastAsia="微软雅黑" w:cs="微软雅黑"/>
                <w:spacing w:val="6"/>
                <w:sz w:val="21"/>
                <w:szCs w:val="21"/>
              </w:rPr>
              <w:t>，七彩丹霞是中国发育最完好、造型最丰富的丹霞地貌。面积广阔，约有 510 多平方公里，其气势之磅礴、造型之奇特、色彩之斑斓、气象之壮观，令人叹绝，堪称人间奇景。 曾是《三枪》《太阳照常升起》等影视作品的拍摄地。后参观国家精准扶贫电视剧【 一个都不能少】 中的“石头城”的原型及主要拍摄地</w:t>
            </w:r>
            <w:r>
              <w:rPr>
                <w:rFonts w:hint="eastAsia" w:ascii="微软雅黑" w:hAnsi="微软雅黑" w:eastAsia="微软雅黑" w:cs="微软雅黑"/>
                <w:color w:val="FF0000"/>
                <w:spacing w:val="6"/>
                <w:sz w:val="21"/>
                <w:szCs w:val="21"/>
              </w:rPr>
              <w:t>【丹霞口度假小镇】</w:t>
            </w:r>
            <w:r>
              <w:rPr>
                <w:rFonts w:hint="eastAsia" w:ascii="微软雅黑" w:hAnsi="微软雅黑" w:eastAsia="微软雅黑" w:cs="微软雅黑"/>
                <w:spacing w:val="6"/>
                <w:sz w:val="21"/>
                <w:szCs w:val="21"/>
              </w:rPr>
              <w:t xml:space="preserve"> ，它是丝绸之路上唯一一家有江南风韵的人文旅游度假小镇，步入其中，食肆酒家林立，小桥流水人家，张掖味道美食街、精品民宿、街头氛围演艺，传承自老祖宗的生活艺术去，融入现代舞蹈、武术和张掖的特色的民俗民风、让您感受丝绸重镇张掖的繁华盛景。宋明清民国时期民俗展厅内，一秒穿越，近距离感受古人生活，带给您别致的一站式体验，免费体验拓展项目</w:t>
            </w:r>
            <w:r>
              <w:rPr>
                <w:rFonts w:hint="eastAsia" w:ascii="微软雅黑" w:hAnsi="微软雅黑" w:eastAsia="微软雅黑" w:cs="微软雅黑"/>
                <w:color w:val="FF0000"/>
                <w:spacing w:val="6"/>
                <w:sz w:val="21"/>
                <w:szCs w:val="21"/>
              </w:rPr>
              <w:t>（秋千桥、V 型桥、漂浮跑垫、随波追流、手吊环桥等体验项目）</w:t>
            </w:r>
            <w:r>
              <w:rPr>
                <w:rFonts w:hint="eastAsia" w:ascii="微软雅黑" w:hAnsi="微软雅黑" w:eastAsia="微软雅黑" w:cs="微软雅黑"/>
                <w:spacing w:val="6"/>
                <w:sz w:val="21"/>
                <w:szCs w:val="21"/>
              </w:rPr>
              <w:t>。晚上可自行选择观看国内首台室内“沙秀”、</w:t>
            </w:r>
            <w:r>
              <w:rPr>
                <w:rFonts w:hint="eastAsia" w:ascii="微软雅黑" w:hAnsi="微软雅黑" w:eastAsia="微软雅黑" w:cs="微软雅黑"/>
                <w:color w:val="FF0000"/>
                <w:spacing w:val="6"/>
                <w:sz w:val="21"/>
                <w:szCs w:val="21"/>
              </w:rPr>
              <w:t>大型历史情景剧《回道张掖》（费用自理)</w:t>
            </w:r>
            <w:r>
              <w:rPr>
                <w:rFonts w:hint="eastAsia" w:ascii="微软雅黑" w:hAnsi="微软雅黑" w:eastAsia="微软雅黑" w:cs="微软雅黑"/>
                <w:spacing w:val="6"/>
                <w:sz w:val="21"/>
                <w:szCs w:val="21"/>
              </w:rPr>
              <w:t>，道不尽古丝绸之路的繁华，讲不完多民族融合的历史，一场还原张掖两千多年沧桑变化的秀，台上演台下看，不觉间，仿佛回到张掖郡甘州城，伴随骠骑将军马蹄下的飞沙，看到隋炀帝西巡万国来朝的盛景！</w:t>
            </w:r>
            <w:r>
              <w:rPr>
                <w:rFonts w:hint="eastAsia" w:ascii="微软雅黑" w:hAnsi="微软雅黑" w:eastAsia="微软雅黑" w:cs="微软雅黑"/>
                <w:color w:val="FF0000"/>
                <w:spacing w:val="6"/>
                <w:sz w:val="21"/>
                <w:szCs w:val="21"/>
              </w:rPr>
              <w:t>【大型篝火晚会】</w:t>
            </w:r>
            <w:r>
              <w:rPr>
                <w:rFonts w:hint="eastAsia" w:ascii="微软雅黑" w:hAnsi="微软雅黑" w:eastAsia="微软雅黑" w:cs="微软雅黑"/>
                <w:spacing w:val="6"/>
                <w:sz w:val="21"/>
                <w:szCs w:val="21"/>
              </w:rPr>
              <w:t xml:space="preserve"> 内容包括，歌舞、传统活动表演、在篝火晚会的表演中，演员会与游客有非常热烈、欢快的交互，一起跳起欢乐的舞蹈，让您体会不一样的生活。感受当地姑娘和小伙子的热情。这是久居闹市，劳神案牍的都市人群难得一见的。 晚入住酒店，结束行程。</w:t>
            </w:r>
          </w:p>
          <w:p w14:paraId="3B9A037C">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【交通提示】：</w:t>
            </w:r>
          </w:p>
          <w:p w14:paraId="679BC8B1">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兰州-张掖：500 公里，车程大约 6 小时；</w:t>
            </w:r>
          </w:p>
          <w:p w14:paraId="08A76953">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张掖-七彩丹霞 40 公里，车程</w:t>
            </w:r>
            <w:r>
              <w:rPr>
                <w:rFonts w:hint="eastAsia" w:ascii="微软雅黑" w:hAnsi="微软雅黑" w:eastAsia="微软雅黑" w:cs="微软雅黑"/>
                <w:color w:val="990033"/>
                <w:sz w:val="21"/>
                <w:szCs w:val="21"/>
                <w:lang w:val="en-US" w:eastAsia="zh-CN"/>
              </w:rPr>
              <w:t>1</w:t>
            </w:r>
            <w:r>
              <w:rPr>
                <w:rFonts w:hint="eastAsia" w:ascii="微软雅黑" w:hAnsi="微软雅黑" w:eastAsia="微软雅黑" w:cs="微软雅黑"/>
                <w:color w:val="990033"/>
                <w:sz w:val="21"/>
                <w:szCs w:val="21"/>
              </w:rPr>
              <w:t xml:space="preserve">小时； </w:t>
            </w:r>
          </w:p>
          <w:p w14:paraId="2799BFF2">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【温馨提示】：1、当天抵达兰州的客人需在 6：30 之前抵达，如若出现晚点，不能预期时间抵达，我社协调安排动车赴张掖汇合（费用自理)；</w:t>
            </w:r>
          </w:p>
          <w:p w14:paraId="76B441C3">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2、早晚温差大，请早晚添加衣服；紫外线照射强烈，建议备 SPF30 以上的防晒霜；</w:t>
            </w:r>
          </w:p>
          <w:p w14:paraId="2005514F">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3、甘肃由于地域辽阔，景点之间车程较长，请游客多饮水,多吃水果,最好随身携带一些高热量的小食品，比如巧克力、压缩饼干、小糖果等，及时补充机体必需的水和热量；</w:t>
            </w:r>
          </w:p>
          <w:p w14:paraId="4BD8D82F">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color w:val="7030A0"/>
                <w:spacing w:val="-2"/>
                <w:sz w:val="21"/>
                <w:szCs w:val="21"/>
              </w:rPr>
              <w:t>【美食介绍】：张掖临泽蒸饼子烤肉，是西北特色菜，临泽蒸饼也是张掖的非物质文化遗产保护美食，炒一些菜，蒸饼作为</w:t>
            </w:r>
            <w:r>
              <w:rPr>
                <w:rFonts w:hint="eastAsia" w:ascii="微软雅黑" w:hAnsi="微软雅黑" w:eastAsia="微软雅黑" w:cs="微软雅黑"/>
                <w:color w:val="7030A0"/>
                <w:sz w:val="21"/>
                <w:szCs w:val="21"/>
              </w:rPr>
              <w:t>主食，注意蒸饼并不是饼，而是用面水做成的很薄的面条，招牌</w:t>
            </w:r>
            <w:r>
              <w:rPr>
                <w:rFonts w:hint="eastAsia" w:ascii="微软雅黑" w:hAnsi="微软雅黑" w:eastAsia="微软雅黑" w:cs="微软雅黑"/>
                <w:color w:val="7030A0"/>
                <w:spacing w:val="-1"/>
                <w:sz w:val="21"/>
                <w:szCs w:val="21"/>
              </w:rPr>
              <w:t>是烤肉蒸饼</w:t>
            </w:r>
          </w:p>
        </w:tc>
      </w:tr>
      <w:tr w14:paraId="79820F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900" w:type="dxa"/>
            <w:gridSpan w:val="6"/>
            <w:tcBorders>
              <w:top w:val="single" w:color="auto" w:sz="4" w:space="0"/>
              <w:left w:val="single" w:color="auto" w:sz="4" w:space="0"/>
              <w:bottom w:val="single" w:color="auto" w:sz="4" w:space="0"/>
              <w:right w:val="single" w:color="auto" w:sz="4" w:space="0"/>
            </w:tcBorders>
            <w:shd w:val="clear" w:color="auto" w:fill="00B050"/>
            <w:vAlign w:val="top"/>
          </w:tcPr>
          <w:p w14:paraId="66FF53B3">
            <w:pPr>
              <w:keepNext w:val="0"/>
              <w:keepLines w:val="0"/>
              <w:pageBreakBefore w:val="0"/>
              <w:widowControl w:val="0"/>
              <w:numPr>
                <w:ilvl w:val="0"/>
                <w:numId w:val="0"/>
              </w:numPr>
              <w:kinsoku/>
              <w:wordWrap/>
              <w:overflowPunct/>
              <w:topLinePunct w:val="0"/>
              <w:bidi w:val="0"/>
              <w:adjustRightInd/>
              <w:snapToGrid w:val="0"/>
              <w:spacing w:line="360" w:lineRule="exact"/>
              <w:ind w:left="0" w:leftChars="0" w:firstLine="0" w:firstLineChars="0"/>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b/>
                <w:bCs/>
                <w:color w:val="FFFFFF"/>
                <w:sz w:val="21"/>
                <w:szCs w:val="21"/>
                <w:u w:val="none"/>
                <w:lang w:val="en-US" w:eastAsia="zh-CN"/>
              </w:rPr>
              <w:t>第三天 张掖</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1"/>
                <w:szCs w:val="21"/>
                <w:u w:val="none"/>
                <w:lang w:val="en-US" w:eastAsia="zh-CN"/>
              </w:rPr>
              <w:t>大地之子</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1"/>
                <w:szCs w:val="21"/>
                <w:u w:val="none"/>
                <w:lang w:val="en-US" w:eastAsia="zh-CN"/>
              </w:rPr>
              <w:t>汉武帝塑像</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1"/>
                <w:szCs w:val="21"/>
                <w:u w:val="none"/>
                <w:lang w:val="en-US" w:eastAsia="zh-CN"/>
              </w:rPr>
              <w:t xml:space="preserve">敦煌                                </w:t>
            </w:r>
            <w:r>
              <w:rPr>
                <w:rFonts w:hint="eastAsia" w:ascii="微软雅黑" w:hAnsi="微软雅黑" w:eastAsia="微软雅黑" w:cs="微软雅黑"/>
                <w:b/>
                <w:bCs/>
                <w:color w:val="FFFFFF"/>
                <w:sz w:val="21"/>
                <w:szCs w:val="21"/>
                <w:u w:val="none"/>
              </w:rPr>
              <w:t>用餐/早</w:t>
            </w:r>
            <w:r>
              <w:rPr>
                <w:rFonts w:hint="eastAsia" w:ascii="微软雅黑" w:hAnsi="微软雅黑" w:eastAsia="微软雅黑" w:cs="微软雅黑"/>
                <w:b/>
                <w:bCs/>
                <w:color w:val="FFFFFF"/>
                <w:sz w:val="21"/>
                <w:szCs w:val="21"/>
                <w:u w:val="none"/>
                <w:lang w:val="en-US" w:eastAsia="zh-CN"/>
              </w:rPr>
              <w:t xml:space="preserve">/中  </w:t>
            </w:r>
            <w:r>
              <w:rPr>
                <w:rFonts w:hint="eastAsia" w:ascii="微软雅黑" w:hAnsi="微软雅黑" w:eastAsia="微软雅黑" w:cs="微软雅黑"/>
                <w:b/>
                <w:bCs/>
                <w:color w:val="FFFFFF"/>
                <w:sz w:val="21"/>
                <w:szCs w:val="21"/>
                <w:u w:val="none"/>
              </w:rPr>
              <w:t>住宿</w:t>
            </w:r>
            <w:r>
              <w:rPr>
                <w:rFonts w:hint="eastAsia" w:ascii="微软雅黑" w:hAnsi="微软雅黑" w:eastAsia="微软雅黑" w:cs="微软雅黑"/>
                <w:b/>
                <w:bCs/>
                <w:color w:val="FFFFFF"/>
                <w:sz w:val="21"/>
                <w:szCs w:val="21"/>
                <w:u w:val="none"/>
                <w:lang w:val="en-US" w:eastAsia="zh-CN"/>
              </w:rPr>
              <w:t>/</w:t>
            </w:r>
            <w:r>
              <w:rPr>
                <w:rFonts w:hint="eastAsia" w:ascii="微软雅黑" w:hAnsi="微软雅黑" w:eastAsia="微软雅黑" w:cs="微软雅黑"/>
                <w:b/>
                <w:bCs/>
                <w:color w:val="FFFFFF"/>
                <w:sz w:val="21"/>
                <w:szCs w:val="21"/>
                <w:u w:val="none"/>
              </w:rPr>
              <w:t>敦煌</w:t>
            </w:r>
          </w:p>
        </w:tc>
      </w:tr>
      <w:tr w14:paraId="6A625E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900"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66EC18F">
            <w:pPr>
              <w:keepNext w:val="0"/>
              <w:keepLines w:val="0"/>
              <w:pageBreakBefore w:val="0"/>
              <w:widowControl w:val="0"/>
              <w:kinsoku/>
              <w:wordWrap/>
              <w:overflowPunct/>
              <w:topLinePunct w:val="0"/>
              <w:bidi w:val="0"/>
              <w:adjustRightInd/>
              <w:spacing w:before="145" w:line="360" w:lineRule="exact"/>
              <w:ind w:firstLine="444" w:firstLineChars="20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rPr>
              <w:t>早餐后，乘车赴敦煌，沿途经过嘉峪关，远观</w:t>
            </w:r>
            <w:r>
              <w:rPr>
                <w:rFonts w:hint="eastAsia" w:ascii="微软雅黑" w:hAnsi="微软雅黑" w:eastAsia="微软雅黑" w:cs="微软雅黑"/>
                <w:color w:val="FF0000"/>
                <w:spacing w:val="6"/>
                <w:sz w:val="21"/>
                <w:szCs w:val="21"/>
              </w:rPr>
              <w:t>【嘉峪关城楼】(不进景区，如想进景区，门票需客人自理)</w:t>
            </w:r>
            <w:r>
              <w:rPr>
                <w:rFonts w:hint="eastAsia" w:ascii="微软雅黑" w:hAnsi="微软雅黑" w:eastAsia="微软雅黑" w:cs="微软雅黑"/>
                <w:spacing w:val="6"/>
                <w:sz w:val="21"/>
                <w:szCs w:val="21"/>
              </w:rPr>
              <w:t>。中餐后，乘车赴敦煌，途径瓜州，参观</w:t>
            </w:r>
            <w:r>
              <w:rPr>
                <w:rFonts w:hint="eastAsia" w:ascii="微软雅黑" w:hAnsi="微软雅黑" w:eastAsia="微软雅黑" w:cs="微软雅黑"/>
                <w:color w:val="FF0000"/>
                <w:spacing w:val="6"/>
                <w:sz w:val="21"/>
                <w:szCs w:val="21"/>
              </w:rPr>
              <w:t>【大地之子】（游览不少于30分钟）</w:t>
            </w:r>
            <w:r>
              <w:rPr>
                <w:rFonts w:hint="eastAsia" w:ascii="微软雅黑" w:hAnsi="微软雅黑" w:eastAsia="微软雅黑" w:cs="微软雅黑"/>
                <w:spacing w:val="6"/>
                <w:sz w:val="21"/>
                <w:szCs w:val="21"/>
              </w:rPr>
              <w:t>，雕塑主体位于茫茫戈壁之上，宛如趴伏在地、恬然入睡的巨大婴儿。董书兵教授通过对当下全球大型雕塑的梳理和研究，对目前国内可运用的大型雕塑创作材料进行应用尝试后，选定以红砂岩为主要材质，利用3D 扫描获取模型数据，在分块进行3D 雕刻，最后逐块雕砌安装成型。远观</w:t>
            </w:r>
            <w:r>
              <w:rPr>
                <w:rFonts w:hint="eastAsia" w:ascii="微软雅黑" w:hAnsi="微软雅黑" w:eastAsia="微软雅黑" w:cs="微软雅黑"/>
                <w:color w:val="FF0000"/>
                <w:spacing w:val="6"/>
                <w:sz w:val="21"/>
                <w:szCs w:val="21"/>
              </w:rPr>
              <w:t xml:space="preserve">【海市蜃楼】 </w:t>
            </w:r>
            <w:r>
              <w:rPr>
                <w:rFonts w:hint="eastAsia" w:ascii="微软雅黑" w:hAnsi="微软雅黑" w:eastAsia="微软雅黑" w:cs="微软雅黑"/>
                <w:spacing w:val="6"/>
                <w:sz w:val="21"/>
                <w:szCs w:val="21"/>
              </w:rPr>
              <w:t>向着戈壁滩大地之子雕塑南侧望去，恍惚间有一座“海市蜃楼”,用长焦拉近看清它是由一个“主殿”和四个“阙楼”构成。原来它是由清华美院董书兵教授在甘肃省瓜州县创作的第二件大型作品，在这戈壁荒漠中，实属—处难得的景致，抵达敦煌后，入住酒店。 当天赠送</w:t>
            </w:r>
            <w:r>
              <w:rPr>
                <w:rFonts w:hint="eastAsia" w:ascii="微软雅黑" w:hAnsi="微软雅黑" w:eastAsia="微软雅黑" w:cs="微软雅黑"/>
                <w:color w:val="FF0000"/>
                <w:spacing w:val="6"/>
                <w:sz w:val="21"/>
                <w:szCs w:val="21"/>
              </w:rPr>
              <w:t>【沙漠营地骑骆驼】</w:t>
            </w:r>
            <w:r>
              <w:rPr>
                <w:rFonts w:hint="eastAsia" w:ascii="微软雅黑" w:hAnsi="微软雅黑" w:eastAsia="微软雅黑" w:cs="微软雅黑"/>
                <w:spacing w:val="6"/>
                <w:sz w:val="21"/>
                <w:szCs w:val="21"/>
              </w:rPr>
              <w:t>项目，因天气原因/景区原因/客人不想去体验的，赠送项目费用不退！具体体验时间由实际行程安排调整，如想参加沙漠营地内的其他娱乐项目，费用尽请自理。</w:t>
            </w:r>
          </w:p>
          <w:p w14:paraId="5DAF78C8">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【交通提示】：</w:t>
            </w:r>
          </w:p>
          <w:p w14:paraId="635524D6">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1、张掖-嘉峪关：230 公里，车程约 3 小时；</w:t>
            </w:r>
          </w:p>
          <w:p w14:paraId="1DA9B440">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 xml:space="preserve">2、嘉峪关-敦煌：385 公里，车程约 4.5 小时； </w:t>
            </w:r>
          </w:p>
          <w:p w14:paraId="51FBFE15">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【温馨提示】：</w:t>
            </w:r>
          </w:p>
          <w:p w14:paraId="4C8DFD02">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1、今日行程比较紧张，景点间车程较长，请自备能量包、晕车药；</w:t>
            </w:r>
          </w:p>
          <w:p w14:paraId="52700770">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2、途中会经过高速休息站瓜州服务区，内有当地商贩在此兜售特产和瓜果，请您谨慎选择，此处非本产品指定购物店；</w:t>
            </w:r>
          </w:p>
          <w:p w14:paraId="7BB1071E">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color w:val="990033"/>
                <w:sz w:val="21"/>
                <w:szCs w:val="21"/>
              </w:rPr>
              <w:t>3、敦煌气候干燥，早晚温差较大，7-8 月份温度较高，请根据温度增减衣物，以防感冒，做好防晒，多补充水分；</w:t>
            </w:r>
          </w:p>
        </w:tc>
      </w:tr>
      <w:tr w14:paraId="0A6E3F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0" w:hRule="atLeast"/>
        </w:trPr>
        <w:tc>
          <w:tcPr>
            <w:tcW w:w="10900" w:type="dxa"/>
            <w:gridSpan w:val="6"/>
            <w:tcBorders>
              <w:top w:val="single" w:color="auto" w:sz="4" w:space="0"/>
              <w:left w:val="single" w:color="auto" w:sz="4" w:space="0"/>
              <w:bottom w:val="single" w:color="auto" w:sz="4" w:space="0"/>
              <w:right w:val="single" w:color="auto" w:sz="4" w:space="0"/>
            </w:tcBorders>
            <w:shd w:val="clear" w:color="auto" w:fill="00B050"/>
            <w:vAlign w:val="top"/>
          </w:tcPr>
          <w:p w14:paraId="1CA869AB">
            <w:pPr>
              <w:keepNext w:val="0"/>
              <w:keepLines w:val="0"/>
              <w:pageBreakBefore w:val="0"/>
              <w:widowControl w:val="0"/>
              <w:numPr>
                <w:ilvl w:val="0"/>
                <w:numId w:val="0"/>
              </w:numPr>
              <w:kinsoku/>
              <w:wordWrap/>
              <w:overflowPunct/>
              <w:topLinePunct w:val="0"/>
              <w:bidi w:val="0"/>
              <w:adjustRightInd/>
              <w:snapToGrid w:val="0"/>
              <w:spacing w:line="360" w:lineRule="exact"/>
              <w:ind w:left="0" w:leftChars="0" w:firstLine="0" w:firstLineChars="0"/>
              <w:textAlignment w:val="auto"/>
              <w:rPr>
                <w:rFonts w:hint="eastAsia" w:ascii="微软雅黑" w:hAnsi="微软雅黑" w:eastAsia="微软雅黑" w:cs="微软雅黑"/>
                <w:b w:val="0"/>
                <w:bCs w:val="0"/>
                <w:color w:val="00B0F0"/>
                <w:sz w:val="21"/>
                <w:szCs w:val="21"/>
                <w:u w:val="none"/>
                <w:lang w:val="en-US" w:eastAsia="zh-CN"/>
              </w:rPr>
            </w:pPr>
            <w:r>
              <w:rPr>
                <w:rFonts w:hint="eastAsia" w:ascii="微软雅黑" w:hAnsi="微软雅黑" w:eastAsia="微软雅黑" w:cs="微软雅黑"/>
                <w:b/>
                <w:bCs/>
                <w:color w:val="FFFFFF"/>
                <w:sz w:val="21"/>
                <w:szCs w:val="21"/>
                <w:u w:val="none"/>
                <w:lang w:val="en-US" w:eastAsia="zh-CN"/>
              </w:rPr>
              <w:t>第四天 敦煌</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1"/>
                <w:szCs w:val="21"/>
                <w:u w:val="none"/>
                <w:lang w:val="en-US" w:eastAsia="zh-CN"/>
              </w:rPr>
              <w:t>莫高窟</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1"/>
                <w:szCs w:val="21"/>
                <w:u w:val="none"/>
                <w:lang w:val="en-US" w:eastAsia="zh-CN"/>
              </w:rPr>
              <w:t>鸣沙山月牙泉                　                       用餐/早/中    住宿/敦煌</w:t>
            </w:r>
          </w:p>
        </w:tc>
      </w:tr>
      <w:tr w14:paraId="662441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0900" w:type="dxa"/>
            <w:gridSpan w:val="6"/>
            <w:tcBorders>
              <w:top w:val="single" w:color="auto" w:sz="4" w:space="0"/>
              <w:left w:val="single" w:color="auto" w:sz="4" w:space="0"/>
              <w:bottom w:val="single" w:color="auto" w:sz="4" w:space="0"/>
              <w:right w:val="single" w:color="auto" w:sz="4" w:space="0"/>
            </w:tcBorders>
            <w:vAlign w:val="top"/>
          </w:tcPr>
          <w:p w14:paraId="54B72D7D">
            <w:pPr>
              <w:keepNext w:val="0"/>
              <w:keepLines w:val="0"/>
              <w:pageBreakBefore w:val="0"/>
              <w:widowControl w:val="0"/>
              <w:kinsoku/>
              <w:wordWrap/>
              <w:overflowPunct/>
              <w:topLinePunct w:val="0"/>
              <w:bidi w:val="0"/>
              <w:adjustRightInd/>
              <w:spacing w:before="145" w:line="360" w:lineRule="exact"/>
              <w:ind w:firstLine="464"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1"/>
                <w:sz w:val="21"/>
                <w:szCs w:val="21"/>
              </w:rPr>
              <w:t>早餐后，乘车前往游览</w:t>
            </w:r>
            <w:r>
              <w:rPr>
                <w:rFonts w:hint="eastAsia" w:ascii="微软雅黑" w:hAnsi="微软雅黑" w:eastAsia="微软雅黑" w:cs="微软雅黑"/>
                <w:b/>
                <w:bCs/>
                <w:color w:val="FF0000"/>
                <w:spacing w:val="11"/>
                <w:sz w:val="21"/>
                <w:szCs w:val="21"/>
              </w:rPr>
              <w:t>【鸣沙山月牙泉景区</w:t>
            </w:r>
            <w:r>
              <w:rPr>
                <w:rFonts w:hint="eastAsia" w:ascii="微软雅黑" w:hAnsi="微软雅黑" w:eastAsia="微软雅黑" w:cs="微软雅黑"/>
                <w:b/>
                <w:bCs/>
                <w:color w:val="FF0000"/>
                <w:spacing w:val="10"/>
                <w:sz w:val="21"/>
                <w:szCs w:val="21"/>
              </w:rPr>
              <w:t>】</w:t>
            </w:r>
            <w:r>
              <w:rPr>
                <w:rFonts w:hint="eastAsia" w:ascii="微软雅黑" w:hAnsi="微软雅黑" w:eastAsia="微软雅黑" w:cs="微软雅黑"/>
                <w:color w:val="FF0000"/>
                <w:spacing w:val="10"/>
                <w:sz w:val="21"/>
                <w:szCs w:val="21"/>
              </w:rPr>
              <w:t>（游览时间约3 小时，含门票，不含区间车</w:t>
            </w:r>
            <w:r>
              <w:rPr>
                <w:rFonts w:hint="eastAsia" w:ascii="微软雅黑" w:hAnsi="微软雅黑" w:eastAsia="微软雅黑" w:cs="微软雅黑"/>
                <w:color w:val="FF0000"/>
                <w:spacing w:val="11"/>
                <w:sz w:val="21"/>
                <w:szCs w:val="21"/>
              </w:rPr>
              <w:t>），</w:t>
            </w:r>
            <w:r>
              <w:rPr>
                <w:rFonts w:hint="eastAsia" w:ascii="微软雅黑" w:hAnsi="微软雅黑" w:eastAsia="微软雅黑" w:cs="微软雅黑"/>
                <w:spacing w:val="10"/>
                <w:sz w:val="21"/>
                <w:szCs w:val="21"/>
              </w:rPr>
              <w:t>这里沙泉共处，妙</w:t>
            </w:r>
            <w:r>
              <w:rPr>
                <w:rFonts w:hint="eastAsia" w:ascii="微软雅黑" w:hAnsi="微软雅黑" w:eastAsia="微软雅黑" w:cs="微软雅黑"/>
                <w:spacing w:val="8"/>
                <w:sz w:val="21"/>
                <w:szCs w:val="21"/>
              </w:rPr>
              <w:t>造天成，古往今来以“沙漠奇观”著称于世，被誉为“塞外风光之一绝”。鸣</w:t>
            </w:r>
            <w:r>
              <w:rPr>
                <w:rFonts w:hint="eastAsia" w:ascii="微软雅黑" w:hAnsi="微软雅黑" w:eastAsia="微软雅黑" w:cs="微软雅黑"/>
                <w:spacing w:val="7"/>
                <w:sz w:val="21"/>
                <w:szCs w:val="21"/>
              </w:rPr>
              <w:t>沙山以沙动成响而得名，山为流沙积</w:t>
            </w:r>
            <w:r>
              <w:rPr>
                <w:rFonts w:hint="eastAsia" w:ascii="微软雅黑" w:hAnsi="微软雅黑" w:eastAsia="微软雅黑" w:cs="微软雅黑"/>
                <w:spacing w:val="8"/>
                <w:sz w:val="21"/>
                <w:szCs w:val="21"/>
              </w:rPr>
              <w:t>成，沙分红、黄、绿、</w:t>
            </w:r>
            <w:r>
              <w:rPr>
                <w:rFonts w:hint="eastAsia" w:ascii="微软雅黑" w:hAnsi="微软雅黑" w:eastAsia="微软雅黑" w:cs="微软雅黑"/>
                <w:spacing w:val="-35"/>
                <w:sz w:val="21"/>
                <w:szCs w:val="21"/>
              </w:rPr>
              <w:t xml:space="preserve"> </w:t>
            </w:r>
            <w:r>
              <w:rPr>
                <w:rFonts w:hint="eastAsia" w:ascii="微软雅黑" w:hAnsi="微软雅黑" w:eastAsia="微软雅黑" w:cs="微软雅黑"/>
                <w:spacing w:val="8"/>
                <w:sz w:val="21"/>
                <w:szCs w:val="21"/>
              </w:rPr>
              <w:t>白、黑五色。汉代称沙角山，又名神沙山，晋代始称鸣沙山。其山东西绵亘 40 余</w:t>
            </w:r>
            <w:r>
              <w:rPr>
                <w:rFonts w:hint="eastAsia" w:ascii="微软雅黑" w:hAnsi="微软雅黑" w:eastAsia="微软雅黑" w:cs="微软雅黑"/>
                <w:spacing w:val="7"/>
                <w:sz w:val="21"/>
                <w:szCs w:val="21"/>
              </w:rPr>
              <w:t>公里，南</w:t>
            </w:r>
            <w:r>
              <w:rPr>
                <w:rFonts w:hint="eastAsia" w:ascii="微软雅黑" w:hAnsi="微软雅黑" w:eastAsia="微软雅黑" w:cs="微软雅黑"/>
                <w:spacing w:val="8"/>
                <w:sz w:val="21"/>
                <w:szCs w:val="21"/>
              </w:rPr>
              <w:t>北宽约 20 余公里，主峰海拔 1715 米，沙垄相衔，盘桓回环，此种景观实</w:t>
            </w:r>
            <w:r>
              <w:rPr>
                <w:rFonts w:hint="eastAsia" w:ascii="微软雅黑" w:hAnsi="微软雅黑" w:eastAsia="微软雅黑" w:cs="微软雅黑"/>
                <w:spacing w:val="7"/>
                <w:sz w:val="21"/>
                <w:szCs w:val="21"/>
              </w:rPr>
              <w:t>属世界所罕见。</w:t>
            </w:r>
            <w:r>
              <w:rPr>
                <w:rFonts w:hint="eastAsia" w:ascii="微软雅黑" w:hAnsi="微软雅黑" w:eastAsia="微软雅黑" w:cs="微软雅黑"/>
                <w:spacing w:val="-34"/>
                <w:sz w:val="21"/>
                <w:szCs w:val="21"/>
              </w:rPr>
              <w:t xml:space="preserve"> </w:t>
            </w:r>
            <w:r>
              <w:rPr>
                <w:rFonts w:hint="eastAsia" w:ascii="微软雅黑" w:hAnsi="微软雅黑" w:eastAsia="微软雅黑" w:cs="微软雅黑"/>
                <w:b/>
                <w:bCs/>
                <w:color w:val="FF0000"/>
                <w:spacing w:val="7"/>
                <w:sz w:val="21"/>
                <w:szCs w:val="21"/>
              </w:rPr>
              <w:t>中餐安排特色西北大盘</w:t>
            </w:r>
            <w:r>
              <w:rPr>
                <w:rFonts w:hint="eastAsia" w:ascii="微软雅黑" w:hAnsi="微软雅黑" w:eastAsia="微软雅黑" w:cs="微软雅黑"/>
                <w:b/>
                <w:bCs/>
                <w:color w:val="FF0000"/>
                <w:spacing w:val="9"/>
                <w:sz w:val="21"/>
                <w:szCs w:val="21"/>
              </w:rPr>
              <w:t>鸡。</w:t>
            </w:r>
            <w:r>
              <w:rPr>
                <w:rFonts w:hint="eastAsia" w:ascii="微软雅黑" w:hAnsi="微软雅黑" w:eastAsia="微软雅黑" w:cs="微软雅黑"/>
                <w:b/>
                <w:bCs/>
                <w:color w:val="FF0000"/>
                <w:spacing w:val="-28"/>
                <w:sz w:val="21"/>
                <w:szCs w:val="21"/>
              </w:rPr>
              <w:t xml:space="preserve"> </w:t>
            </w:r>
            <w:r>
              <w:rPr>
                <w:rFonts w:hint="eastAsia" w:ascii="微软雅黑" w:hAnsi="微软雅黑" w:eastAsia="微软雅黑" w:cs="微软雅黑"/>
                <w:spacing w:val="9"/>
                <w:sz w:val="21"/>
                <w:szCs w:val="21"/>
              </w:rPr>
              <w:t>中餐后参观</w:t>
            </w:r>
            <w:r>
              <w:rPr>
                <w:rFonts w:hint="eastAsia" w:ascii="微软雅黑" w:hAnsi="微软雅黑" w:eastAsia="微软雅黑" w:cs="微软雅黑"/>
                <w:b/>
                <w:bCs/>
                <w:color w:val="FF0000"/>
                <w:spacing w:val="9"/>
                <w:sz w:val="21"/>
                <w:szCs w:val="21"/>
              </w:rPr>
              <w:t>【莫高窟景区】</w:t>
            </w:r>
            <w:r>
              <w:rPr>
                <w:rFonts w:hint="eastAsia" w:ascii="微软雅黑" w:hAnsi="微软雅黑" w:eastAsia="微软雅黑" w:cs="微软雅黑"/>
                <w:color w:val="FF0000"/>
                <w:spacing w:val="9"/>
                <w:sz w:val="21"/>
                <w:szCs w:val="21"/>
              </w:rPr>
              <w:t>（全年含莫高窟 B 票，如景区不放 B 票，</w:t>
            </w:r>
            <w:r>
              <w:rPr>
                <w:rFonts w:hint="eastAsia" w:ascii="微软雅黑" w:hAnsi="微软雅黑" w:eastAsia="微软雅黑" w:cs="微软雅黑"/>
                <w:color w:val="FF0000"/>
                <w:spacing w:val="8"/>
                <w:sz w:val="21"/>
                <w:szCs w:val="21"/>
              </w:rPr>
              <w:t>就安排 A 票，客人需补交差价</w:t>
            </w:r>
            <w:r>
              <w:rPr>
                <w:rFonts w:hint="eastAsia" w:ascii="微软雅黑" w:hAnsi="微软雅黑" w:eastAsia="微软雅黑" w:cs="微软雅黑"/>
                <w:color w:val="FF0000"/>
                <w:spacing w:val="-25"/>
                <w:sz w:val="21"/>
                <w:szCs w:val="21"/>
              </w:rPr>
              <w:t>）（</w:t>
            </w:r>
            <w:r>
              <w:rPr>
                <w:rFonts w:hint="eastAsia" w:ascii="微软雅黑" w:hAnsi="微软雅黑" w:eastAsia="微软雅黑" w:cs="微软雅黑"/>
                <w:color w:val="FF0000"/>
                <w:spacing w:val="8"/>
                <w:sz w:val="21"/>
                <w:szCs w:val="21"/>
              </w:rPr>
              <w:t>参观</w:t>
            </w:r>
            <w:r>
              <w:rPr>
                <w:rFonts w:hint="eastAsia" w:ascii="微软雅黑" w:hAnsi="微软雅黑" w:eastAsia="微软雅黑" w:cs="微软雅黑"/>
                <w:color w:val="FF0000"/>
                <w:spacing w:val="7"/>
                <w:sz w:val="21"/>
                <w:szCs w:val="21"/>
              </w:rPr>
              <w:t>约 2-4 小时，含门票，含区间车）</w:t>
            </w:r>
            <w:r>
              <w:rPr>
                <w:rFonts w:hint="eastAsia" w:ascii="微软雅黑" w:hAnsi="微软雅黑" w:eastAsia="微软雅黑" w:cs="微软雅黑"/>
                <w:spacing w:val="7"/>
                <w:sz w:val="21"/>
                <w:szCs w:val="21"/>
              </w:rPr>
              <w:t>莫高窟，又名“千佛洞”，</w:t>
            </w:r>
            <w:r>
              <w:rPr>
                <w:rFonts w:hint="eastAsia" w:ascii="微软雅黑" w:hAnsi="微软雅黑" w:eastAsia="微软雅黑" w:cs="微软雅黑"/>
                <w:spacing w:val="6"/>
                <w:sz w:val="21"/>
                <w:szCs w:val="21"/>
              </w:rPr>
              <w:t>是我国三大石窟艺术宝库之一，被誉为 20 世纪最有价值的文化发现、“东方卢浮宫”，坐落在河西走廊西端的</w:t>
            </w:r>
            <w:r>
              <w:rPr>
                <w:rFonts w:hint="eastAsia" w:ascii="微软雅黑" w:hAnsi="微软雅黑" w:eastAsia="微软雅黑" w:cs="微软雅黑"/>
                <w:spacing w:val="5"/>
                <w:sz w:val="21"/>
                <w:szCs w:val="21"/>
              </w:rPr>
              <w:t>敦煌，以精美的壁画和塑像闻名于世。</w:t>
            </w:r>
            <w:r>
              <w:rPr>
                <w:rFonts w:hint="eastAsia" w:ascii="微软雅黑" w:hAnsi="微软雅黑" w:eastAsia="微软雅黑" w:cs="微软雅黑"/>
                <w:spacing w:val="-35"/>
                <w:sz w:val="21"/>
                <w:szCs w:val="21"/>
              </w:rPr>
              <w:t xml:space="preserve"> </w:t>
            </w:r>
            <w:r>
              <w:rPr>
                <w:rFonts w:hint="eastAsia" w:ascii="微软雅黑" w:hAnsi="微软雅黑" w:eastAsia="微软雅黑" w:cs="微软雅黑"/>
                <w:spacing w:val="5"/>
                <w:sz w:val="21"/>
                <w:szCs w:val="21"/>
              </w:rPr>
              <w:t>它始建于十六国</w:t>
            </w:r>
            <w:r>
              <w:rPr>
                <w:rFonts w:hint="eastAsia" w:ascii="微软雅黑" w:hAnsi="微软雅黑" w:eastAsia="微软雅黑" w:cs="微软雅黑"/>
                <w:spacing w:val="9"/>
                <w:sz w:val="21"/>
                <w:szCs w:val="21"/>
              </w:rPr>
              <w:t>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"http://baike.haosou.com/doc/6304669.html"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spacing w:val="9"/>
                <w:sz w:val="21"/>
                <w:szCs w:val="21"/>
              </w:rPr>
              <w:t>前秦</w:t>
            </w:r>
            <w:r>
              <w:rPr>
                <w:rFonts w:hint="eastAsia" w:ascii="微软雅黑" w:hAnsi="微软雅黑" w:eastAsia="微软雅黑" w:cs="微软雅黑"/>
                <w:spacing w:val="9"/>
                <w:sz w:val="21"/>
                <w:szCs w:val="21"/>
              </w:rPr>
              <w:fldChar w:fldCharType="end"/>
            </w:r>
            <w:r>
              <w:rPr>
                <w:rFonts w:hint="eastAsia" w:ascii="微软雅黑" w:hAnsi="微软雅黑" w:eastAsia="微软雅黑" w:cs="微软雅黑"/>
                <w:spacing w:val="9"/>
                <w:sz w:val="21"/>
                <w:szCs w:val="21"/>
              </w:rPr>
              <w:t>时期，历经十六国、北朝、隋、唐、五代、西夏、元等历代的兴</w:t>
            </w:r>
            <w:r>
              <w:rPr>
                <w:rFonts w:hint="eastAsia" w:ascii="微软雅黑" w:hAnsi="微软雅黑" w:eastAsia="微软雅黑" w:cs="微软雅黑"/>
                <w:spacing w:val="8"/>
                <w:sz w:val="21"/>
                <w:szCs w:val="21"/>
              </w:rPr>
              <w:t>建，形成巨大的规模，现有洞窟 735 个 ，</w:t>
            </w:r>
            <w:r>
              <w:rPr>
                <w:rFonts w:hint="eastAsia" w:ascii="微软雅黑" w:hAnsi="微软雅黑" w:eastAsia="微软雅黑" w:cs="微软雅黑"/>
                <w:spacing w:val="7"/>
                <w:sz w:val="21"/>
                <w:szCs w:val="21"/>
              </w:rPr>
              <w:t>壁画 4.5 万平方米、泥质彩塑 2415 尊，是世界上现存规模最大、内容最丰富的佛教艺术圣地，行程结束后，回酒</w:t>
            </w:r>
            <w:r>
              <w:rPr>
                <w:rFonts w:hint="eastAsia" w:ascii="微软雅黑" w:hAnsi="微软雅黑" w:eastAsia="微软雅黑" w:cs="微软雅黑"/>
                <w:spacing w:val="9"/>
                <w:sz w:val="21"/>
                <w:szCs w:val="21"/>
              </w:rPr>
              <w:t>店休息。</w:t>
            </w:r>
            <w:r>
              <w:rPr>
                <w:rFonts w:hint="eastAsia" w:ascii="微软雅黑" w:hAnsi="微软雅黑" w:eastAsia="微软雅黑" w:cs="微软雅黑"/>
                <w:spacing w:val="-31"/>
                <w:sz w:val="21"/>
                <w:szCs w:val="21"/>
              </w:rPr>
              <w:t xml:space="preserve"> </w:t>
            </w:r>
            <w:r>
              <w:rPr>
                <w:rFonts w:hint="eastAsia" w:ascii="微软雅黑" w:hAnsi="微软雅黑" w:eastAsia="微软雅黑" w:cs="微软雅黑"/>
                <w:spacing w:val="9"/>
                <w:sz w:val="21"/>
                <w:szCs w:val="21"/>
              </w:rPr>
              <w:t>晚可选择自行前往参加</w:t>
            </w:r>
            <w:r>
              <w:rPr>
                <w:rFonts w:hint="eastAsia" w:ascii="微软雅黑" w:hAnsi="微软雅黑" w:eastAsia="微软雅黑" w:cs="微软雅黑"/>
                <w:color w:val="FF0000"/>
                <w:spacing w:val="9"/>
                <w:sz w:val="21"/>
                <w:szCs w:val="21"/>
              </w:rPr>
              <w:t>【鸣沙山万人星空演唱会】</w:t>
            </w:r>
            <w:r>
              <w:rPr>
                <w:rFonts w:hint="eastAsia" w:ascii="微软雅黑" w:hAnsi="微软雅黑" w:eastAsia="微软雅黑" w:cs="微软雅黑"/>
                <w:color w:val="FF0000"/>
                <w:spacing w:val="-30"/>
                <w:sz w:val="21"/>
                <w:szCs w:val="21"/>
              </w:rPr>
              <w:t xml:space="preserve"> </w:t>
            </w:r>
            <w:r>
              <w:rPr>
                <w:rFonts w:hint="eastAsia" w:ascii="微软雅黑" w:hAnsi="微软雅黑" w:eastAsia="微软雅黑" w:cs="微软雅黑"/>
                <w:color w:val="FF0000"/>
                <w:spacing w:val="9"/>
                <w:sz w:val="21"/>
                <w:szCs w:val="21"/>
              </w:rPr>
              <w:t>(演唱会开启时间以景区实际</w:t>
            </w:r>
            <w:r>
              <w:rPr>
                <w:rFonts w:hint="eastAsia" w:ascii="微软雅黑" w:hAnsi="微软雅黑" w:eastAsia="微软雅黑" w:cs="微软雅黑"/>
                <w:color w:val="FF0000"/>
                <w:spacing w:val="8"/>
                <w:sz w:val="21"/>
                <w:szCs w:val="21"/>
              </w:rPr>
              <w:t>通知为准，鸣沙山月牙泉</w:t>
            </w:r>
            <w:r>
              <w:rPr>
                <w:rFonts w:hint="eastAsia" w:ascii="微软雅黑" w:hAnsi="微软雅黑" w:eastAsia="微软雅黑" w:cs="微软雅黑"/>
                <w:color w:val="FF0000"/>
                <w:spacing w:val="9"/>
                <w:sz w:val="21"/>
                <w:szCs w:val="21"/>
              </w:rPr>
              <w:t>景区 3 天之内可以无数次进入)，</w:t>
            </w:r>
            <w:r>
              <w:rPr>
                <w:rFonts w:hint="eastAsia" w:ascii="微软雅黑" w:hAnsi="微软雅黑" w:eastAsia="微软雅黑" w:cs="微软雅黑"/>
                <w:spacing w:val="9"/>
                <w:sz w:val="21"/>
                <w:szCs w:val="21"/>
              </w:rPr>
              <w:t>在鸣沙山席地而坐</w:t>
            </w:r>
            <w:r>
              <w:rPr>
                <w:rFonts w:hint="eastAsia" w:ascii="微软雅黑" w:hAnsi="微软雅黑" w:eastAsia="微软雅黑" w:cs="微软雅黑"/>
                <w:spacing w:val="-32"/>
                <w:sz w:val="21"/>
                <w:szCs w:val="21"/>
              </w:rPr>
              <w:t xml:space="preserve"> </w:t>
            </w:r>
            <w:r>
              <w:rPr>
                <w:rFonts w:hint="eastAsia" w:ascii="微软雅黑" w:hAnsi="微软雅黑" w:eastAsia="微软雅黑" w:cs="微软雅黑"/>
                <w:spacing w:val="9"/>
                <w:sz w:val="21"/>
                <w:szCs w:val="21"/>
              </w:rPr>
              <w:t>，附近就是月牙泉</w:t>
            </w:r>
            <w:r>
              <w:rPr>
                <w:rFonts w:hint="eastAsia" w:ascii="微软雅黑" w:hAnsi="微软雅黑" w:eastAsia="微软雅黑" w:cs="微软雅黑"/>
                <w:spacing w:val="8"/>
                <w:sz w:val="21"/>
                <w:szCs w:val="21"/>
              </w:rPr>
              <w:t>景区的一泓碧水，头顶是点点星光，耳畔是</w:t>
            </w:r>
            <w:r>
              <w:rPr>
                <w:rFonts w:hint="eastAsia" w:ascii="微软雅黑" w:hAnsi="微软雅黑" w:eastAsia="微软雅黑" w:cs="微软雅黑"/>
                <w:spacing w:val="10"/>
                <w:sz w:val="21"/>
                <w:szCs w:val="21"/>
              </w:rPr>
              <w:t>响彻云霄的万人大合唱，在月牙泉畔，来自五湖四海的游客纵情欢唱，掀起一场独</w:t>
            </w:r>
            <w:r>
              <w:rPr>
                <w:rFonts w:hint="eastAsia" w:ascii="微软雅黑" w:hAnsi="微软雅黑" w:eastAsia="微软雅黑" w:cs="微软雅黑"/>
                <w:spacing w:val="9"/>
                <w:sz w:val="21"/>
                <w:szCs w:val="21"/>
              </w:rPr>
              <w:t>属于大西北的沙漠音乐狂欢。</w:t>
            </w:r>
            <w:r>
              <w:rPr>
                <w:rFonts w:hint="eastAsia" w:ascii="微软雅黑" w:hAnsi="微软雅黑" w:eastAsia="微软雅黑" w:cs="微软雅黑"/>
                <w:spacing w:val="10"/>
                <w:sz w:val="21"/>
                <w:szCs w:val="21"/>
              </w:rPr>
              <w:t>如鸣沙山万人演唱会未开启，可选择自由漫步欣赏风景迷人的党河风情线，也可自行前往集西北美食于一处的</w:t>
            </w:r>
            <w:r>
              <w:rPr>
                <w:rFonts w:hint="eastAsia" w:ascii="微软雅黑" w:hAnsi="微软雅黑" w:eastAsia="微软雅黑" w:cs="微软雅黑"/>
                <w:b/>
                <w:bCs/>
                <w:color w:val="FF0000"/>
                <w:spacing w:val="10"/>
                <w:sz w:val="21"/>
                <w:szCs w:val="21"/>
              </w:rPr>
              <w:t>4A级夜市-沙州夜市</w:t>
            </w:r>
            <w:r>
              <w:rPr>
                <w:rFonts w:hint="eastAsia" w:ascii="微软雅黑" w:hAnsi="微软雅黑" w:eastAsia="微软雅黑" w:cs="微软雅黑"/>
                <w:color w:val="FF0000"/>
                <w:spacing w:val="10"/>
                <w:sz w:val="21"/>
                <w:szCs w:val="21"/>
              </w:rPr>
              <w:t>，</w:t>
            </w:r>
            <w:r>
              <w:rPr>
                <w:rFonts w:hint="eastAsia" w:ascii="微软雅黑" w:hAnsi="微软雅黑" w:eastAsia="微软雅黑" w:cs="微软雅黑"/>
                <w:spacing w:val="10"/>
                <w:sz w:val="21"/>
                <w:szCs w:val="21"/>
              </w:rPr>
              <w:t>这里美食云集，特色商品琳琅满目。也可推荐大家看一场代表敦煌历史的大</w:t>
            </w:r>
            <w:r>
              <w:rPr>
                <w:rFonts w:hint="eastAsia" w:ascii="微软雅黑" w:hAnsi="微软雅黑" w:eastAsia="微软雅黑" w:cs="微软雅黑"/>
                <w:spacing w:val="9"/>
                <w:sz w:val="21"/>
                <w:szCs w:val="21"/>
              </w:rPr>
              <w:t>型室内情景剧“敦</w:t>
            </w:r>
            <w:r>
              <w:rPr>
                <w:rFonts w:hint="eastAsia" w:ascii="微软雅黑" w:hAnsi="微软雅黑" w:eastAsia="微软雅黑" w:cs="微软雅黑"/>
                <w:spacing w:val="-2"/>
                <w:sz w:val="21"/>
                <w:szCs w:val="21"/>
              </w:rPr>
              <w:t>煌盛典”、“又见敦煌”或“乐动敦煌”。</w:t>
            </w:r>
          </w:p>
          <w:p w14:paraId="40EF38AD">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【交通提示】：</w:t>
            </w:r>
          </w:p>
          <w:p w14:paraId="4F01D854">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1、敦煌市区-鸣沙山月牙泉：4 公里，车程约 10 分钟；</w:t>
            </w:r>
          </w:p>
          <w:p w14:paraId="16E2C8F1">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2、敦煌市区-莫高窟：10 公里，车程约 15 分钟；</w:t>
            </w:r>
          </w:p>
          <w:p w14:paraId="78DDF371">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 xml:space="preserve"> 【温馨提示】：</w:t>
            </w:r>
          </w:p>
          <w:p w14:paraId="13489A1D">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1、鸣沙山月牙泉参观注意事项：参加沙漠娱乐项目时，请在导游的安排下进行，注意自身及他人安全，带摄影器材的朋友尤其要注意防止沙子进入摄影包内，以免损坏机器设备，骑骆驼时注意自身及他人安全，在驼夫的指导下上下骆驼，女士不可打太阳伞，不要佩戴太繁琐的首饰，以防上下骆驼时，刮伤自己。不要在骑骆驼时带宠物，大声喧哗，以防骆驼受惊；</w:t>
            </w:r>
          </w:p>
          <w:p w14:paraId="5F62103C">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2、莫高窟全年含 B 票，如淡季不放 B 票，就安排 A 票，客人需补交差价，旺季如需参观 A 类票，提前一个月预约并补交差价 138 元/人；</w:t>
            </w:r>
          </w:p>
          <w:p w14:paraId="4EE959DD">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3、行程未成功预约莫高窟 A 类票且 B 类票也售完的情况下，我社按照实际报价退还莫高窟门票，或者安排参观西千佛洞作为替代；</w:t>
            </w:r>
          </w:p>
          <w:p w14:paraId="4BCFD8DD">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4、莫高窟 A 类票包含：8 个洞窟+2 场数字电影+区间车；莫高窟 B 类票包含：4 个洞窟+石窟文物保护陈列中心+区间车；西千佛洞参观 4 个洞窟；</w:t>
            </w:r>
          </w:p>
          <w:p w14:paraId="2622980B">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【注意事项】:</w:t>
            </w:r>
          </w:p>
          <w:p w14:paraId="45A3F1BE">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1、敦煌市区打车：起步价 6 元，5 公里后每公里 2.7 元，不可议价；也可选择市区乘坐 3 路公交车直达鸣沙山月牙泉中门；</w:t>
            </w:r>
          </w:p>
          <w:p w14:paraId="3B6E31C0">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2、鸣沙山月牙泉景区门票实行实名制预约，游客持本人身份证预约购票成功后，按照预约时段和预约入口(东、中、西门)，持身份证人脸比对入园；</w:t>
            </w:r>
          </w:p>
          <w:p w14:paraId="0B188760">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3、景区内严禁携带无人机、烟花爆竹、玻璃包装品、宠物、滑沙板、管制刀具、化学药品、易燃易爆等危险品进入，严禁使用明火。严禁携带各类带有政治、种族、宗教及违背公序良俗内容的横幅、标语、旗帜进入景区；</w:t>
            </w:r>
          </w:p>
          <w:p w14:paraId="103B9E47">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4、请妥善保管好手机、钱包等贵重物品，以防遗失。如遇到意外发生，不要惊慌、不要相互拥挤，请在景区安保人员的统一指挥下有秩序疏散，确保安全。严禁向场内和舞台投掷任何物品，爱护环境，保持山体清洁，严禁吸烟、不随地吐痰，不把垃圾留在景区；</w:t>
            </w:r>
          </w:p>
          <w:p w14:paraId="508188F7">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5、如遇不可抗力因素，如:刮沙尘暴、下暴雨、下暴雪等因素造成景区闭园时，游览时间及项目会根据具体情况做适当的调整，敬请谅解；</w:t>
            </w:r>
          </w:p>
          <w:p w14:paraId="40A52EB4">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6、莫高窟门票提前 30 天进行实名制预约，根据规定，预约成功后需要退票的将产生手续费，具体损失参照&lt;&lt;敦煌市物价局文件：敦价发【2015】85 号&gt;&gt;文件；</w:t>
            </w:r>
          </w:p>
          <w:p w14:paraId="01F9CAB2">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【推荐敦煌特色文化体验】：</w:t>
            </w:r>
          </w:p>
          <w:p w14:paraId="2140C6A0">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千年文化的瑰宝——敦煌，这座承载着千年历史的丝绸之路重镇，以其独特的表演文化成为了世界文化遗产中的一颗璀璨明珠。在这里，每一场表演都是一次穿越时空的文化之旅，让你深刻感受到敦煌文化的深厚底蕴和独特魅力；</w:t>
            </w:r>
          </w:p>
          <w:p w14:paraId="5A2A9046">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《乐动敦煌》——洞窟式沉浸体验剧，利用真人与数字影像虚实交换实现沉浸式体验；</w:t>
            </w:r>
          </w:p>
          <w:p w14:paraId="085DDDF8">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《又见敦煌》——斥资 6 亿重金打造，王潮歌导演团队创作巨作，让你在欣赏中收获知识与感动；</w:t>
            </w:r>
          </w:p>
          <w:p w14:paraId="2243DA15">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《敦煌盛典》——大型沙漠露天实景剧，因座位区域不同，价格有所差异；</w:t>
            </w:r>
          </w:p>
          <w:p w14:paraId="5FD7D2FD">
            <w:pPr>
              <w:keepNext w:val="0"/>
              <w:keepLines w:val="0"/>
              <w:pageBreakBefore w:val="0"/>
              <w:widowControl w:val="0"/>
              <w:kinsoku/>
              <w:wordWrap/>
              <w:overflowPunct/>
              <w:topLinePunct w:val="0"/>
              <w:autoSpaceDE/>
              <w:autoSpaceDN/>
              <w:bidi w:val="0"/>
              <w:adjustRightInd/>
              <w:snapToGrid/>
              <w:spacing w:before="109"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《千手千眼》——依托《千手千眼观音经变》图，创新讲述民间故事，展现了敦煌文化的博大精深； （演出场场所均在敦煌市区或周边， 自由选择， 自愿参加）。</w:t>
            </w:r>
          </w:p>
          <w:p w14:paraId="687A83A7">
            <w:pPr>
              <w:keepNext w:val="0"/>
              <w:keepLines w:val="0"/>
              <w:pageBreakBefore w:val="0"/>
              <w:widowControl w:val="0"/>
              <w:kinsoku/>
              <w:wordWrap/>
              <w:overflowPunct/>
              <w:topLinePunct w:val="0"/>
              <w:autoSpaceDE/>
              <w:autoSpaceDN/>
              <w:bidi w:val="0"/>
              <w:adjustRightInd/>
              <w:snapToGrid/>
              <w:spacing w:before="7" w:line="300" w:lineRule="exact"/>
              <w:ind w:right="1134"/>
              <w:jc w:val="both"/>
              <w:textAlignment w:val="auto"/>
              <w:rPr>
                <w:rFonts w:hint="eastAsia" w:ascii="微软雅黑" w:hAnsi="微软雅黑" w:eastAsia="微软雅黑" w:cs="微软雅黑"/>
                <w:sz w:val="21"/>
                <w:szCs w:val="21"/>
                <w:u w:val="none"/>
                <w:lang w:val="en-US" w:eastAsia="zh-CN" w:bidi="zh-CN"/>
              </w:rPr>
            </w:pPr>
            <w:r>
              <w:rPr>
                <w:rFonts w:hint="eastAsia" w:ascii="微软雅黑" w:hAnsi="微软雅黑" w:eastAsia="微软雅黑" w:cs="微软雅黑"/>
                <w:color w:val="7030A0"/>
                <w:spacing w:val="-2"/>
                <w:sz w:val="21"/>
                <w:szCs w:val="21"/>
              </w:rPr>
              <w:t>【美食介绍】：西北大盘鸡，将去毛后的鸡清洗干净，剁成小块放入锅中，待水煮沸后，撇去浮沫，将鸡块捞出，另起锅烧</w:t>
            </w:r>
            <w:r>
              <w:rPr>
                <w:rFonts w:hint="eastAsia" w:ascii="微软雅黑" w:hAnsi="微软雅黑" w:eastAsia="微软雅黑" w:cs="微软雅黑"/>
                <w:color w:val="7030A0"/>
                <w:spacing w:val="-1"/>
                <w:sz w:val="21"/>
                <w:szCs w:val="21"/>
              </w:rPr>
              <w:t>油，待到油热后，放入切好的姜和蒜，再加入红线椒、</w:t>
            </w:r>
            <w:r>
              <w:rPr>
                <w:rFonts w:hint="eastAsia" w:ascii="微软雅黑" w:hAnsi="微软雅黑" w:eastAsia="微软雅黑" w:cs="微软雅黑"/>
                <w:color w:val="7030A0"/>
                <w:spacing w:val="-2"/>
                <w:sz w:val="21"/>
                <w:szCs w:val="21"/>
              </w:rPr>
              <w:t>花椒和陈皮，榨出香味后，再将剁好的鸡倒入锅中翻炒，在翻炒的过</w:t>
            </w:r>
            <w:r>
              <w:rPr>
                <w:rFonts w:hint="eastAsia" w:ascii="微软雅黑" w:hAnsi="微软雅黑" w:eastAsia="微软雅黑" w:cs="微软雅黑"/>
                <w:color w:val="7030A0"/>
                <w:spacing w:val="-1"/>
                <w:sz w:val="21"/>
                <w:szCs w:val="21"/>
              </w:rPr>
              <w:t>程中，先加入料酒去腥，然后加入生抽提鲜，之后加入老抽调色，最后再加入开水，盖上锅盖炖鸡，炖 30 分钟左右，待到锅中的水分变少，在锅中加入食盐，以及切好的洋葱和</w:t>
            </w:r>
            <w:r>
              <w:rPr>
                <w:rFonts w:hint="eastAsia" w:ascii="微软雅黑" w:hAnsi="微软雅黑" w:eastAsia="微软雅黑" w:cs="微软雅黑"/>
                <w:color w:val="7030A0"/>
                <w:spacing w:val="-2"/>
                <w:sz w:val="21"/>
                <w:szCs w:val="21"/>
              </w:rPr>
              <w:t>青椒。在锅中加水，烧开后，将饧面拉开下入锅中，翻煮一下，煮熟</w:t>
            </w:r>
            <w:r>
              <w:rPr>
                <w:rFonts w:hint="eastAsia" w:ascii="微软雅黑" w:hAnsi="微软雅黑" w:eastAsia="微软雅黑" w:cs="微软雅黑"/>
                <w:color w:val="7030A0"/>
                <w:spacing w:val="-1"/>
                <w:sz w:val="21"/>
                <w:szCs w:val="21"/>
              </w:rPr>
              <w:t>后，捞出来过一下凉水，这样可以使面更筋道。将白皮</w:t>
            </w:r>
            <w:r>
              <w:rPr>
                <w:rFonts w:hint="eastAsia" w:ascii="微软雅黑" w:hAnsi="微软雅黑" w:eastAsia="微软雅黑" w:cs="微软雅黑"/>
                <w:color w:val="7030A0"/>
                <w:spacing w:val="-2"/>
                <w:sz w:val="21"/>
                <w:szCs w:val="21"/>
              </w:rPr>
              <w:t>面捞出后放在盘底，然后将大盘鸡铺在面上面，用大盘鸡中带的汤汁</w:t>
            </w:r>
            <w:r>
              <w:rPr>
                <w:rFonts w:hint="eastAsia" w:ascii="微软雅黑" w:hAnsi="微软雅黑" w:eastAsia="微软雅黑" w:cs="微软雅黑"/>
                <w:color w:val="7030A0"/>
                <w:sz w:val="21"/>
                <w:szCs w:val="21"/>
              </w:rPr>
              <w:t>给面喂上鸡的味道，美味的大盘鸡就制作完</w:t>
            </w:r>
            <w:r>
              <w:rPr>
                <w:rFonts w:hint="eastAsia" w:ascii="微软雅黑" w:hAnsi="微软雅黑" w:eastAsia="微软雅黑" w:cs="微软雅黑"/>
                <w:color w:val="7030A0"/>
                <w:spacing w:val="-1"/>
                <w:sz w:val="21"/>
                <w:szCs w:val="21"/>
              </w:rPr>
              <w:t>成了。</w:t>
            </w:r>
          </w:p>
        </w:tc>
      </w:tr>
      <w:tr w14:paraId="3CB3E9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6" w:hRule="atLeast"/>
        </w:trPr>
        <w:tc>
          <w:tcPr>
            <w:tcW w:w="10900" w:type="dxa"/>
            <w:gridSpan w:val="6"/>
            <w:tcBorders>
              <w:top w:val="single" w:color="auto" w:sz="4" w:space="0"/>
              <w:left w:val="single" w:color="auto" w:sz="4" w:space="0"/>
              <w:bottom w:val="single" w:color="auto" w:sz="4" w:space="0"/>
              <w:right w:val="single" w:color="auto" w:sz="4" w:space="0"/>
            </w:tcBorders>
            <w:shd w:val="clear" w:color="auto" w:fill="00B050"/>
            <w:vAlign w:val="top"/>
          </w:tcPr>
          <w:p w14:paraId="71C85002">
            <w:pPr>
              <w:keepNext w:val="0"/>
              <w:keepLines w:val="0"/>
              <w:pageBreakBefore w:val="0"/>
              <w:widowControl w:val="0"/>
              <w:numPr>
                <w:ilvl w:val="0"/>
                <w:numId w:val="0"/>
              </w:numPr>
              <w:kinsoku/>
              <w:wordWrap/>
              <w:overflowPunct/>
              <w:topLinePunct w:val="0"/>
              <w:bidi w:val="0"/>
              <w:adjustRightInd/>
              <w:snapToGrid w:val="0"/>
              <w:spacing w:line="360" w:lineRule="exact"/>
              <w:ind w:left="0" w:leftChars="0" w:firstLine="0" w:firstLineChars="0"/>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FFFF"/>
                <w:sz w:val="21"/>
                <w:szCs w:val="21"/>
                <w:u w:val="none"/>
                <w:lang w:val="en-US" w:eastAsia="zh-CN"/>
              </w:rPr>
              <w:t>第五天 敦煌</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1"/>
                <w:szCs w:val="21"/>
                <w:u w:val="none"/>
                <w:lang w:val="en-US" w:eastAsia="zh-CN"/>
              </w:rPr>
              <w:t>当金山</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1"/>
                <w:szCs w:val="21"/>
                <w:u w:val="none"/>
                <w:lang w:val="en-US" w:eastAsia="zh-CN"/>
              </w:rPr>
              <w:t>翡翠湖</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1"/>
                <w:szCs w:val="21"/>
                <w:u w:val="none"/>
                <w:lang w:val="en-US" w:eastAsia="zh-CN"/>
              </w:rPr>
              <w:t>察尔汗盐湖                             用餐/早     住宿/格尔木/德令哈</w:t>
            </w:r>
          </w:p>
        </w:tc>
      </w:tr>
      <w:tr w14:paraId="7DA62F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0900" w:type="dxa"/>
            <w:gridSpan w:val="6"/>
            <w:tcBorders>
              <w:top w:val="single" w:color="auto" w:sz="4" w:space="0"/>
              <w:left w:val="single" w:color="auto" w:sz="4" w:space="0"/>
              <w:bottom w:val="single" w:color="auto" w:sz="4" w:space="0"/>
              <w:right w:val="single" w:color="auto" w:sz="4" w:space="0"/>
            </w:tcBorders>
            <w:vAlign w:val="top"/>
          </w:tcPr>
          <w:p w14:paraId="073733FA">
            <w:pPr>
              <w:keepNext w:val="0"/>
              <w:keepLines w:val="0"/>
              <w:pageBreakBefore w:val="0"/>
              <w:widowControl w:val="0"/>
              <w:kinsoku/>
              <w:wordWrap/>
              <w:overflowPunct/>
              <w:topLinePunct w:val="0"/>
              <w:bidi w:val="0"/>
              <w:adjustRightInd/>
              <w:spacing w:before="145" w:line="360" w:lineRule="exact"/>
              <w:ind w:firstLine="448" w:firstLineChars="200"/>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早餐后乘车，翻越</w:t>
            </w:r>
            <w:r>
              <w:rPr>
                <w:rFonts w:hint="eastAsia" w:ascii="微软雅黑" w:hAnsi="微软雅黑" w:eastAsia="微软雅黑" w:cs="微软雅黑"/>
                <w:color w:val="FF0000"/>
                <w:spacing w:val="7"/>
                <w:sz w:val="21"/>
                <w:szCs w:val="21"/>
              </w:rPr>
              <w:t>【当金山】</w:t>
            </w:r>
            <w:r>
              <w:rPr>
                <w:rFonts w:hint="eastAsia" w:ascii="微软雅黑" w:hAnsi="微软雅黑" w:eastAsia="微软雅黑" w:cs="微软雅黑"/>
                <w:spacing w:val="7"/>
                <w:sz w:val="21"/>
                <w:szCs w:val="21"/>
              </w:rPr>
              <w:t>，穿越 U 形公路（政府规定，安全考虑不可下车拍照)，此景点为沿途风光，无景点门票。沿途穿越中国三大内陆盆地之一的【柴达木盆地】; 乘车前往大柴旦</w:t>
            </w:r>
            <w:r>
              <w:rPr>
                <w:rFonts w:hint="eastAsia" w:ascii="微软雅黑" w:hAnsi="微软雅黑" w:eastAsia="微软雅黑" w:cs="微软雅黑"/>
                <w:color w:val="FF0000"/>
                <w:spacing w:val="7"/>
                <w:sz w:val="21"/>
                <w:szCs w:val="21"/>
              </w:rPr>
              <w:t>【翡翠湖】（游览时间约 2 小时，含门票，不含区间车）</w:t>
            </w:r>
            <w:r>
              <w:rPr>
                <w:rFonts w:hint="eastAsia" w:ascii="微软雅黑" w:hAnsi="微软雅黑" w:eastAsia="微软雅黑" w:cs="微软雅黑"/>
                <w:spacing w:val="7"/>
                <w:sz w:val="21"/>
                <w:szCs w:val="21"/>
              </w:rPr>
              <w:t>，翡翠湖位于大柴旦行政区大柴旦镇境内，属硫酸镁亚型盐湖 ，富含品质好的钾、镁、锂等多种矿物，原大柴旦化工厂盐湖采矿队，经多年开采形成的采坑，变成了如今美丽的翡翠湖。大柴旦翡翠湖由多个形态迥异、深浅不一、 大小不一的盐湖组成  ，由于湖水中的矿物元素含量不同，呈现出绿、蓝、黄、褐 等色彩 ，它们就像一块块晶莹剔透的“翡翠”洒落人间，镜面般的湖面倒影着蓝天白云和远近群山，宛如仙境   ，十分秀丽。 后游览</w:t>
            </w:r>
            <w:r>
              <w:rPr>
                <w:rFonts w:hint="eastAsia" w:ascii="微软雅黑" w:hAnsi="微软雅黑" w:eastAsia="微软雅黑" w:cs="微软雅黑"/>
                <w:color w:val="FF0000"/>
                <w:spacing w:val="7"/>
                <w:sz w:val="21"/>
                <w:szCs w:val="21"/>
              </w:rPr>
              <w:t>【察尔汗盐湖】（游览时间2 小时，含门票，不含区间车）</w:t>
            </w:r>
            <w:r>
              <w:rPr>
                <w:rFonts w:hint="eastAsia" w:ascii="微软雅黑" w:hAnsi="微软雅黑" w:eastAsia="微软雅黑" w:cs="微软雅黑"/>
                <w:spacing w:val="7"/>
                <w:sz w:val="21"/>
                <w:szCs w:val="21"/>
              </w:rPr>
              <w:t>是世界第二、亚洲第一盐湖，与茶卡盐湖齐名，位于柴达木盆地南部，地跨格尔木市和都兰县，盐湖上形成坚硬的盐盖，青藏铁路和青藏公路直接修建于盐盖之上，称为“万丈盐桥”，察尔汗盐湖蕴藏有丰富的氯化钠、氯化钾、氯化镁等无机盐。</w:t>
            </w:r>
          </w:p>
          <w:p w14:paraId="628B9F9A">
            <w:pPr>
              <w:keepNext w:val="0"/>
              <w:keepLines w:val="0"/>
              <w:pageBreakBefore w:val="0"/>
              <w:widowControl w:val="0"/>
              <w:kinsoku/>
              <w:wordWrap/>
              <w:overflowPunct/>
              <w:topLinePunct w:val="0"/>
              <w:autoSpaceDE/>
              <w:autoSpaceDN/>
              <w:bidi w:val="0"/>
              <w:adjustRightInd/>
              <w:snapToGrid/>
              <w:spacing w:before="51"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4"/>
                <w:sz w:val="21"/>
                <w:szCs w:val="21"/>
              </w:rPr>
              <w:t>【交通提示】：</w:t>
            </w:r>
          </w:p>
          <w:p w14:paraId="1E65B66A">
            <w:pPr>
              <w:keepNext w:val="0"/>
              <w:keepLines w:val="0"/>
              <w:pageBreakBefore w:val="0"/>
              <w:widowControl w:val="0"/>
              <w:kinsoku/>
              <w:wordWrap/>
              <w:overflowPunct/>
              <w:topLinePunct w:val="0"/>
              <w:autoSpaceDE/>
              <w:autoSpaceDN/>
              <w:bidi w:val="0"/>
              <w:adjustRightInd/>
              <w:snapToGrid/>
              <w:spacing w:before="78"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1、敦煌-当金山：200 公里，车程约</w:t>
            </w:r>
            <w:r>
              <w:rPr>
                <w:rFonts w:hint="eastAsia" w:ascii="微软雅黑" w:hAnsi="微软雅黑" w:eastAsia="微软雅黑" w:cs="微软雅黑"/>
                <w:color w:val="990033"/>
                <w:spacing w:val="-2"/>
                <w:sz w:val="21"/>
                <w:szCs w:val="21"/>
              </w:rPr>
              <w:t xml:space="preserve"> 2.5 小时；</w:t>
            </w:r>
          </w:p>
          <w:p w14:paraId="55FA0DD0">
            <w:pPr>
              <w:keepNext w:val="0"/>
              <w:keepLines w:val="0"/>
              <w:pageBreakBefore w:val="0"/>
              <w:widowControl w:val="0"/>
              <w:kinsoku/>
              <w:wordWrap/>
              <w:overflowPunct/>
              <w:topLinePunct w:val="0"/>
              <w:autoSpaceDE/>
              <w:autoSpaceDN/>
              <w:bidi w:val="0"/>
              <w:adjustRightInd/>
              <w:snapToGrid/>
              <w:spacing w:before="87" w:line="300" w:lineRule="exact"/>
              <w:textAlignment w:val="auto"/>
              <w:rPr>
                <w:rFonts w:hint="eastAsia" w:ascii="微软雅黑" w:hAnsi="微软雅黑" w:eastAsia="微软雅黑" w:cs="微软雅黑"/>
                <w:color w:val="990033"/>
                <w:spacing w:val="-1"/>
                <w:sz w:val="21"/>
                <w:szCs w:val="21"/>
              </w:rPr>
            </w:pPr>
            <w:r>
              <w:rPr>
                <w:rFonts w:hint="eastAsia" w:ascii="微软雅黑" w:hAnsi="微软雅黑" w:eastAsia="微软雅黑" w:cs="微软雅黑"/>
                <w:color w:val="990033"/>
                <w:spacing w:val="-1"/>
                <w:sz w:val="21"/>
                <w:szCs w:val="21"/>
              </w:rPr>
              <w:t>2、当金山-大柴旦：170 公里，车程约 2 小</w:t>
            </w:r>
            <w:r>
              <w:rPr>
                <w:rFonts w:hint="eastAsia" w:ascii="微软雅黑" w:hAnsi="微软雅黑" w:eastAsia="微软雅黑" w:cs="微软雅黑"/>
                <w:color w:val="990033"/>
                <w:spacing w:val="-2"/>
                <w:sz w:val="21"/>
                <w:szCs w:val="21"/>
              </w:rPr>
              <w:t>时；</w:t>
            </w:r>
            <w:r>
              <w:rPr>
                <w:rFonts w:hint="eastAsia" w:ascii="微软雅黑" w:hAnsi="微软雅黑" w:eastAsia="微软雅黑" w:cs="微软雅黑"/>
                <w:color w:val="990033"/>
                <w:spacing w:val="-1"/>
                <w:sz w:val="21"/>
                <w:szCs w:val="21"/>
              </w:rPr>
              <w:t>、</w:t>
            </w:r>
          </w:p>
          <w:p w14:paraId="208DCE82">
            <w:pPr>
              <w:keepNext w:val="0"/>
              <w:keepLines w:val="0"/>
              <w:pageBreakBefore w:val="0"/>
              <w:widowControl w:val="0"/>
              <w:kinsoku/>
              <w:wordWrap/>
              <w:overflowPunct/>
              <w:topLinePunct w:val="0"/>
              <w:autoSpaceDE/>
              <w:autoSpaceDN/>
              <w:bidi w:val="0"/>
              <w:adjustRightInd/>
              <w:snapToGrid/>
              <w:spacing w:before="87"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pacing w:val="-1"/>
                <w:sz w:val="21"/>
                <w:szCs w:val="21"/>
                <w:lang w:val="en-US" w:eastAsia="zh-CN"/>
              </w:rPr>
              <w:t>3.</w:t>
            </w:r>
            <w:r>
              <w:rPr>
                <w:rFonts w:hint="eastAsia" w:ascii="微软雅黑" w:hAnsi="微软雅黑" w:eastAsia="微软雅黑" w:cs="微软雅黑"/>
                <w:color w:val="990033"/>
                <w:spacing w:val="-1"/>
                <w:sz w:val="21"/>
                <w:szCs w:val="21"/>
              </w:rPr>
              <w:t>翡翠湖-察尔汗盐湖：120 公里，车程约 1.5 小</w:t>
            </w:r>
            <w:r>
              <w:rPr>
                <w:rFonts w:hint="eastAsia" w:ascii="微软雅黑" w:hAnsi="微软雅黑" w:eastAsia="微软雅黑" w:cs="微软雅黑"/>
                <w:color w:val="990033"/>
                <w:spacing w:val="-2"/>
                <w:sz w:val="21"/>
                <w:szCs w:val="21"/>
              </w:rPr>
              <w:t>时；</w:t>
            </w:r>
            <w:r>
              <w:rPr>
                <w:rFonts w:hint="eastAsia" w:ascii="微软雅黑" w:hAnsi="微软雅黑" w:eastAsia="微软雅黑" w:cs="微软雅黑"/>
                <w:color w:val="990033"/>
                <w:sz w:val="21"/>
                <w:szCs w:val="21"/>
              </w:rPr>
              <w:t xml:space="preserve">  </w:t>
            </w:r>
          </w:p>
          <w:p w14:paraId="5FBFA169">
            <w:pPr>
              <w:keepNext w:val="0"/>
              <w:keepLines w:val="0"/>
              <w:pageBreakBefore w:val="0"/>
              <w:widowControl w:val="0"/>
              <w:kinsoku/>
              <w:wordWrap/>
              <w:overflowPunct/>
              <w:topLinePunct w:val="0"/>
              <w:autoSpaceDE/>
              <w:autoSpaceDN/>
              <w:bidi w:val="0"/>
              <w:adjustRightInd/>
              <w:snapToGrid/>
              <w:spacing w:before="109" w:line="300" w:lineRule="exact"/>
              <w:ind w:right="6456"/>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4"/>
                <w:sz w:val="21"/>
                <w:szCs w:val="21"/>
              </w:rPr>
              <w:t>【温馨提示】：</w:t>
            </w:r>
          </w:p>
          <w:p w14:paraId="407B7AA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rPr>
              <w:t>1、当地紫外线强，一定要做好防晒；</w:t>
            </w:r>
          </w:p>
          <w:p w14:paraId="1EB4C6EB">
            <w:pPr>
              <w:keepNext w:val="0"/>
              <w:keepLines w:val="0"/>
              <w:pageBreakBefore w:val="0"/>
              <w:widowControl w:val="0"/>
              <w:kinsoku/>
              <w:wordWrap/>
              <w:overflowPunct/>
              <w:topLinePunct w:val="0"/>
              <w:autoSpaceDE/>
              <w:autoSpaceDN/>
              <w:bidi w:val="0"/>
              <w:adjustRightInd/>
              <w:snapToGrid/>
              <w:spacing w:before="108"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2、当天车程相对较长，出发时间较早，请提前做好心理准备，途中不好安排团队用餐，敬请自理，谢</w:t>
            </w:r>
            <w:r>
              <w:rPr>
                <w:rFonts w:hint="eastAsia" w:ascii="微软雅黑" w:hAnsi="微软雅黑" w:eastAsia="微软雅黑" w:cs="微软雅黑"/>
                <w:color w:val="990033"/>
                <w:spacing w:val="-1"/>
                <w:sz w:val="21"/>
                <w:szCs w:val="21"/>
              </w:rPr>
              <w:t>谢理解；</w:t>
            </w:r>
          </w:p>
          <w:p w14:paraId="476D2293">
            <w:pPr>
              <w:keepNext w:val="0"/>
              <w:keepLines w:val="0"/>
              <w:pageBreakBefore w:val="0"/>
              <w:widowControl w:val="0"/>
              <w:kinsoku/>
              <w:wordWrap/>
              <w:overflowPunct/>
              <w:topLinePunct w:val="0"/>
              <w:autoSpaceDE/>
              <w:autoSpaceDN/>
              <w:bidi w:val="0"/>
              <w:adjustRightInd/>
              <w:snapToGrid/>
              <w:spacing w:before="111" w:line="300" w:lineRule="exact"/>
              <w:ind w:right="1134"/>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3、敦煌、格尔木、德令哈由于地域辽阔，游客朋友们可以提前准备好方便</w:t>
            </w:r>
            <w:r>
              <w:rPr>
                <w:rFonts w:hint="eastAsia" w:ascii="微软雅黑" w:hAnsi="微软雅黑" w:eastAsia="微软雅黑" w:cs="微软雅黑"/>
                <w:color w:val="990033"/>
                <w:spacing w:val="-1"/>
                <w:sz w:val="21"/>
                <w:szCs w:val="21"/>
              </w:rPr>
              <w:t>携带的小零食、充电宝、晕车药等物品，以备不</w:t>
            </w:r>
            <w:r>
              <w:rPr>
                <w:rFonts w:hint="eastAsia" w:ascii="微软雅黑" w:hAnsi="微软雅黑" w:eastAsia="微软雅黑" w:cs="微软雅黑"/>
                <w:color w:val="990033"/>
                <w:sz w:val="21"/>
                <w:szCs w:val="21"/>
              </w:rPr>
              <w:t>时之需；</w:t>
            </w:r>
          </w:p>
          <w:p w14:paraId="0A44C673">
            <w:pPr>
              <w:keepNext w:val="0"/>
              <w:keepLines w:val="0"/>
              <w:pageBreakBefore w:val="0"/>
              <w:widowControl w:val="0"/>
              <w:kinsoku/>
              <w:wordWrap/>
              <w:overflowPunct/>
              <w:topLinePunct w:val="0"/>
              <w:autoSpaceDE/>
              <w:autoSpaceDN/>
              <w:bidi w:val="0"/>
              <w:adjustRightInd/>
              <w:snapToGrid/>
              <w:spacing w:line="300" w:lineRule="exact"/>
              <w:ind w:right="1134"/>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color w:val="990033"/>
                <w:spacing w:val="-1"/>
                <w:sz w:val="21"/>
                <w:szCs w:val="21"/>
              </w:rPr>
              <w:t>4、因 315 道路作为贯穿青海新疆的交通要道，公路上时有货车经过，来往车辆较多，</w:t>
            </w:r>
            <w:r>
              <w:rPr>
                <w:rFonts w:hint="eastAsia" w:ascii="微软雅黑" w:hAnsi="微软雅黑" w:eastAsia="微软雅黑" w:cs="微软雅黑"/>
                <w:color w:val="990033"/>
                <w:spacing w:val="-2"/>
                <w:sz w:val="21"/>
                <w:szCs w:val="21"/>
              </w:rPr>
              <w:t>考虑到安全因素，故此处不停车，敬</w:t>
            </w:r>
            <w:r>
              <w:rPr>
                <w:rFonts w:hint="eastAsia" w:ascii="微软雅黑" w:hAnsi="微软雅黑" w:eastAsia="微软雅黑" w:cs="微软雅黑"/>
                <w:color w:val="990033"/>
                <w:spacing w:val="-1"/>
                <w:sz w:val="21"/>
                <w:szCs w:val="21"/>
              </w:rPr>
              <w:t>请知晓!</w:t>
            </w:r>
          </w:p>
        </w:tc>
      </w:tr>
      <w:tr w14:paraId="03C7278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1" w:hRule="atLeast"/>
        </w:trPr>
        <w:tc>
          <w:tcPr>
            <w:tcW w:w="10900" w:type="dxa"/>
            <w:gridSpan w:val="6"/>
            <w:tcBorders>
              <w:top w:val="single" w:color="auto" w:sz="4" w:space="0"/>
              <w:left w:val="single" w:color="auto" w:sz="4" w:space="0"/>
              <w:bottom w:val="single" w:color="auto" w:sz="4" w:space="0"/>
              <w:right w:val="single" w:color="auto" w:sz="4" w:space="0"/>
            </w:tcBorders>
            <w:shd w:val="clear" w:color="auto" w:fill="00B050"/>
            <w:vAlign w:val="top"/>
          </w:tcPr>
          <w:p w14:paraId="0191F4C0">
            <w:pPr>
              <w:keepNext w:val="0"/>
              <w:keepLines w:val="0"/>
              <w:pageBreakBefore w:val="0"/>
              <w:widowControl w:val="0"/>
              <w:numPr>
                <w:ilvl w:val="0"/>
                <w:numId w:val="0"/>
              </w:numPr>
              <w:kinsoku/>
              <w:wordWrap/>
              <w:overflowPunct/>
              <w:topLinePunct w:val="0"/>
              <w:bidi w:val="0"/>
              <w:adjustRightInd/>
              <w:snapToGrid w:val="0"/>
              <w:spacing w:line="360" w:lineRule="exact"/>
              <w:ind w:left="0" w:leftChars="0" w:firstLine="0" w:firstLineChars="0"/>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FFFF"/>
                <w:sz w:val="21"/>
                <w:szCs w:val="21"/>
                <w:u w:val="none"/>
                <w:lang w:val="en-US" w:eastAsia="zh-CN"/>
              </w:rPr>
              <w:t>第六天 德令哈/格尔木</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1"/>
                <w:szCs w:val="21"/>
                <w:u w:val="none"/>
                <w:lang w:val="en-US" w:eastAsia="zh-CN"/>
              </w:rPr>
              <w:t>茶卡盐湖天空壹号</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1"/>
                <w:szCs w:val="21"/>
                <w:u w:val="none"/>
                <w:lang w:val="en-US" w:eastAsia="zh-CN"/>
              </w:rPr>
              <w:t>青海湖                用餐/早/中    住宿/青海湖/共和县</w:t>
            </w:r>
          </w:p>
        </w:tc>
      </w:tr>
      <w:tr w14:paraId="17A021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1" w:hRule="atLeast"/>
        </w:trPr>
        <w:tc>
          <w:tcPr>
            <w:tcW w:w="10900" w:type="dxa"/>
            <w:gridSpan w:val="6"/>
            <w:tcBorders>
              <w:top w:val="single" w:color="auto" w:sz="4" w:space="0"/>
              <w:left w:val="single" w:color="auto" w:sz="4" w:space="0"/>
              <w:bottom w:val="single" w:color="auto" w:sz="4" w:space="0"/>
              <w:right w:val="single" w:color="auto" w:sz="4" w:space="0"/>
            </w:tcBorders>
            <w:vAlign w:val="top"/>
          </w:tcPr>
          <w:p w14:paraId="09804D28">
            <w:pPr>
              <w:keepNext w:val="0"/>
              <w:keepLines w:val="0"/>
              <w:pageBreakBefore w:val="0"/>
              <w:widowControl w:val="0"/>
              <w:kinsoku/>
              <w:wordWrap/>
              <w:overflowPunct/>
              <w:topLinePunct w:val="0"/>
              <w:bidi w:val="0"/>
              <w:adjustRightInd/>
              <w:spacing w:before="145" w:line="360" w:lineRule="exact"/>
              <w:ind w:firstLine="448" w:firstLineChars="200"/>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早餐后，乘车沿途欣赏西北最具特色的地貌——戈壁滩前往茶卡盐湖，抵达茶卡后，安排用中餐， 中餐后游览柴达木盆地四大盐湖之一</w:t>
            </w:r>
            <w:r>
              <w:rPr>
                <w:rFonts w:hint="eastAsia" w:ascii="微软雅黑" w:hAnsi="微软雅黑" w:eastAsia="微软雅黑" w:cs="微软雅黑"/>
                <w:color w:val="FF0000"/>
                <w:spacing w:val="7"/>
                <w:sz w:val="21"/>
                <w:szCs w:val="21"/>
              </w:rPr>
              <w:t>【茶卡盐湖天空壹号景区】（游览时间约 2 小时，含门票，不含小火车/区间车）</w:t>
            </w:r>
            <w:r>
              <w:rPr>
                <w:rFonts w:hint="eastAsia" w:ascii="微软雅黑" w:hAnsi="微软雅黑" w:eastAsia="微软雅黑" w:cs="微软雅黑"/>
                <w:spacing w:val="7"/>
                <w:sz w:val="21"/>
                <w:szCs w:val="21"/>
              </w:rPr>
              <w:t>，观赏各种盐类结晶，如水晶盐、珍珠盐、珊瑚盐、雪花盐、钟乳盐、蘑菇盐等，观看现代采盐船采盐时喷水吞珠的壮丽场景，可以透过清盈的湖水，观赏形状各异、正在生长的栩栩如生的朵朵盐花，探求湖底世界的神秘，还可以领略到涨潮后湖面上留下的滚滚盐涛奇观。 当天特别安排 360°无人机航拍 MV（客人要听从导游安排，切不可错过航拍时间，此项目为赠送项目，如遇时间或天气等外界因素，或自愿不参加，费用不退）。后乘车前往青海湖/共和，抵达后入住酒店。【备注：4 月起特别安排青海湖酒店沿线花田自行车、篝火晚会、藏服体验等项目】此多项项目为酒店赠送， 因天气原因/酒店原因，不能体验的，项目不使用，费用不退！</w:t>
            </w:r>
          </w:p>
          <w:p w14:paraId="1653554E">
            <w:pPr>
              <w:keepNext w:val="0"/>
              <w:keepLines w:val="0"/>
              <w:pageBreakBefore w:val="0"/>
              <w:widowControl w:val="0"/>
              <w:kinsoku/>
              <w:wordWrap/>
              <w:overflowPunct/>
              <w:topLinePunct w:val="0"/>
              <w:autoSpaceDE/>
              <w:autoSpaceDN/>
              <w:bidi w:val="0"/>
              <w:adjustRightInd/>
              <w:snapToGrid/>
              <w:spacing w:before="1"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4"/>
                <w:sz w:val="21"/>
                <w:szCs w:val="21"/>
              </w:rPr>
              <w:t>【交通提示】：</w:t>
            </w:r>
          </w:p>
          <w:p w14:paraId="425B8931">
            <w:pPr>
              <w:keepNext w:val="0"/>
              <w:keepLines w:val="0"/>
              <w:pageBreakBefore w:val="0"/>
              <w:widowControl w:val="0"/>
              <w:numPr>
                <w:ilvl w:val="0"/>
                <w:numId w:val="0"/>
              </w:numPr>
              <w:kinsoku/>
              <w:wordWrap/>
              <w:overflowPunct/>
              <w:topLinePunct w:val="0"/>
              <w:autoSpaceDE/>
              <w:autoSpaceDN/>
              <w:bidi w:val="0"/>
              <w:adjustRightInd/>
              <w:snapToGrid/>
              <w:spacing w:before="110" w:line="300" w:lineRule="exact"/>
              <w:textAlignment w:val="auto"/>
              <w:rPr>
                <w:rFonts w:hint="eastAsia" w:ascii="微软雅黑" w:hAnsi="微软雅黑" w:eastAsia="微软雅黑" w:cs="微软雅黑"/>
                <w:color w:val="990033"/>
                <w:spacing w:val="-1"/>
                <w:sz w:val="21"/>
                <w:szCs w:val="21"/>
              </w:rPr>
            </w:pPr>
            <w:r>
              <w:rPr>
                <w:rFonts w:hint="eastAsia" w:ascii="微软雅黑" w:hAnsi="微软雅黑" w:eastAsia="微软雅黑" w:cs="微软雅黑"/>
                <w:color w:val="990033"/>
                <w:spacing w:val="-1"/>
                <w:sz w:val="21"/>
                <w:szCs w:val="21"/>
                <w:lang w:val="en-US" w:eastAsia="zh-CN"/>
              </w:rPr>
              <w:t>1.</w:t>
            </w:r>
            <w:r>
              <w:rPr>
                <w:rFonts w:hint="eastAsia" w:ascii="微软雅黑" w:hAnsi="微软雅黑" w:eastAsia="微软雅黑" w:cs="微软雅黑"/>
                <w:color w:val="990033"/>
                <w:spacing w:val="-1"/>
                <w:sz w:val="21"/>
                <w:szCs w:val="21"/>
              </w:rPr>
              <w:t>格尔木-茶卡盐湖：470 公里，车程约 4.5 小时；</w:t>
            </w:r>
          </w:p>
          <w:p w14:paraId="2D393186">
            <w:pPr>
              <w:keepNext w:val="0"/>
              <w:keepLines w:val="0"/>
              <w:pageBreakBefore w:val="0"/>
              <w:widowControl w:val="0"/>
              <w:numPr>
                <w:ilvl w:val="0"/>
                <w:numId w:val="0"/>
              </w:numPr>
              <w:kinsoku/>
              <w:wordWrap/>
              <w:overflowPunct/>
              <w:topLinePunct w:val="0"/>
              <w:autoSpaceDE/>
              <w:autoSpaceDN/>
              <w:bidi w:val="0"/>
              <w:adjustRightInd/>
              <w:snapToGrid/>
              <w:spacing w:before="110"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1"/>
                <w:sz w:val="21"/>
                <w:szCs w:val="21"/>
                <w:lang w:val="en-US" w:eastAsia="zh-CN"/>
              </w:rPr>
              <w:t>2.</w:t>
            </w:r>
            <w:r>
              <w:rPr>
                <w:rFonts w:hint="eastAsia" w:ascii="微软雅黑" w:hAnsi="微软雅黑" w:eastAsia="微软雅黑" w:cs="微软雅黑"/>
                <w:color w:val="990033"/>
                <w:spacing w:val="-1"/>
                <w:sz w:val="21"/>
                <w:szCs w:val="21"/>
              </w:rPr>
              <w:t>茶卡盐湖-青海湖：160 公里，车程约 2.5 小时；</w:t>
            </w:r>
          </w:p>
          <w:p w14:paraId="4840C288">
            <w:pPr>
              <w:keepNext w:val="0"/>
              <w:keepLines w:val="0"/>
              <w:pageBreakBefore w:val="0"/>
              <w:widowControl w:val="0"/>
              <w:kinsoku/>
              <w:wordWrap/>
              <w:overflowPunct/>
              <w:topLinePunct w:val="0"/>
              <w:autoSpaceDE/>
              <w:autoSpaceDN/>
              <w:bidi w:val="0"/>
              <w:adjustRightInd/>
              <w:snapToGrid/>
              <w:spacing w:before="109" w:line="300" w:lineRule="exact"/>
              <w:ind w:right="6636"/>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4"/>
                <w:sz w:val="21"/>
                <w:szCs w:val="21"/>
              </w:rPr>
              <w:t>【温馨提示】：</w:t>
            </w:r>
          </w:p>
          <w:p w14:paraId="0664623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1、西北属内陆不发达地区，各方条件均为艰苦</w:t>
            </w:r>
            <w:r>
              <w:rPr>
                <w:rFonts w:hint="eastAsia" w:ascii="微软雅黑" w:hAnsi="微软雅黑" w:eastAsia="微软雅黑" w:cs="微软雅黑"/>
                <w:color w:val="990033"/>
                <w:spacing w:val="-1"/>
                <w:sz w:val="21"/>
                <w:szCs w:val="21"/>
              </w:rPr>
              <w:t>，与内地有一定的差距；</w:t>
            </w:r>
          </w:p>
          <w:p w14:paraId="4DEEA921">
            <w:pPr>
              <w:keepNext w:val="0"/>
              <w:keepLines w:val="0"/>
              <w:pageBreakBefore w:val="0"/>
              <w:widowControl w:val="0"/>
              <w:kinsoku/>
              <w:wordWrap/>
              <w:overflowPunct/>
              <w:topLinePunct w:val="0"/>
              <w:autoSpaceDE/>
              <w:autoSpaceDN/>
              <w:bidi w:val="0"/>
              <w:adjustRightInd/>
              <w:snapToGrid/>
              <w:spacing w:before="111"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2"/>
                <w:sz w:val="21"/>
                <w:szCs w:val="21"/>
              </w:rPr>
              <w:t>2、今日安排“无人机拍摄”，专业飞手带您嗨边如镜盐湖，赠送项目如因天气等特殊情况无法航拍，费用不退；</w:t>
            </w:r>
          </w:p>
          <w:p w14:paraId="7FA6CE7E">
            <w:pPr>
              <w:keepNext w:val="0"/>
              <w:keepLines w:val="0"/>
              <w:pageBreakBefore w:val="0"/>
              <w:widowControl w:val="0"/>
              <w:kinsoku/>
              <w:wordWrap/>
              <w:overflowPunct/>
              <w:topLinePunct w:val="0"/>
              <w:autoSpaceDE/>
              <w:autoSpaceDN/>
              <w:bidi w:val="0"/>
              <w:adjustRightInd/>
              <w:snapToGrid/>
              <w:spacing w:before="111" w:line="300" w:lineRule="exact"/>
              <w:ind w:right="1039"/>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pacing w:val="-2"/>
                <w:sz w:val="21"/>
                <w:szCs w:val="21"/>
              </w:rPr>
              <w:t>3、西北景点与景点之间距离较远，车程较长，请您提前做好心理准备；您可以提前准备好充电宝、小零食等以备不时之需，</w:t>
            </w:r>
            <w:r>
              <w:rPr>
                <w:rFonts w:hint="eastAsia" w:ascii="微软雅黑" w:hAnsi="微软雅黑" w:eastAsia="微软雅黑" w:cs="微软雅黑"/>
                <w:color w:val="990033"/>
                <w:sz w:val="21"/>
                <w:szCs w:val="21"/>
              </w:rPr>
              <w:t>也可提前预备好颈枕，以便行车途中休息；</w:t>
            </w:r>
          </w:p>
          <w:p w14:paraId="0E29022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990033"/>
                <w:sz w:val="21"/>
                <w:szCs w:val="21"/>
              </w:rPr>
              <w:t>4、茶卡盐湖取景需穿雨鞋进入盐池，进入盐池后注意深浅，配搭艳丽衣服或披肩能给照片锦上添花；</w:t>
            </w:r>
          </w:p>
          <w:p w14:paraId="3919B900">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color w:val="990033"/>
                <w:sz w:val="21"/>
                <w:szCs w:val="21"/>
              </w:rPr>
              <w:t>5、青海湖边海拔约 3200m，可能有团友会出现</w:t>
            </w:r>
            <w:r>
              <w:rPr>
                <w:rFonts w:hint="eastAsia" w:ascii="微软雅黑" w:hAnsi="微软雅黑" w:eastAsia="微软雅黑" w:cs="微软雅黑"/>
                <w:color w:val="990033"/>
                <w:spacing w:val="-1"/>
                <w:sz w:val="21"/>
                <w:szCs w:val="21"/>
              </w:rPr>
              <w:t>轻微高反情况，大家根据自身情况，减少剧烈运动，建议多喝水、多吃果，保持愉快心情</w:t>
            </w:r>
          </w:p>
        </w:tc>
      </w:tr>
      <w:tr w14:paraId="7D9B00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1" w:hRule="atLeast"/>
        </w:trPr>
        <w:tc>
          <w:tcPr>
            <w:tcW w:w="10900" w:type="dxa"/>
            <w:gridSpan w:val="6"/>
            <w:tcBorders>
              <w:top w:val="single" w:color="auto" w:sz="4" w:space="0"/>
              <w:left w:val="single" w:color="auto" w:sz="4" w:space="0"/>
              <w:bottom w:val="single" w:color="auto" w:sz="4" w:space="0"/>
              <w:right w:val="single" w:color="auto" w:sz="4" w:space="0"/>
            </w:tcBorders>
            <w:shd w:val="clear" w:color="auto" w:fill="00B050"/>
            <w:vAlign w:val="top"/>
          </w:tcPr>
          <w:p w14:paraId="22BFE7A5">
            <w:pPr>
              <w:keepNext w:val="0"/>
              <w:keepLines w:val="0"/>
              <w:pageBreakBefore w:val="0"/>
              <w:widowControl w:val="0"/>
              <w:numPr>
                <w:ilvl w:val="0"/>
                <w:numId w:val="0"/>
              </w:numPr>
              <w:kinsoku/>
              <w:wordWrap/>
              <w:overflowPunct/>
              <w:topLinePunct w:val="0"/>
              <w:bidi w:val="0"/>
              <w:adjustRightInd/>
              <w:snapToGrid w:val="0"/>
              <w:spacing w:line="360" w:lineRule="exact"/>
              <w:ind w:left="0" w:leftChars="0" w:firstLine="0" w:firstLineChars="0"/>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FFFF"/>
                <w:sz w:val="21"/>
                <w:szCs w:val="21"/>
                <w:u w:val="none"/>
                <w:lang w:val="en-US" w:eastAsia="zh-CN"/>
              </w:rPr>
              <w:t>第七天 青海湖二郎剑</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1"/>
                <w:szCs w:val="21"/>
                <w:u w:val="none"/>
                <w:lang w:val="en-US" w:eastAsia="zh-CN"/>
              </w:rPr>
              <w:t>文迦牧场/河口古镇                                 用餐/早/中  住宿/兰州</w:t>
            </w:r>
          </w:p>
        </w:tc>
      </w:tr>
      <w:tr w14:paraId="309BB0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0900" w:type="dxa"/>
            <w:gridSpan w:val="6"/>
            <w:tcBorders>
              <w:top w:val="single" w:color="auto" w:sz="4" w:space="0"/>
              <w:left w:val="single" w:color="auto" w:sz="4" w:space="0"/>
              <w:bottom w:val="single" w:color="auto" w:sz="4" w:space="0"/>
              <w:right w:val="single" w:color="auto" w:sz="4" w:space="0"/>
            </w:tcBorders>
            <w:vAlign w:val="top"/>
          </w:tcPr>
          <w:p w14:paraId="20A03881">
            <w:pPr>
              <w:keepNext w:val="0"/>
              <w:keepLines w:val="0"/>
              <w:pageBreakBefore w:val="0"/>
              <w:widowControl w:val="0"/>
              <w:kinsoku/>
              <w:wordWrap/>
              <w:overflowPunct/>
              <w:topLinePunct w:val="0"/>
              <w:bidi w:val="0"/>
              <w:adjustRightInd/>
              <w:spacing w:before="145" w:line="360" w:lineRule="exact"/>
              <w:ind w:firstLine="448" w:firstLineChars="200"/>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早餐后，乘车游览中国最大的内陆咸水湖</w:t>
            </w:r>
            <w:r>
              <w:rPr>
                <w:rFonts w:hint="eastAsia" w:ascii="微软雅黑" w:hAnsi="微软雅黑" w:eastAsia="微软雅黑" w:cs="微软雅黑"/>
                <w:color w:val="FF0000"/>
                <w:spacing w:val="7"/>
                <w:sz w:val="21"/>
                <w:szCs w:val="21"/>
              </w:rPr>
              <w:t>【青海湖二郎剑景区】</w:t>
            </w:r>
            <w:r>
              <w:rPr>
                <w:rFonts w:hint="eastAsia" w:ascii="微软雅黑" w:hAnsi="微软雅黑" w:eastAsia="微软雅黑" w:cs="微软雅黑"/>
                <w:spacing w:val="7"/>
                <w:sz w:val="21"/>
                <w:szCs w:val="21"/>
              </w:rPr>
              <w:t>（</w:t>
            </w:r>
            <w:r>
              <w:rPr>
                <w:rFonts w:hint="eastAsia" w:ascii="微软雅黑" w:hAnsi="微软雅黑" w:eastAsia="微软雅黑" w:cs="微软雅黑"/>
                <w:color w:val="FF0000"/>
                <w:spacing w:val="7"/>
                <w:sz w:val="21"/>
                <w:szCs w:val="21"/>
              </w:rPr>
              <w:t>游览时间约 2 小时，含门票，不含区间车）</w:t>
            </w:r>
            <w:r>
              <w:rPr>
                <w:rFonts w:hint="eastAsia" w:ascii="微软雅黑" w:hAnsi="微软雅黑" w:eastAsia="微软雅黑" w:cs="微软雅黑"/>
                <w:spacing w:val="7"/>
                <w:sz w:val="21"/>
                <w:szCs w:val="21"/>
              </w:rPr>
              <w:t>，青海湖湖水波光粼粼，碧绿如染，瑞气蒸腾。湖畔水草丰美，气象万千。水鸟或翔于湖面，或戏于水中。传说每年到了农历三月初三、六月初六、八月初八，西王母专门在此设蟠桃盛会，各路神仙便来向西王母祝寿，热闹非凡。而美猴王孙悟空偷吃美酒、蟠桃，大闹天宫的故事，据传也出于此。青海湖二郎剑景区内设有王母娘娘雕像，屹立于青海湖畔，供游客瞻仰。中餐安排青海藏式风情餐，中餐后，参观游览</w:t>
            </w:r>
            <w:r>
              <w:rPr>
                <w:rFonts w:hint="eastAsia" w:ascii="微软雅黑" w:hAnsi="微软雅黑" w:eastAsia="微软雅黑" w:cs="微软雅黑"/>
                <w:color w:val="FF0000"/>
                <w:spacing w:val="7"/>
                <w:sz w:val="21"/>
                <w:szCs w:val="21"/>
              </w:rPr>
              <w:t>【文迦牧场】(游览时间约 1.5 小时）</w:t>
            </w:r>
            <w:r>
              <w:rPr>
                <w:rFonts w:hint="eastAsia" w:ascii="微软雅黑" w:hAnsi="微软雅黑" w:eastAsia="微软雅黑" w:cs="微软雅黑"/>
                <w:spacing w:val="7"/>
                <w:sz w:val="21"/>
                <w:szCs w:val="21"/>
              </w:rPr>
              <w:t>体验藏服拍照+藏式祈福+蹴鞠+萌宠乐园+射箭+投壶娱乐</w:t>
            </w:r>
            <w:r>
              <w:rPr>
                <w:rFonts w:hint="eastAsia" w:ascii="微软雅黑" w:hAnsi="微软雅黑" w:eastAsia="微软雅黑" w:cs="微软雅黑"/>
                <w:color w:val="FF0000"/>
                <w:spacing w:val="7"/>
                <w:sz w:val="21"/>
                <w:szCs w:val="21"/>
              </w:rPr>
              <w:t>（赠送项目，不参加费用不退）</w:t>
            </w:r>
            <w:r>
              <w:rPr>
                <w:rFonts w:hint="eastAsia" w:ascii="微软雅黑" w:hAnsi="微软雅黑" w:eastAsia="微软雅黑" w:cs="微软雅黑"/>
                <w:spacing w:val="7"/>
                <w:sz w:val="21"/>
                <w:szCs w:val="21"/>
              </w:rPr>
              <w:t>，文迦牧场位于青海省海晏县环湖东路，青海湖东岸，距离青海省省会西宁市 100 公里，总占地面积 800 亩。“文迦”是起始于象雄时期的藏族匠人部落，藏语意为守望者文迦正对仓央嘉措青海湖遁去之地，意在守望消逝于青海湖畔的仓央嘉措。景区囊括厚重的藏民族文化及仓央嘉措诗歌文化。景区独特的地理区位造就了月出东山和日落西海的奇景，有“星空秘境”的美称。 因气候原因文迦牧场每年 4 月开放，因此 3-4 月安排</w:t>
            </w:r>
            <w:r>
              <w:rPr>
                <w:rFonts w:hint="eastAsia" w:ascii="微软雅黑" w:hAnsi="微软雅黑" w:eastAsia="微软雅黑" w:cs="微软雅黑"/>
                <w:color w:val="FF0000"/>
                <w:spacing w:val="7"/>
                <w:sz w:val="21"/>
                <w:szCs w:val="21"/>
              </w:rPr>
              <w:t>【河口古镇】（游览时间约 1 小时）</w:t>
            </w:r>
            <w:r>
              <w:rPr>
                <w:rFonts w:hint="eastAsia" w:ascii="微软雅黑" w:hAnsi="微软雅黑" w:eastAsia="微软雅黑" w:cs="微软雅黑"/>
                <w:spacing w:val="7"/>
                <w:sz w:val="21"/>
                <w:szCs w:val="21"/>
              </w:rPr>
              <w:t xml:space="preserve"> ，兰州河口古镇，位于甘肃省兰州市西固区 109  国道东 150 米处，东接皋兰县，南濒黄河，西连达川乡，北邻永登县，是庄浪河与咸水河汇入黄河之处，地理位置十分特殊。作为进入青藏、连通河西的重镇门户，河口古镇自古以来便是黄河上游著名的四大渡口之一。 后乘车赴兰州，入住酒店。</w:t>
            </w:r>
          </w:p>
          <w:p w14:paraId="138BBDD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【交通提示】：</w:t>
            </w:r>
          </w:p>
          <w:p w14:paraId="671D3D2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青海湖-文迦牧场：65 公里，车程约 1 小时；</w:t>
            </w:r>
          </w:p>
          <w:p w14:paraId="0EE7505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lang w:val="en-US" w:eastAsia="zh-CN"/>
              </w:rPr>
              <w:t>2.</w:t>
            </w:r>
            <w:r>
              <w:rPr>
                <w:rFonts w:hint="eastAsia" w:ascii="微软雅黑" w:hAnsi="微软雅黑" w:eastAsia="微软雅黑" w:cs="微软雅黑"/>
                <w:color w:val="990033"/>
                <w:sz w:val="21"/>
                <w:szCs w:val="21"/>
              </w:rPr>
              <w:t xml:space="preserve">文迦牧场-兰州：260 公里，车程约 3.5 小时；  </w:t>
            </w:r>
          </w:p>
          <w:p w14:paraId="5DA6FE2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【温馨提示】：</w:t>
            </w:r>
          </w:p>
          <w:p w14:paraId="5DFF90C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1、青海湖平均海拔在 3100-3300 米左右，身体状况正常的人一般不会有高原反应，万一出现高原反应，请马上就医。高原切勿进行剧烈运动，千万不要暴饮暴食，切勿过量饮酒，尽量不要洗澡，注意保暖，不要感冒；</w:t>
            </w:r>
          </w:p>
          <w:p w14:paraId="6A9ABF6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990033"/>
                <w:sz w:val="21"/>
                <w:szCs w:val="21"/>
              </w:rPr>
            </w:pPr>
            <w:r>
              <w:rPr>
                <w:rFonts w:hint="eastAsia" w:ascii="微软雅黑" w:hAnsi="微软雅黑" w:eastAsia="微软雅黑" w:cs="微软雅黑"/>
                <w:color w:val="990033"/>
                <w:sz w:val="21"/>
                <w:szCs w:val="21"/>
              </w:rPr>
              <w:t>2、青海湖边地形比较复杂， 自由活动时一定要结伴而行，光线太暗时不要前往湖边游玩，进入湖边范围要先探脚下虚实，不要离水太近，以防滑入湖内或陷入湖边沼泽地带，造成伤害。</w:t>
            </w:r>
          </w:p>
          <w:p w14:paraId="261600F6">
            <w:pPr>
              <w:keepNext w:val="0"/>
              <w:keepLines w:val="0"/>
              <w:pageBreakBefore w:val="0"/>
              <w:widowControl w:val="0"/>
              <w:kinsoku/>
              <w:wordWrap/>
              <w:overflowPunct/>
              <w:topLinePunct w:val="0"/>
              <w:autoSpaceDE/>
              <w:autoSpaceDN/>
              <w:bidi w:val="0"/>
              <w:adjustRightInd/>
              <w:snapToGrid/>
              <w:spacing w:before="2" w:line="300" w:lineRule="exact"/>
              <w:ind w:right="1134"/>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color w:val="7030A0"/>
                <w:spacing w:val="-2"/>
                <w:sz w:val="21"/>
                <w:szCs w:val="21"/>
              </w:rPr>
              <w:t>【美食介绍】：青海藏式风情餐－湛蓝的天空，有洁净的空气，还有热情的藏族同胞，有优美的歌声，垂涎欲滴的美食，可</w:t>
            </w:r>
            <w:r>
              <w:rPr>
                <w:rFonts w:hint="eastAsia" w:ascii="微软雅黑" w:hAnsi="微软雅黑" w:eastAsia="微软雅黑" w:cs="微软雅黑"/>
                <w:color w:val="7030A0"/>
                <w:sz w:val="21"/>
                <w:szCs w:val="21"/>
              </w:rPr>
              <w:t>以尽情品尝到高原的独特风味，享受美食带来的愉悦，是在其他城市</w:t>
            </w:r>
            <w:r>
              <w:rPr>
                <w:rFonts w:hint="eastAsia" w:ascii="微软雅黑" w:hAnsi="微软雅黑" w:eastAsia="微软雅黑" w:cs="微软雅黑"/>
                <w:color w:val="7030A0"/>
                <w:spacing w:val="-1"/>
                <w:sz w:val="21"/>
                <w:szCs w:val="21"/>
              </w:rPr>
              <w:t>难以尝到的风味佳肴。</w:t>
            </w:r>
          </w:p>
        </w:tc>
      </w:tr>
      <w:tr w14:paraId="51A4A7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900" w:type="dxa"/>
            <w:gridSpan w:val="6"/>
            <w:tcBorders>
              <w:top w:val="single" w:color="auto" w:sz="4" w:space="0"/>
              <w:left w:val="single" w:color="auto" w:sz="4" w:space="0"/>
              <w:bottom w:val="single" w:color="auto" w:sz="4" w:space="0"/>
              <w:right w:val="single" w:color="auto" w:sz="4" w:space="0"/>
            </w:tcBorders>
            <w:shd w:val="clear" w:color="auto" w:fill="00B050"/>
            <w:vAlign w:val="top"/>
          </w:tcPr>
          <w:p w14:paraId="367A585B">
            <w:pPr>
              <w:keepNext w:val="0"/>
              <w:keepLines w:val="0"/>
              <w:pageBreakBefore w:val="0"/>
              <w:widowControl w:val="0"/>
              <w:numPr>
                <w:ilvl w:val="0"/>
                <w:numId w:val="0"/>
              </w:numPr>
              <w:kinsoku/>
              <w:wordWrap/>
              <w:overflowPunct/>
              <w:topLinePunct w:val="0"/>
              <w:bidi w:val="0"/>
              <w:adjustRightInd/>
              <w:snapToGrid w:val="0"/>
              <w:spacing w:line="360" w:lineRule="exact"/>
              <w:ind w:left="0" w:leftChars="0" w:firstLine="0" w:firstLineChars="0"/>
              <w:textAlignment w:val="auto"/>
              <w:rPr>
                <w:rFonts w:hint="eastAsia" w:ascii="微软雅黑" w:hAnsi="微软雅黑" w:eastAsia="微软雅黑" w:cs="微软雅黑"/>
                <w:b/>
                <w:bCs/>
                <w:color w:val="FF0000"/>
                <w:sz w:val="21"/>
                <w:szCs w:val="21"/>
                <w:lang w:val="en-US"/>
              </w:rPr>
            </w:pPr>
            <w:r>
              <w:rPr>
                <w:rFonts w:hint="eastAsia" w:ascii="微软雅黑" w:hAnsi="微软雅黑" w:eastAsia="微软雅黑" w:cs="微软雅黑"/>
                <w:b/>
                <w:bCs/>
                <w:color w:val="FFFFFF"/>
                <w:sz w:val="21"/>
                <w:szCs w:val="21"/>
                <w:u w:val="none"/>
                <w:lang w:val="en-US" w:eastAsia="zh-CN"/>
              </w:rPr>
              <w:t>第八天 兰州</w:t>
            </w:r>
            <w:r>
              <w:rPr>
                <w:rFonts w:hint="eastAsia" w:ascii="微软雅黑" w:hAnsi="微软雅黑" w:eastAsia="微软雅黑" w:cs="微软雅黑"/>
                <w:b/>
                <w:bCs/>
                <w:color w:val="FFFFFF"/>
                <w:sz w:val="21"/>
                <w:szCs w:val="21"/>
                <w:highlight w:val="none"/>
                <w:lang w:eastAsia="zh-CN"/>
              </w:rPr>
              <w:t>→</w:t>
            </w:r>
            <w:r>
              <w:rPr>
                <w:rFonts w:hint="eastAsia" w:ascii="微软雅黑" w:hAnsi="微软雅黑" w:eastAsia="微软雅黑" w:cs="微软雅黑"/>
                <w:b/>
                <w:bCs/>
                <w:color w:val="FFFFFF"/>
                <w:sz w:val="21"/>
                <w:szCs w:val="21"/>
                <w:u w:val="none"/>
                <w:lang w:val="en-US" w:eastAsia="zh-CN"/>
              </w:rPr>
              <w:t>各地                                　                                      用餐/早      住宿/温馨的家</w:t>
            </w:r>
          </w:p>
        </w:tc>
      </w:tr>
      <w:tr w14:paraId="14140D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0900" w:type="dxa"/>
            <w:gridSpan w:val="6"/>
            <w:tcBorders>
              <w:top w:val="single" w:color="auto" w:sz="4" w:space="0"/>
              <w:left w:val="single" w:color="auto" w:sz="4" w:space="0"/>
              <w:bottom w:val="single" w:color="auto" w:sz="4" w:space="0"/>
              <w:right w:val="single" w:color="auto" w:sz="4" w:space="0"/>
            </w:tcBorders>
            <w:vAlign w:val="top"/>
          </w:tcPr>
          <w:p w14:paraId="3069248C">
            <w:pPr>
              <w:keepNext w:val="0"/>
              <w:keepLines w:val="0"/>
              <w:pageBreakBefore w:val="0"/>
              <w:widowControl w:val="0"/>
              <w:kinsoku/>
              <w:wordWrap/>
              <w:overflowPunct/>
              <w:topLinePunct w:val="0"/>
              <w:bidi w:val="0"/>
              <w:adjustRightInd/>
              <w:spacing w:before="145" w:line="360" w:lineRule="exact"/>
              <w:ind w:firstLine="448" w:firstLineChars="200"/>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早餐后，敬请自由活动，您可以根据返程时间调节行程，若您航班/车次较早，请提前一天与酒店前台或导游联系，以便为您打包早餐。送机/送站司机会提前和您约好送机/送站时间，请掌控好时间以免误机/误站。乘飞机（或火车）返回温暖的家，结束愉快的行程！</w:t>
            </w:r>
          </w:p>
          <w:p w14:paraId="16A8A43A">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【温馨提示】:</w:t>
            </w:r>
          </w:p>
          <w:p w14:paraId="24F8BF52">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1、本线路赠送拼车送机/送站服务（根据临近航班人数安排对应车辆规格），接送人员会提前一天晚上与您联系并确认送机/送站时间及乘车地点，请保持手机畅通；</w:t>
            </w:r>
          </w:p>
          <w:p w14:paraId="23B69B80">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2、送机时间系统默认航班起飞前 4 小时，送站时间系统默认列车发车前 2 小时。赠送服务不用不退，敬请谅解！不愿意拼车送机的团友，可安排包车送机 200 元/5 座，费用需自理；</w:t>
            </w:r>
          </w:p>
          <w:p w14:paraId="6809B3E0">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3、兰州市区至中川机场约 80 公里，（行车时间约 1.5 小时），机场安检严格，加之市区交通拥堵，为保证不延误航班，请您预留足够的时间前往机场，给您带来不便，敬请谅解。</w:t>
            </w:r>
          </w:p>
        </w:tc>
      </w:tr>
      <w:tr w14:paraId="484856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900" w:type="dxa"/>
            <w:gridSpan w:val="6"/>
            <w:tcBorders>
              <w:top w:val="single" w:color="auto" w:sz="4" w:space="0"/>
              <w:left w:val="single" w:color="auto" w:sz="4" w:space="0"/>
              <w:bottom w:val="single" w:color="auto" w:sz="4" w:space="0"/>
              <w:right w:val="single" w:color="auto" w:sz="4" w:space="0"/>
            </w:tcBorders>
            <w:vAlign w:val="top"/>
          </w:tcPr>
          <w:p w14:paraId="6284F778">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b/>
                <w:bCs/>
                <w:spacing w:val="7"/>
                <w:sz w:val="22"/>
                <w:szCs w:val="22"/>
              </w:rPr>
              <w:t>服务内容</w:t>
            </w:r>
            <w:r>
              <w:rPr>
                <w:rFonts w:hint="eastAsia" w:ascii="微软雅黑" w:hAnsi="微软雅黑" w:eastAsia="微软雅黑" w:cs="微软雅黑"/>
                <w:spacing w:val="7"/>
                <w:sz w:val="21"/>
                <w:szCs w:val="21"/>
              </w:rPr>
              <w:br w:type="textWrapping"/>
            </w:r>
            <w:r>
              <w:rPr>
                <w:rFonts w:hint="eastAsia" w:ascii="微软雅黑" w:hAnsi="微软雅黑" w:eastAsia="微软雅黑" w:cs="微软雅黑"/>
                <w:spacing w:val="7"/>
                <w:sz w:val="21"/>
                <w:szCs w:val="21"/>
              </w:rPr>
              <w:t>1、 门票：张掖七彩丹霞、鸣沙山月牙泉、莫高窟 B 类应急票、大柴旦翡翠湖、察尔汗盐湖、茶卡盐湖天空壹号、青海湖二郎剑等景区的首道门票；</w:t>
            </w:r>
          </w:p>
          <w:p w14:paraId="42156F18">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赠送景点：丹霞口旅游度假小镇、大地之子、无界、河口古镇（赠送景点为无门票景点，如景区因政策调整收费，客人均需自理，如不参加，无任何费用可退）；</w:t>
            </w:r>
          </w:p>
          <w:p w14:paraId="1E9790E8">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赠送项目：文迦牧场的体验项目、无人机航拍体验项目，为无附加条件的赠送项目，因天气原因、景区原因、游客自身原因不能体验的，赠送项目费用不退，敬请谅解；</w:t>
            </w:r>
          </w:p>
          <w:p w14:paraId="411FE813">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2、住宿 ：3-5 月安排 3 晚携程 3 钻酒店，升级 2 晚携程 4 钻酒店 ；旺季安排舒适型酒店，特别安排一晚青海湖沿线酒店，1 晚近丹霞景区别墅型住宿；如遇单男单女客人先行团上拼住，客人如不接受拼房或加床，请现付单房差；</w:t>
            </w:r>
          </w:p>
          <w:p w14:paraId="32F1902A">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3、用餐：全程 7 早 5 正。正餐标准 25 元/人 ，10 人围桌，不含酒水，不足 10 人，菜品略减；行程中所含用餐不用不退，未含正餐时，可自行品尝当地特色美食。</w:t>
            </w:r>
          </w:p>
          <w:p w14:paraId="6CF32564">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4、用车：旅游车根据人数多少安排车的大小，15 人以上安排陆地头等舱 2+1 豪华商务车；2-3 人安排 5 座轿车/SUV 车，5-7 人安排 9 座商务车、8-10 人安排 14 座商务车，10-14 人安排 19 座中巴，不分座位号，先到的客人先选择，请尊重中华民族尊老爱幼的优良传统，尽量让老弱或者晕车的客人坐靠前的位子；</w:t>
            </w:r>
          </w:p>
          <w:p w14:paraId="47157B80">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5、导服：专业导游讲解服务 ；16 人以上（含 16 人）安排专职导游，不足 16 人不安排导游，由司机负责全程行程衔接（不提供景区讲解服务），协助购买门票事宜；</w:t>
            </w:r>
          </w:p>
          <w:p w14:paraId="7A4AA1CF">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6、保险：我社已承保旅行社责任险，强烈建议客人自行购买旅游意外险；</w:t>
            </w:r>
          </w:p>
          <w:p w14:paraId="5CB4554E">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7、儿童：儿童为 12 周岁以下且 1.2 米以下，仅含旅游目的地旅游车位费、正餐半餐费用；其他均不含（不包含景区门票、床位费、酒店早餐），不含费用敬请自理；</w:t>
            </w:r>
          </w:p>
          <w:p w14:paraId="30CB967A">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重要说明 ：2 天之内取消订单，需承担车位损失 1000 元/人；特殊证件门票优惠按照 6 折退费 ；</w:t>
            </w:r>
          </w:p>
          <w:p w14:paraId="712D81CA">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b/>
                <w:bCs/>
                <w:spacing w:val="7"/>
                <w:sz w:val="22"/>
                <w:szCs w:val="22"/>
              </w:rPr>
            </w:pPr>
            <w:r>
              <w:rPr>
                <w:rFonts w:hint="eastAsia" w:ascii="微软雅黑" w:hAnsi="微软雅黑" w:eastAsia="微软雅黑" w:cs="微软雅黑"/>
                <w:b/>
                <w:bCs/>
                <w:spacing w:val="7"/>
                <w:sz w:val="22"/>
                <w:szCs w:val="22"/>
              </w:rPr>
              <w:t>自费项目推荐参考</w:t>
            </w:r>
          </w:p>
          <w:tbl>
            <w:tblPr>
              <w:tblStyle w:val="5"/>
              <w:tblpPr w:leftFromText="180" w:rightFromText="180" w:vertAnchor="text" w:horzAnchor="page" w:tblpX="188" w:tblpY="200"/>
              <w:tblOverlap w:val="never"/>
              <w:tblW w:w="1018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90"/>
              <w:gridCol w:w="7896"/>
            </w:tblGrid>
            <w:tr w14:paraId="0040C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90" w:type="dxa"/>
                  <w:vAlign w:val="top"/>
                </w:tcPr>
                <w:p w14:paraId="3FE3506B">
                  <w:pPr>
                    <w:keepNext w:val="0"/>
                    <w:keepLines w:val="0"/>
                    <w:pageBreakBefore w:val="0"/>
                    <w:widowControl w:val="0"/>
                    <w:kinsoku/>
                    <w:wordWrap/>
                    <w:overflowPunct/>
                    <w:topLinePunct w:val="0"/>
                    <w:bidi w:val="0"/>
                    <w:adjustRightInd/>
                    <w:spacing w:before="145" w:line="360" w:lineRule="exact"/>
                    <w:ind w:firstLine="448" w:firstLineChars="200"/>
                    <w:jc w:val="lef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张掖七彩丹霞</w:t>
                  </w:r>
                </w:p>
              </w:tc>
              <w:tc>
                <w:tcPr>
                  <w:tcW w:w="7896" w:type="dxa"/>
                  <w:vAlign w:val="top"/>
                </w:tcPr>
                <w:p w14:paraId="2D0EC740">
                  <w:pPr>
                    <w:keepNext w:val="0"/>
                    <w:keepLines w:val="0"/>
                    <w:pageBreakBefore w:val="0"/>
                    <w:widowControl w:val="0"/>
                    <w:kinsoku/>
                    <w:wordWrap/>
                    <w:overflowPunct/>
                    <w:topLinePunct w:val="0"/>
                    <w:bidi w:val="0"/>
                    <w:adjustRightInd/>
                    <w:spacing w:before="145" w:line="360" w:lineRule="exact"/>
                    <w:jc w:val="lef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电瓶车 38 元/人（必消 ）</w:t>
                  </w:r>
                </w:p>
              </w:tc>
            </w:tr>
            <w:tr w14:paraId="509DC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3" w:hRule="atLeast"/>
              </w:trPr>
              <w:tc>
                <w:tcPr>
                  <w:tcW w:w="2290" w:type="dxa"/>
                  <w:vAlign w:val="top"/>
                </w:tcPr>
                <w:p w14:paraId="03E1428F">
                  <w:pPr>
                    <w:keepNext w:val="0"/>
                    <w:keepLines w:val="0"/>
                    <w:pageBreakBefore w:val="0"/>
                    <w:widowControl w:val="0"/>
                    <w:kinsoku/>
                    <w:wordWrap/>
                    <w:overflowPunct/>
                    <w:topLinePunct w:val="0"/>
                    <w:bidi w:val="0"/>
                    <w:adjustRightInd/>
                    <w:spacing w:before="145" w:line="360" w:lineRule="exact"/>
                    <w:ind w:firstLine="448" w:firstLineChars="200"/>
                    <w:jc w:val="lef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鸣沙山月牙泉</w:t>
                  </w:r>
                </w:p>
              </w:tc>
              <w:tc>
                <w:tcPr>
                  <w:tcW w:w="7896" w:type="dxa"/>
                  <w:vAlign w:val="top"/>
                </w:tcPr>
                <w:p w14:paraId="2650A62F">
                  <w:pPr>
                    <w:keepNext w:val="0"/>
                    <w:keepLines w:val="0"/>
                    <w:pageBreakBefore w:val="0"/>
                    <w:widowControl w:val="0"/>
                    <w:kinsoku/>
                    <w:wordWrap/>
                    <w:overflowPunct/>
                    <w:topLinePunct w:val="0"/>
                    <w:bidi w:val="0"/>
                    <w:adjustRightInd/>
                    <w:spacing w:before="145" w:line="360" w:lineRule="exact"/>
                    <w:jc w:val="lef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电瓶车 单程 10 元/人，往返 20 元/人。骑骆驼 130 元起/人，滑沙 40 元/人，鞋套 20元/人。（ 自愿选择 ）</w:t>
                  </w:r>
                </w:p>
              </w:tc>
            </w:tr>
            <w:tr w14:paraId="777B1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2290" w:type="dxa"/>
                  <w:vAlign w:val="top"/>
                </w:tcPr>
                <w:p w14:paraId="211B3325">
                  <w:pPr>
                    <w:keepNext w:val="0"/>
                    <w:keepLines w:val="0"/>
                    <w:pageBreakBefore w:val="0"/>
                    <w:widowControl w:val="0"/>
                    <w:kinsoku/>
                    <w:wordWrap/>
                    <w:overflowPunct/>
                    <w:topLinePunct w:val="0"/>
                    <w:bidi w:val="0"/>
                    <w:adjustRightInd/>
                    <w:spacing w:before="145" w:line="360" w:lineRule="exact"/>
                    <w:ind w:firstLine="448" w:firstLineChars="200"/>
                    <w:jc w:val="lef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敦煌演出</w:t>
                  </w:r>
                </w:p>
              </w:tc>
              <w:tc>
                <w:tcPr>
                  <w:tcW w:w="7896" w:type="dxa"/>
                  <w:vAlign w:val="top"/>
                </w:tcPr>
                <w:p w14:paraId="35D18BB1">
                  <w:pPr>
                    <w:keepNext w:val="0"/>
                    <w:keepLines w:val="0"/>
                    <w:pageBreakBefore w:val="0"/>
                    <w:widowControl w:val="0"/>
                    <w:kinsoku/>
                    <w:wordWrap/>
                    <w:overflowPunct/>
                    <w:topLinePunct w:val="0"/>
                    <w:bidi w:val="0"/>
                    <w:adjustRightInd/>
                    <w:spacing w:before="145" w:line="360" w:lineRule="exact"/>
                    <w:jc w:val="lef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《敦煌盛典》238 元/人起 ；《乐动敦煌》298 元/人起；《又见敦煌》淡季普通 298 元/人，至尊 588 元/人 ；旺季普通 318 元/人，至尊 688 元/人（ 自愿选择）</w:t>
                  </w:r>
                </w:p>
              </w:tc>
            </w:tr>
            <w:tr w14:paraId="31BAD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290" w:type="dxa"/>
                  <w:vAlign w:val="top"/>
                </w:tcPr>
                <w:p w14:paraId="349F07B0">
                  <w:pPr>
                    <w:keepNext w:val="0"/>
                    <w:keepLines w:val="0"/>
                    <w:pageBreakBefore w:val="0"/>
                    <w:widowControl w:val="0"/>
                    <w:kinsoku/>
                    <w:wordWrap/>
                    <w:overflowPunct/>
                    <w:topLinePunct w:val="0"/>
                    <w:bidi w:val="0"/>
                    <w:adjustRightInd/>
                    <w:spacing w:before="145" w:line="360" w:lineRule="exact"/>
                    <w:ind w:firstLine="448" w:firstLineChars="200"/>
                    <w:jc w:val="lef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特色美食</w:t>
                  </w:r>
                </w:p>
              </w:tc>
              <w:tc>
                <w:tcPr>
                  <w:tcW w:w="7896" w:type="dxa"/>
                  <w:vAlign w:val="top"/>
                </w:tcPr>
                <w:p w14:paraId="55E00B8D">
                  <w:pPr>
                    <w:keepNext w:val="0"/>
                    <w:keepLines w:val="0"/>
                    <w:pageBreakBefore w:val="0"/>
                    <w:widowControl w:val="0"/>
                    <w:kinsoku/>
                    <w:wordWrap/>
                    <w:overflowPunct/>
                    <w:topLinePunct w:val="0"/>
                    <w:bidi w:val="0"/>
                    <w:adjustRightInd/>
                    <w:spacing w:before="145" w:line="360" w:lineRule="exact"/>
                    <w:jc w:val="lef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敦煌大漠风情宴 1880 元/桌起 （ 自愿选择 ）</w:t>
                  </w:r>
                </w:p>
              </w:tc>
            </w:tr>
            <w:tr w14:paraId="2BD61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290" w:type="dxa"/>
                  <w:vAlign w:val="top"/>
                </w:tcPr>
                <w:p w14:paraId="637447FC">
                  <w:pPr>
                    <w:keepNext w:val="0"/>
                    <w:keepLines w:val="0"/>
                    <w:pageBreakBefore w:val="0"/>
                    <w:widowControl w:val="0"/>
                    <w:kinsoku/>
                    <w:wordWrap/>
                    <w:overflowPunct/>
                    <w:topLinePunct w:val="0"/>
                    <w:bidi w:val="0"/>
                    <w:adjustRightInd/>
                    <w:spacing w:before="145" w:line="360" w:lineRule="exact"/>
                    <w:ind w:firstLine="448" w:firstLineChars="200"/>
                    <w:jc w:val="lef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察尔汗盐湖</w:t>
                  </w:r>
                </w:p>
              </w:tc>
              <w:tc>
                <w:tcPr>
                  <w:tcW w:w="7896" w:type="dxa"/>
                  <w:vAlign w:val="top"/>
                </w:tcPr>
                <w:p w14:paraId="0880BFD0">
                  <w:pPr>
                    <w:keepNext w:val="0"/>
                    <w:keepLines w:val="0"/>
                    <w:pageBreakBefore w:val="0"/>
                    <w:widowControl w:val="0"/>
                    <w:kinsoku/>
                    <w:wordWrap/>
                    <w:overflowPunct/>
                    <w:topLinePunct w:val="0"/>
                    <w:bidi w:val="0"/>
                    <w:adjustRightInd/>
                    <w:spacing w:before="145" w:line="360" w:lineRule="exact"/>
                    <w:jc w:val="lef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区间车 60 元/人（必消 ）</w:t>
                  </w:r>
                </w:p>
              </w:tc>
            </w:tr>
            <w:tr w14:paraId="70727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290" w:type="dxa"/>
                  <w:vAlign w:val="top"/>
                </w:tcPr>
                <w:p w14:paraId="1E1313D0">
                  <w:pPr>
                    <w:keepNext w:val="0"/>
                    <w:keepLines w:val="0"/>
                    <w:pageBreakBefore w:val="0"/>
                    <w:widowControl w:val="0"/>
                    <w:kinsoku/>
                    <w:wordWrap/>
                    <w:overflowPunct/>
                    <w:topLinePunct w:val="0"/>
                    <w:bidi w:val="0"/>
                    <w:adjustRightInd/>
                    <w:spacing w:before="145" w:line="360" w:lineRule="exact"/>
                    <w:ind w:firstLine="448" w:firstLineChars="200"/>
                    <w:jc w:val="lef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翡翠湖</w:t>
                  </w:r>
                </w:p>
              </w:tc>
              <w:tc>
                <w:tcPr>
                  <w:tcW w:w="7896" w:type="dxa"/>
                  <w:vAlign w:val="top"/>
                </w:tcPr>
                <w:p w14:paraId="02EFF51D">
                  <w:pPr>
                    <w:keepNext w:val="0"/>
                    <w:keepLines w:val="0"/>
                    <w:pageBreakBefore w:val="0"/>
                    <w:widowControl w:val="0"/>
                    <w:kinsoku/>
                    <w:wordWrap/>
                    <w:overflowPunct/>
                    <w:topLinePunct w:val="0"/>
                    <w:bidi w:val="0"/>
                    <w:adjustRightInd/>
                    <w:spacing w:before="145" w:line="360" w:lineRule="exact"/>
                    <w:jc w:val="lef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区间车 60 元/人（必消 ）</w:t>
                  </w:r>
                </w:p>
              </w:tc>
            </w:tr>
            <w:tr w14:paraId="21A46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290" w:type="dxa"/>
                  <w:vAlign w:val="top"/>
                </w:tcPr>
                <w:p w14:paraId="3806C494">
                  <w:pPr>
                    <w:keepNext w:val="0"/>
                    <w:keepLines w:val="0"/>
                    <w:pageBreakBefore w:val="0"/>
                    <w:widowControl w:val="0"/>
                    <w:kinsoku/>
                    <w:wordWrap/>
                    <w:overflowPunct/>
                    <w:topLinePunct w:val="0"/>
                    <w:bidi w:val="0"/>
                    <w:adjustRightInd/>
                    <w:spacing w:before="145" w:line="360" w:lineRule="exact"/>
                    <w:ind w:firstLine="448" w:firstLineChars="200"/>
                    <w:jc w:val="lef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茶卡盐湖天空壹号</w:t>
                  </w:r>
                </w:p>
              </w:tc>
              <w:tc>
                <w:tcPr>
                  <w:tcW w:w="7896" w:type="dxa"/>
                  <w:vAlign w:val="top"/>
                </w:tcPr>
                <w:p w14:paraId="5A85603F">
                  <w:pPr>
                    <w:keepNext w:val="0"/>
                    <w:keepLines w:val="0"/>
                    <w:pageBreakBefore w:val="0"/>
                    <w:widowControl w:val="0"/>
                    <w:kinsoku/>
                    <w:wordWrap/>
                    <w:overflowPunct/>
                    <w:topLinePunct w:val="0"/>
                    <w:bidi w:val="0"/>
                    <w:adjustRightInd/>
                    <w:spacing w:before="145" w:line="360" w:lineRule="exact"/>
                    <w:jc w:val="lef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区间车 60（必消 ）</w:t>
                  </w:r>
                </w:p>
              </w:tc>
            </w:tr>
          </w:tbl>
          <w:p w14:paraId="5695F376">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b/>
                <w:bCs/>
                <w:spacing w:val="7"/>
                <w:sz w:val="22"/>
                <w:szCs w:val="22"/>
              </w:rPr>
            </w:pPr>
            <w:r>
              <w:rPr>
                <w:rFonts w:hint="eastAsia" w:ascii="微软雅黑" w:hAnsi="微软雅黑" w:eastAsia="微软雅黑" w:cs="微软雅黑"/>
                <w:b/>
                <w:bCs/>
                <w:spacing w:val="7"/>
                <w:sz w:val="22"/>
                <w:szCs w:val="22"/>
              </w:rPr>
              <w:t>参考酒店（仅供参考）</w:t>
            </w:r>
          </w:p>
          <w:p w14:paraId="661470FD">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温整提示: 西北地区住宿条件有限，西北旅游接待条件不能与内地大城市一带同档相比，请不要用内地酒店标准来衡量西北的酒店。</w:t>
            </w:r>
          </w:p>
          <w:p w14:paraId="37D558E2">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兰州：（舒适型）东影花园、农垦宾馆、和逸酒店、凯宾酒店、格林豪泰连锁酒店、三新怡家宾馆、飞天空港酒店、沐岚悦、华茂酒店、贝舒酒店、漫哈顿酒店、希曼酒店、敦煌之星酒店、兰州凯莱宾馆、上马酒店、华文丹迪、兰东宾馆、连铝宾馆、宾如归、安吉宾馆、 99 优选酒店、久雅宾馆、华山宾馆、忠华宾馆或同级；</w:t>
            </w:r>
          </w:p>
          <w:p w14:paraId="2088B57A">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张掖：（舒适型）盛华文化酒店、石头城酒店、星辰风尚酒店、智选假日酒店、张掖都城假日酒店、西遇酒店或同级；</w:t>
            </w:r>
          </w:p>
          <w:p w14:paraId="763BE77D">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敦煌：（舒适型）祁源酒店、天鸿酒店、博康酒店、 品逸酒店、祁源酒店、金顺酒店、盛泰酒店、润泰宾馆、玺迎缘大酒店玺迎客大酒店、华宇大酒店、 富国大酒店、 隆丰大酒店、桓宇大酒店、安和大酒店、锦都大酒店或同级；</w:t>
            </w:r>
          </w:p>
          <w:p w14:paraId="22E37412">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3-4 月产品升级四钻酒店敦煌新泰酒店、敦煌驿馆、敦煌驼峰国际大酒店或同级；</w:t>
            </w:r>
          </w:p>
          <w:p w14:paraId="74046FBF">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格尔木：（舒适型）蓝恒卡车文化主题酒店，万客聚酒店、柏曼酒店、永发商务酒店、凯斯顿酒店、柏利凯酒、圣柏利酒店、兰恒酒店、乐尚商务宾馆、金青客酒店、红晶天酒店、恒欣宾馆、佳悦商务酒店、海康商务宾馆或同级；</w:t>
            </w:r>
          </w:p>
          <w:p w14:paraId="2DEA2F28">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青海湖沿线/共和县：（舒适型）安多避暑酒店、满盛宾馆、望湖阁、海宴宾馆、蓝宝石酒店、醉仙楼酒店、鑫豪酒店、欣欣酒店、鑫豪宾馆，高原红酒店或同级。</w:t>
            </w:r>
          </w:p>
          <w:p w14:paraId="2C3ACDF1">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b/>
                <w:bCs/>
                <w:spacing w:val="7"/>
                <w:sz w:val="22"/>
                <w:szCs w:val="22"/>
              </w:rPr>
            </w:pPr>
            <w:r>
              <w:rPr>
                <w:rFonts w:hint="eastAsia" w:ascii="微软雅黑" w:hAnsi="微软雅黑" w:eastAsia="微软雅黑" w:cs="微软雅黑"/>
                <w:b/>
                <w:bCs/>
                <w:spacing w:val="7"/>
                <w:sz w:val="22"/>
                <w:szCs w:val="22"/>
              </w:rPr>
              <w:t>费用不含</w:t>
            </w:r>
          </w:p>
          <w:p w14:paraId="1D44587D">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1、旅游意外险；旅游意外伤害保险及航空意外险（建议旅游者购买）；</w:t>
            </w:r>
          </w:p>
          <w:p w14:paraId="3E170491">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2、 自选自费项目；</w:t>
            </w:r>
          </w:p>
          <w:p w14:paraId="274D4EFF">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3、单房差或加床；</w:t>
            </w:r>
          </w:p>
          <w:p w14:paraId="37A90838">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4、行李物品托管或超重费；</w:t>
            </w:r>
          </w:p>
          <w:p w14:paraId="62297255">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5、酒店内电话、传真、洗熨、收费电视、饮料等费用；洗衣，理发，电话，饮料，烟酒，付费电视，行李搬运等私人费用；签证相关的例如未成年人公证，认证等相关费用；</w:t>
            </w:r>
          </w:p>
          <w:p w14:paraId="0DE12E7A">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6、根据实际情况列明是否有当地政府收取的税金或调节基金等；</w:t>
            </w:r>
          </w:p>
          <w:p w14:paraId="36485A18">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7、 自由活动期间的餐食费和交通费；</w:t>
            </w:r>
          </w:p>
          <w:p w14:paraId="3EC46837">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8、 因交通延误、取消等意外事件或战争、罢工、 自然灾害等不可抗拒力导致的额外费用；</w:t>
            </w:r>
          </w:p>
          <w:p w14:paraId="33CC3723">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9、 因旅游者违约、 自身过错、 自身疾病导致的人身财产损失而额外支付的费用；</w:t>
            </w:r>
          </w:p>
          <w:p w14:paraId="6705408E">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10、“旅游费用包含” 内容以外的所有费用。</w:t>
            </w:r>
          </w:p>
          <w:p w14:paraId="0E8E5FBF">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b/>
                <w:bCs/>
                <w:spacing w:val="7"/>
                <w:sz w:val="22"/>
                <w:szCs w:val="22"/>
              </w:rPr>
            </w:pPr>
            <w:r>
              <w:rPr>
                <w:rFonts w:hint="eastAsia" w:ascii="微软雅黑" w:hAnsi="微软雅黑" w:eastAsia="微软雅黑" w:cs="微软雅黑"/>
                <w:b/>
                <w:bCs/>
                <w:spacing w:val="7"/>
                <w:sz w:val="22"/>
                <w:szCs w:val="22"/>
              </w:rPr>
              <w:t>预定须知</w:t>
            </w:r>
          </w:p>
          <w:p w14:paraId="341A2FDD">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特别说明：如报名前未认真阅读预定须知，给您造成损失，我社概不承担任何责任。不再另行说明及解释，谢谢，祝旅途愉快！</w:t>
            </w:r>
          </w:p>
          <w:p w14:paraId="6D1165BF">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1、本行程内的时间节点由相关地图软件计算得出，未考虑堵车、不可抗力、车型、车况等因素。</w:t>
            </w:r>
          </w:p>
          <w:p w14:paraId="3D28D93D">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2、行程中所列区间路程、 景区游览时间、列车时间、航班起飞时间等仅供参考，实际以票面、 当时查询为准。旅行社和导游可根据当时情况调整旅游行程顺序，保证行程所列景点项目不变。若遇人力不可抗拒的因素所造成景点无法参观，我司不承担由此造成的其它损失。</w:t>
            </w:r>
          </w:p>
          <w:p w14:paraId="1399E0E1">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3、行程内涉及乘坐航班、城际高铁、火车、动车时，无导游提供服务，行程包含接送机时也无导游提供服务。</w:t>
            </w:r>
          </w:p>
          <w:p w14:paraId="186885CF">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4、关于参考酒店：本社尽力安排行程内标注的参考酒店，如遇政府征用、旺季房满等情况，将安排不低于原档次的本地区或临近地区的其他酒店，敬请谅解。</w:t>
            </w:r>
          </w:p>
          <w:p w14:paraId="13EDE10F">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5、关于住宿标准：西北属于发展中地区，酒店的硬件设施及服务意识相对落后，无法与发达地区的标准衡量。个别酒店如因房间出现质量问题，我社会尽力协调酒店方进行更换房间，请客人本着减少损失的原则，协助服从酒店调整安排；我司不接受旅游归来后对酒店标准等方面提出的投诉和质疑，对酒店住宿有异议的请务必在入住前提出异议。</w:t>
            </w:r>
          </w:p>
          <w:p w14:paraId="661F5730">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6、退费说明：如游客自愿放弃当地景点、用餐、住宿及赠送项目其费用不退还。因行程报价为团体报价，在景区产生的门票优惠部分（不含赠送景点及项目），我司一律按照旅行社门票折扣价格与优惠部分折算后的差价退予客人。客人持有老年证、军官证、残疾证等特殊证件请提前告知导游，以便提前申请减免，购票后再告知导游有特殊证件时费用一律不退。</w:t>
            </w:r>
          </w:p>
          <w:p w14:paraId="7408B402">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7、书面证明：行程游览过程中，您签署的所有书面证明和游客意见单，我司均默认为是您意思的自由表达，对签字部分有异议的请务必在签字前提出，游客意见单将是我们评估服务质量或您维护自身权益的依据,在处理投诉时以游客在当地所签意见单为依据。</w:t>
            </w:r>
          </w:p>
          <w:p w14:paraId="2E60351A">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8、如遇火车晚点，不能及时参团走行程的客人，我司安排小车将客人送至行程团队，小车费用需客人自理。</w:t>
            </w:r>
          </w:p>
          <w:p w14:paraId="5231E5DA">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9、根据旅游法：出团前 7 日内因客人自身原因要求退团者，我社收取团费【团费（除飞机火车外）（飞机及火</w:t>
            </w:r>
          </w:p>
          <w:p w14:paraId="7F127FA5">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车按各承运方规则收取）】金额的 10%，出团前 6-4 日内因客人自身原因要求退团者，我社收取团费【团费（除飞机火车外）（飞机及火车按各承运方规则收取）】金额的 20%，出团前 3-1 日内因客人自身原因要求退团者 ，我社收取团费【团费（除飞机火车外）（飞机及火车按各承运方规则收取）】金额的 40%,出团前 24 小时内因客人自身原因要求退团者，我社收取团费【团费（除飞机火车外）（飞机及火车按各承运方规则收取）】金额的60%；由于个人原因旅游期间离团或退团，所有未产生的费用概不退还。</w:t>
            </w:r>
          </w:p>
          <w:p w14:paraId="1729A975">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10、凡在接受 70 岁以上（含 70 岁）的旅游者参加我社旅游报名时，需附带三级甲等医院开具的 3 个月内的有效健康证明或体检报告，必须由 60 周岁以下成年直系亲属陪伴，必须由本人填写《身体健康承诺书》、《旅游承诺免责书》亲笔签名，并由直系亲属同意出行的亲笔确认签名，及旅游者本人和直系亲属的身份证复印件及身份关系证明复印件作为旅游合同的附件保存；并在旅游合同补充条款中文字注明；</w:t>
            </w:r>
          </w:p>
          <w:p w14:paraId="504572A3">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11、西北地区旅游车程均较长且部分地区（如茶卡、青海湖、大柴旦）海拔约  2900-3100 米，有高原反应或有心脑血管等疾病且不适合高原及长时间乘车的游客朋友须谨慎选择该产品。</w:t>
            </w:r>
          </w:p>
          <w:p w14:paraId="473FE9C9">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b/>
                <w:bCs/>
                <w:spacing w:val="7"/>
                <w:sz w:val="22"/>
                <w:szCs w:val="22"/>
              </w:rPr>
            </w:pPr>
            <w:r>
              <w:rPr>
                <w:rFonts w:hint="eastAsia" w:ascii="微软雅黑" w:hAnsi="微软雅黑" w:eastAsia="微软雅黑" w:cs="微软雅黑"/>
                <w:b/>
                <w:bCs/>
                <w:spacing w:val="7"/>
                <w:sz w:val="22"/>
                <w:szCs w:val="22"/>
              </w:rPr>
              <w:t>西北旅游注意事项</w:t>
            </w:r>
          </w:p>
          <w:p w14:paraId="3DB3D66B">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大西北旅游以沿途风光为主，住宿标准无法满足沿海城市标准的需求，青藏高原地区旅游住宿设施的建设条件十分有限！如果您选择来大西北体验高原生态美景，请理解当地住宿条件的差异，如果您对住宿餐饮有特殊标准，请您慎重选择！！！</w:t>
            </w:r>
          </w:p>
          <w:p w14:paraId="720B4C75">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1、住宿提示：西北属于欠发达地区，酒店的硬件设施及服务意识相对落后，无法用发达地区的标准衡量；</w:t>
            </w:r>
          </w:p>
          <w:p w14:paraId="31A0B4EA">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2、穿衣指南：青海高原夏季凉爽，昼夜温差大，白天穿短袖即可，晚上需要穿秋季外套；在 4-6 月、9-10 月，要带羽绒服或者加绒冲锋衣和秋裤；</w:t>
            </w:r>
          </w:p>
          <w:p w14:paraId="57AD19F1">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3、 出行必备：西北地区日照强度与昼夜温差较大，气候干燥， 日照时间长，海拔较高，请游客根据自身情况，带足御寒衣物，水壶，太阳镜，太阳帽 ，防晒霜，润唇膏，保温性护肤品等防晒物品，以防晒伤，并尽量多多补水。请携带有效身份证件（儿童须带户口本原件），贵重物品随身携带（如现金、银行卡、手机、照相机、摄像机、金银饰品等）；</w:t>
            </w:r>
          </w:p>
          <w:p w14:paraId="3035C20B">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4、当地风俗：丝路沿线多是少数民族聚居区，特别是新疆、甘肃、青海、宁夏省区多为穆世林聚居区，宗教色彩浓厚，信仰伊斯兰教，所以游览期间，请配合导游工作，服从安排，尊重当地少数民族风俗习惯；</w:t>
            </w:r>
          </w:p>
          <w:p w14:paraId="11E01879">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5、参观清真寺或佛教寺院时，务必听从导游的安排和导游提出的注意事项；</w:t>
            </w:r>
          </w:p>
          <w:p w14:paraId="4850BE2B">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6、西北地区由于地域辽阔，景点之间车程较长，请游客在来西北旅游时注意休息调配好时间，以充足的体力参加旅游活动。另外穿一双合脚、透气性好的鞋子；</w:t>
            </w:r>
          </w:p>
          <w:p w14:paraId="12A93F5E">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7、在您的客人出发前，我公司将提供详细的出团通知书并载明详细的注意事项；</w:t>
            </w:r>
          </w:p>
          <w:p w14:paraId="003899C9">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8、沙漠旅游提示：骑骆驼漫游沙漠是久居闹市的人修整身心、调节情绪、锻炼意志、是您体验神奇经历的最佳选择。但沙漠旅游虽然新奇刺激，但它毕竟属于探险旅游范畴，因而特提供以下忠告：</w:t>
            </w:r>
          </w:p>
          <w:p w14:paraId="7F9E2766">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a、沙漠中昼夜温差很大，要多准备一些衣物备用。要随身携带一些防晒用品，穿浅色的抗紫外线的衣服；</w:t>
            </w:r>
          </w:p>
          <w:p w14:paraId="17E02D90">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b、沙漠景区沙子较多较细，要小心保护好照相机，摄相机、手机等；</w:t>
            </w:r>
          </w:p>
          <w:p w14:paraId="1E9D9A2C">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c、沙漠景区蚊虫较多，请注意自身防护，以免意外受伤；</w:t>
            </w:r>
          </w:p>
          <w:p w14:paraId="30B1F491">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9、旅游过程中，请严格按照导游或景区提示进行参观和拍照，以免引来不必要的麻烦，在野外拍摄时，谨记安全第一；</w:t>
            </w:r>
          </w:p>
          <w:p w14:paraId="72169416">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10、在旅游过程中，请根据自己的需要与能力购置特色商品，商品可还价，小刀需邮寄托运；</w:t>
            </w:r>
          </w:p>
          <w:p w14:paraId="4A5524E0">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11、晚间外出，请结伴而行，酒店前台均备有酒店信息卡，可取用，外出迷路时可直接与酒店联系，若逛夜市，吃小吃，请问清价格，注意卫生；</w:t>
            </w:r>
          </w:p>
          <w:p w14:paraId="25E84883">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12、高原反应的预防：甘肃和青海的部分地区海拔较高，游客可能会出现高原反应。建议您提前服用红景天等药物，并在抵达后给予自己足够的时间适应高原环境；</w:t>
            </w:r>
          </w:p>
          <w:p w14:paraId="68CB7C4D">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13、环保意识：请保护自然环境，不要随意丢弃垃圾，尤其是在盐湖等生态敏感区域；</w:t>
            </w:r>
          </w:p>
          <w:p w14:paraId="3182FE42">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14、紧急联系：在旅行中，如果需要紧急援助或咨询，请保留当地旅游局或医疗机构的联系方式；</w:t>
            </w:r>
          </w:p>
          <w:p w14:paraId="6C0314EE">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rPr>
            </w:pPr>
            <w:r>
              <w:rPr>
                <w:rFonts w:hint="eastAsia" w:ascii="微软雅黑" w:hAnsi="微软雅黑" w:eastAsia="微软雅黑" w:cs="微软雅黑"/>
                <w:spacing w:val="7"/>
                <w:sz w:val="21"/>
                <w:szCs w:val="21"/>
              </w:rPr>
              <w:t>15、西北旅游起步较晚，景区、酒店等设施与内地都有较大差距，请您理解。</w:t>
            </w:r>
          </w:p>
          <w:p w14:paraId="7EF614E2">
            <w:pPr>
              <w:keepNext w:val="0"/>
              <w:keepLines w:val="0"/>
              <w:pageBreakBefore w:val="0"/>
              <w:widowControl w:val="0"/>
              <w:kinsoku/>
              <w:wordWrap/>
              <w:overflowPunct/>
              <w:topLinePunct w:val="0"/>
              <w:bidi w:val="0"/>
              <w:adjustRightInd/>
              <w:spacing w:before="145" w:line="360" w:lineRule="exact"/>
              <w:textAlignment w:val="auto"/>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希望这些注意事项能帮到您，祝您及家人及朋友旅途愉快！</w:t>
            </w:r>
            <w:r>
              <w:rPr>
                <w:rFonts w:hint="eastAsia" w:ascii="微软雅黑" w:hAnsi="微软雅黑" w:eastAsia="微软雅黑" w:cs="微软雅黑"/>
                <w:spacing w:val="7"/>
                <w:sz w:val="21"/>
                <w:szCs w:val="21"/>
              </w:rPr>
              <mc:AlternateContent>
                <mc:Choice Requires="wpg">
                  <w:drawing>
                    <wp:anchor distT="0" distB="0" distL="114300" distR="114300" simplePos="0" relativeHeight="251659264" behindDoc="0" locked="0" layoutInCell="1" allowOverlap="1">
                      <wp:simplePos x="0" y="0"/>
                      <wp:positionH relativeFrom="column">
                        <wp:posOffset>159385</wp:posOffset>
                      </wp:positionH>
                      <wp:positionV relativeFrom="paragraph">
                        <wp:posOffset>9641840</wp:posOffset>
                      </wp:positionV>
                      <wp:extent cx="1658620" cy="402590"/>
                      <wp:effectExtent l="0" t="0" r="17780" b="16510"/>
                      <wp:wrapNone/>
                      <wp:docPr id="1" name="组合 1"/>
                      <wp:cNvGraphicFramePr/>
                      <a:graphic xmlns:a="http://schemas.openxmlformats.org/drawingml/2006/main">
                        <a:graphicData uri="http://schemas.microsoft.com/office/word/2010/wordprocessingGroup">
                          <wpg:wgp>
                            <wpg:cNvGrpSpPr/>
                            <wpg:grpSpPr>
                              <a:xfrm>
                                <a:off x="0" y="0"/>
                                <a:ext cx="1658620" cy="402590"/>
                                <a:chOff x="6438" y="92322"/>
                                <a:chExt cx="2612" cy="634"/>
                              </a:xfrm>
                              <a:effectLst/>
                            </wpg:grpSpPr>
                            <pic:pic xmlns:pic="http://schemas.openxmlformats.org/drawingml/2006/picture">
                              <pic:nvPicPr>
                                <pic:cNvPr id="30" name="图片 1_SpCnt_2" descr="七仙岭框"/>
                                <pic:cNvPicPr>
                                  <a:picLocks noChangeAspect="1"/>
                                </pic:cNvPicPr>
                              </pic:nvPicPr>
                              <pic:blipFill>
                                <a:blip r:embed="rId18"/>
                                <a:stretch>
                                  <a:fillRect/>
                                </a:stretch>
                              </pic:blipFill>
                              <pic:spPr>
                                <a:xfrm>
                                  <a:off x="6438" y="92322"/>
                                  <a:ext cx="2612" cy="634"/>
                                </a:xfrm>
                                <a:prstGeom prst="rect">
                                  <a:avLst/>
                                </a:prstGeom>
                                <a:noFill/>
                                <a:ln>
                                  <a:noFill/>
                                </a:ln>
                                <a:effectLst/>
                              </pic:spPr>
                            </pic:pic>
                            <wps:wsp>
                              <wps:cNvPr id="31" name="文本框 4_SpCnt_2"/>
                              <wps:cNvSpPr txBox="1"/>
                              <wps:spPr>
                                <a:xfrm>
                                  <a:off x="6655" y="92338"/>
                                  <a:ext cx="2055" cy="450"/>
                                </a:xfrm>
                                <a:prstGeom prst="rect">
                                  <a:avLst/>
                                </a:prstGeom>
                                <a:noFill/>
                                <a:ln>
                                  <a:noFill/>
                                </a:ln>
                                <a:effectLst/>
                              </wps:spPr>
                              <wps:txbx>
                                <w:txbxContent>
                                  <w:p w14:paraId="0B30777A">
                                    <w:pPr>
                                      <w:rPr>
                                        <w:b/>
                                        <w:color w:val="FFFFFF"/>
                                        <w:sz w:val="22"/>
                                        <w:szCs w:val="28"/>
                                      </w:rPr>
                                    </w:pPr>
                                    <w:r>
                                      <w:rPr>
                                        <w:rFonts w:hint="eastAsia" w:cs="宋体"/>
                                        <w:b/>
                                        <w:color w:val="FFFFFF"/>
                                        <w:sz w:val="22"/>
                                        <w:szCs w:val="28"/>
                                      </w:rPr>
                                      <w:t>产品细化行程</w:t>
                                    </w:r>
                                  </w:p>
                                </w:txbxContent>
                              </wps:txbx>
                              <wps:bodyPr wrap="square" upright="1"/>
                            </wps:wsp>
                          </wpg:wgp>
                        </a:graphicData>
                      </a:graphic>
                    </wp:anchor>
                  </w:drawing>
                </mc:Choice>
                <mc:Fallback>
                  <w:pict>
                    <v:group id="_x0000_s1026" o:spid="_x0000_s1026" o:spt="203" style="position:absolute;left:0pt;margin-left:12.55pt;margin-top:759.2pt;height:31.7pt;width:130.6pt;z-index:251659264;mso-width-relative:page;mso-height-relative:page;" coordorigin="6438,92322" coordsize="2612,634" o:gfxdata="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">
                      <o:lock v:ext="edit" aspectratio="f"/>
                      <v:shape id="图片 1_SpCnt_2" o:spid="_x0000_s1026" o:spt="75" alt="七仙岭框" type="#_x0000_t75" style="position:absolute;left:6438;top:92322;height:634;width:2612;" filled="f" o:preferrelative="t" stroked="f" coordsize="21600,21600" o:gfxdata="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apw1ugAAANsA&#10;AAAPAAAAAAAAAAEAIAAAACIAAABkcnMvZG93bnJldi54bWxQSwECFAAUAAAACACHTuJAMy8FnjsA&#10;AAA5AAAAEAAAAAAAAAABACAAAAAJAQAAZHJzL3NoYXBleG1sLnhtbFBLBQYAAAAABgAGAFsBAACz&#10;AwAAAAA=&#10;">
                        <v:fill on="f" focussize="0,0"/>
                        <v:stroke on="f"/>
                        <v:imagedata r:id="rId18" o:title=""/>
                        <o:lock v:ext="edit" aspectratio="t"/>
                      </v:shape>
                      <v:shape id="文本框 4_SpCnt_2" o:spid="_x0000_s1026" o:spt="202" type="#_x0000_t202" style="position:absolute;left:6655;top:92338;height:450;width:2055;"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B30777A">
                              <w:pPr>
                                <w:rPr>
                                  <w:b/>
                                  <w:color w:val="FFFFFF"/>
                                  <w:sz w:val="22"/>
                                  <w:szCs w:val="28"/>
                                </w:rPr>
                              </w:pPr>
                              <w:r>
                                <w:rPr>
                                  <w:rFonts w:hint="eastAsia" w:cs="宋体"/>
                                  <w:b/>
                                  <w:color w:val="FFFFFF"/>
                                  <w:sz w:val="22"/>
                                  <w:szCs w:val="28"/>
                                </w:rPr>
                                <w:t>产品细化行程</w:t>
                              </w:r>
                            </w:p>
                          </w:txbxContent>
                        </v:textbox>
                      </v:shape>
                    </v:group>
                  </w:pict>
                </mc:Fallback>
              </mc:AlternateContent>
            </w:r>
          </w:p>
        </w:tc>
      </w:tr>
    </w:tbl>
    <w:p w14:paraId="33B9BAC3">
      <w:pPr>
        <w:spacing w:before="215" w:line="190" w:lineRule="auto"/>
        <w:ind w:left="0" w:leftChars="0" w:firstLine="380" w:firstLineChars="200"/>
        <w:jc w:val="both"/>
        <w:rPr>
          <w:rFonts w:ascii="微软雅黑" w:hAnsi="微软雅黑" w:eastAsia="微软雅黑" w:cs="微软雅黑"/>
          <w:sz w:val="19"/>
          <w:szCs w:val="19"/>
        </w:rPr>
      </w:pPr>
    </w:p>
    <w:sectPr>
      <w:headerReference r:id="rId7" w:type="default"/>
      <w:footerReference r:id="rId8" w:type="default"/>
      <w:pgSz w:w="11906" w:h="16839"/>
      <w:pgMar w:top="400" w:right="0" w:bottom="400" w:left="9"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770EF">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5696C">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52910">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9FA1F">
    <w:pPr>
      <w:pStyle w:val="2"/>
      <w:spacing w:line="14"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0273CC"/>
    <w:rsid w:val="003749A9"/>
    <w:rsid w:val="10025355"/>
    <w:rsid w:val="17216D82"/>
    <w:rsid w:val="19343E1F"/>
    <w:rsid w:val="1D484219"/>
    <w:rsid w:val="1DA90ACE"/>
    <w:rsid w:val="1F777037"/>
    <w:rsid w:val="2297354C"/>
    <w:rsid w:val="26343656"/>
    <w:rsid w:val="2FF7387C"/>
    <w:rsid w:val="31307046"/>
    <w:rsid w:val="321B7CF6"/>
    <w:rsid w:val="3F636838"/>
    <w:rsid w:val="44A616A1"/>
    <w:rsid w:val="464A0752"/>
    <w:rsid w:val="46A936CA"/>
    <w:rsid w:val="4C2A2BB8"/>
    <w:rsid w:val="4D642D22"/>
    <w:rsid w:val="56503B63"/>
    <w:rsid w:val="5E30357F"/>
    <w:rsid w:val="63B05C41"/>
    <w:rsid w:val="6DF901E4"/>
    <w:rsid w:val="77613082"/>
    <w:rsid w:val="779C1A04"/>
    <w:rsid w:val="7B670E83"/>
    <w:rsid w:val="7B7A0BB6"/>
    <w:rsid w:val="7EE10F4C"/>
    <w:rsid w:val="7F436B8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
      <w:szCs w:val="2"/>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微软雅黑" w:hAnsi="微软雅黑" w:eastAsia="微软雅黑" w:cs="微软雅黑"/>
      <w:sz w:val="19"/>
      <w:szCs w:val="19"/>
      <w:lang w:val="en-US" w:eastAsia="en-US" w:bidi="ar-SA"/>
    </w:rPr>
  </w:style>
  <w:style w:type="character" w:customStyle="1" w:styleId="7">
    <w:name w:val="无"/>
    <w:basedOn w:val="4"/>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17</Pages>
  <Words>2007</Words>
  <Characters>2058</Characters>
  <TotalTime>0</TotalTime>
  <ScaleCrop>false</ScaleCrop>
  <LinksUpToDate>false</LinksUpToDate>
  <CharactersWithSpaces>2186</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2026-03-30T16:54:00Z</dcterms:created>
  <dc:creator>赵毅</dc:creator>
  <cp:lastModifiedBy>张家界-盛世张家界（青岛）王宗瑞</cp:lastModifiedBy>
  <dcterms:modified xsi:type="dcterms:W3CDTF">2026-04-01T05:01:01Z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2026-03-30T16:58:26Z</vt:filetime>
  </property>
  <property fmtid="{D5CDD505-2E9C-101B-9397-08002B2CF9AE}" pid="4" name="KSOProductBuildVer">
    <vt:lpwstr>2052-12.1.0.25225</vt:lpwstr>
  </property>
  <property fmtid="{D5CDD505-2E9C-101B-9397-08002B2CF9AE}" pid="5" name="ICV">
    <vt:lpwstr>37195B60E57D4FDCBDF873BC38986567_13</vt:lpwstr>
  </property>
  <property fmtid="{D5CDD505-2E9C-101B-9397-08002B2CF9AE}" pid="6" name="KSOTemplateDocerSaveRecord">
    <vt:lpwstr>eyJoZGlkIjoiNjQyZTYwMTY1OGUyNmJkMzg2NzI5YTc4NDRlZWNkY2MiLCJ1c2VySWQiOiI2NTQ5MTQ4OTkifQ==</vt:lpwstr>
  </property>
</Properties>
</file>