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8"/>
    </v:background>
  </w:background>
  <w:body>
    <w:p w14:paraId="2E655B82">
      <w:pPr>
        <w:rPr>
          <w:rFonts w:hint="eastAsia"/>
          <w:lang w:val="en-US" w:eastAsia="zh-CN"/>
        </w:rPr>
      </w:pPr>
      <w:r>
        <w:rPr>
          <w:rFonts w:hint="eastAsia"/>
          <w:lang w:val="en-US" w:eastAsia="zh-CN"/>
        </w:rPr>
        <w:drawing>
          <wp:anchor distT="0" distB="0" distL="114300" distR="114300" simplePos="0" relativeHeight="251673600" behindDoc="0" locked="0" layoutInCell="1" allowOverlap="1">
            <wp:simplePos x="0" y="0"/>
            <wp:positionH relativeFrom="column">
              <wp:posOffset>-1134745</wp:posOffset>
            </wp:positionH>
            <wp:positionV relativeFrom="page">
              <wp:posOffset>12065</wp:posOffset>
            </wp:positionV>
            <wp:extent cx="7557770" cy="10690860"/>
            <wp:effectExtent l="0" t="0" r="5080" b="15240"/>
            <wp:wrapNone/>
            <wp:docPr id="6" name="图片 6" descr="F:/2026产品/2026散客产品/2026梵音圣境/2026梵音圣境 30人.jpg2026梵音圣境 30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2026产品/2026散客产品/2026梵音圣境/2026梵音圣境 30人.jpg2026梵音圣境 30人"/>
                    <pic:cNvPicPr>
                      <a:picLocks noChangeAspect="1"/>
                    </pic:cNvPicPr>
                  </pic:nvPicPr>
                  <pic:blipFill>
                    <a:blip r:embed="rId9"/>
                    <a:srcRect l="8" r="8"/>
                    <a:stretch>
                      <a:fillRect/>
                    </a:stretch>
                  </pic:blipFill>
                  <pic:spPr>
                    <a:xfrm>
                      <a:off x="0" y="0"/>
                      <a:ext cx="7557770" cy="10690860"/>
                    </a:xfrm>
                    <a:prstGeom prst="rect">
                      <a:avLst/>
                    </a:prstGeom>
                  </pic:spPr>
                </pic:pic>
              </a:graphicData>
            </a:graphic>
          </wp:anchor>
        </w:drawing>
      </w:r>
    </w:p>
    <w:p w14:paraId="70328035">
      <w:pPr>
        <w:bidi w:val="0"/>
        <w:rPr>
          <w:rFonts w:hint="eastAsia" w:asciiTheme="minorHAnsi" w:hAnsiTheme="minorHAnsi" w:eastAsiaTheme="minorEastAsia" w:cstheme="minorBidi"/>
          <w:kern w:val="2"/>
          <w:sz w:val="22"/>
          <w:szCs w:val="24"/>
          <w:lang w:val="en-US" w:eastAsia="zh-CN" w:bidi="ar-SA"/>
        </w:rPr>
      </w:pPr>
    </w:p>
    <w:p w14:paraId="20CE292F">
      <w:pPr>
        <w:bidi w:val="0"/>
        <w:rPr>
          <w:rFonts w:hint="eastAsia"/>
          <w:lang w:val="en-US" w:eastAsia="zh-CN"/>
        </w:rPr>
      </w:pPr>
    </w:p>
    <w:p w14:paraId="2F651A5A">
      <w:pPr>
        <w:bidi w:val="0"/>
        <w:rPr>
          <w:rFonts w:hint="eastAsia"/>
          <w:lang w:val="en-US" w:eastAsia="zh-CN"/>
        </w:rPr>
      </w:pPr>
    </w:p>
    <w:p w14:paraId="29E06084">
      <w:pPr>
        <w:bidi w:val="0"/>
        <w:rPr>
          <w:rFonts w:hint="eastAsia"/>
          <w:lang w:val="en-US" w:eastAsia="zh-CN"/>
        </w:rPr>
      </w:pPr>
    </w:p>
    <w:p w14:paraId="0E174D1B">
      <w:pPr>
        <w:bidi w:val="0"/>
        <w:rPr>
          <w:rFonts w:hint="eastAsia"/>
          <w:lang w:val="en-US" w:eastAsia="zh-CN"/>
        </w:rPr>
      </w:pPr>
    </w:p>
    <w:p w14:paraId="2069DAD7">
      <w:pPr>
        <w:bidi w:val="0"/>
        <w:rPr>
          <w:rFonts w:hint="eastAsia"/>
          <w:lang w:val="en-US" w:eastAsia="zh-CN"/>
        </w:rPr>
      </w:pPr>
    </w:p>
    <w:p w14:paraId="6415B04B">
      <w:pPr>
        <w:bidi w:val="0"/>
        <w:rPr>
          <w:rFonts w:hint="eastAsia"/>
          <w:lang w:val="en-US" w:eastAsia="zh-CN"/>
        </w:rPr>
      </w:pPr>
    </w:p>
    <w:p w14:paraId="43F445EA">
      <w:pPr>
        <w:bidi w:val="0"/>
        <w:rPr>
          <w:rFonts w:hint="eastAsia"/>
          <w:lang w:val="en-US" w:eastAsia="zh-CN"/>
        </w:rPr>
      </w:pPr>
    </w:p>
    <w:p w14:paraId="243D2FA6">
      <w:pPr>
        <w:bidi w:val="0"/>
        <w:rPr>
          <w:rFonts w:hint="eastAsia"/>
          <w:lang w:val="en-US" w:eastAsia="zh-CN"/>
        </w:rPr>
      </w:pPr>
    </w:p>
    <w:p w14:paraId="47C0FD91">
      <w:pPr>
        <w:bidi w:val="0"/>
        <w:rPr>
          <w:rFonts w:hint="eastAsia"/>
          <w:lang w:val="en-US" w:eastAsia="zh-CN"/>
        </w:rPr>
      </w:pPr>
    </w:p>
    <w:p w14:paraId="72603654">
      <w:pPr>
        <w:bidi w:val="0"/>
        <w:rPr>
          <w:rFonts w:hint="eastAsia"/>
          <w:lang w:val="en-US" w:eastAsia="zh-CN"/>
        </w:rPr>
      </w:pPr>
    </w:p>
    <w:p w14:paraId="6CB8BB11">
      <w:pPr>
        <w:bidi w:val="0"/>
        <w:rPr>
          <w:rFonts w:hint="eastAsia"/>
          <w:lang w:val="en-US" w:eastAsia="zh-CN"/>
        </w:rPr>
      </w:pPr>
    </w:p>
    <w:p w14:paraId="0A95179C">
      <w:pPr>
        <w:bidi w:val="0"/>
        <w:rPr>
          <w:rFonts w:hint="eastAsia"/>
          <w:lang w:val="en-US" w:eastAsia="zh-CN"/>
        </w:rPr>
      </w:pPr>
    </w:p>
    <w:p w14:paraId="4204A1DD">
      <w:pPr>
        <w:bidi w:val="0"/>
        <w:rPr>
          <w:rFonts w:hint="eastAsia"/>
          <w:lang w:val="en-US" w:eastAsia="zh-CN"/>
        </w:rPr>
      </w:pPr>
    </w:p>
    <w:p w14:paraId="6A09B30B">
      <w:pPr>
        <w:bidi w:val="0"/>
        <w:rPr>
          <w:rFonts w:hint="eastAsia"/>
          <w:lang w:val="en-US" w:eastAsia="zh-CN"/>
        </w:rPr>
      </w:pPr>
    </w:p>
    <w:p w14:paraId="131DD688">
      <w:pPr>
        <w:bidi w:val="0"/>
        <w:rPr>
          <w:rFonts w:hint="eastAsia"/>
          <w:lang w:val="en-US" w:eastAsia="zh-CN"/>
        </w:rPr>
      </w:pPr>
    </w:p>
    <w:p w14:paraId="6F0D66BF">
      <w:pPr>
        <w:bidi w:val="0"/>
        <w:rPr>
          <w:rFonts w:hint="eastAsia"/>
          <w:lang w:val="en-US" w:eastAsia="zh-CN"/>
        </w:rPr>
      </w:pPr>
    </w:p>
    <w:p w14:paraId="3D2DC1CC">
      <w:pPr>
        <w:bidi w:val="0"/>
        <w:rPr>
          <w:rFonts w:hint="eastAsia"/>
          <w:lang w:val="en-US" w:eastAsia="zh-CN"/>
        </w:rPr>
      </w:pPr>
    </w:p>
    <w:p w14:paraId="21B55F9A">
      <w:pPr>
        <w:bidi w:val="0"/>
        <w:rPr>
          <w:rFonts w:hint="eastAsia"/>
          <w:lang w:val="en-US" w:eastAsia="zh-CN"/>
        </w:rPr>
      </w:pPr>
    </w:p>
    <w:p w14:paraId="2A41F6AA">
      <w:pPr>
        <w:bidi w:val="0"/>
        <w:rPr>
          <w:rFonts w:hint="eastAsia"/>
          <w:lang w:val="en-US" w:eastAsia="zh-CN"/>
        </w:rPr>
      </w:pPr>
    </w:p>
    <w:p w14:paraId="17D910F3">
      <w:pPr>
        <w:bidi w:val="0"/>
        <w:rPr>
          <w:rFonts w:hint="eastAsia"/>
          <w:lang w:val="en-US" w:eastAsia="zh-CN"/>
        </w:rPr>
      </w:pPr>
    </w:p>
    <w:p w14:paraId="3E0E5499">
      <w:pPr>
        <w:bidi w:val="0"/>
        <w:rPr>
          <w:rFonts w:hint="eastAsia"/>
          <w:lang w:val="en-US" w:eastAsia="zh-CN"/>
        </w:rPr>
      </w:pPr>
    </w:p>
    <w:p w14:paraId="7D7A26B6">
      <w:pPr>
        <w:bidi w:val="0"/>
        <w:rPr>
          <w:rFonts w:hint="eastAsia"/>
          <w:lang w:val="en-US" w:eastAsia="zh-CN"/>
        </w:rPr>
      </w:pPr>
    </w:p>
    <w:p w14:paraId="56E44794">
      <w:pPr>
        <w:tabs>
          <w:tab w:val="left" w:pos="4679"/>
        </w:tabs>
        <w:bidi w:val="0"/>
        <w:jc w:val="left"/>
        <w:rPr>
          <w:rFonts w:hint="eastAsia"/>
          <w:lang w:val="en-US" w:eastAsia="zh-CN"/>
        </w:rPr>
        <w:sectPr>
          <w:head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tab/>
      </w:r>
    </w:p>
    <w:p w14:paraId="12FA15CF">
      <w:pPr>
        <w:rPr>
          <w:rFonts w:hint="eastAsia"/>
          <w:lang w:val="en-US" w:eastAsia="zh-CN"/>
        </w:rPr>
      </w:pPr>
    </w:p>
    <w:p w14:paraId="370FCCDB">
      <w:pPr>
        <w:bidi w:val="0"/>
        <w:rPr>
          <w:rFonts w:hint="eastAsia" w:asciiTheme="minorHAnsi" w:hAnsiTheme="minorHAnsi" w:eastAsiaTheme="minorEastAsia" w:cstheme="minorBidi"/>
          <w:kern w:val="2"/>
          <w:sz w:val="22"/>
          <w:szCs w:val="24"/>
          <w:lang w:val="en-US" w:eastAsia="zh-CN" w:bidi="ar-SA"/>
        </w:rPr>
      </w:pPr>
    </w:p>
    <w:p w14:paraId="7B81300F">
      <w:pPr>
        <w:bidi w:val="0"/>
        <w:rPr>
          <w:rFonts w:hint="eastAsia"/>
          <w:lang w:val="en-US" w:eastAsia="zh-CN"/>
        </w:rPr>
      </w:pPr>
    </w:p>
    <w:p w14:paraId="1730D328">
      <w:pPr>
        <w:bidi w:val="0"/>
        <w:rPr>
          <w:rFonts w:hint="eastAsia"/>
          <w:lang w:val="en-US" w:eastAsia="zh-CN"/>
        </w:rPr>
      </w:pPr>
    </w:p>
    <w:p w14:paraId="50C5B4F6">
      <w:pPr>
        <w:bidi w:val="0"/>
        <w:rPr>
          <w:rFonts w:hint="eastAsia"/>
          <w:lang w:val="en-US" w:eastAsia="zh-CN"/>
        </w:rPr>
      </w:pPr>
    </w:p>
    <w:p w14:paraId="465F31E7">
      <w:pPr>
        <w:bidi w:val="0"/>
        <w:rPr>
          <w:rFonts w:hint="eastAsia"/>
          <w:lang w:val="en-US" w:eastAsia="zh-CN"/>
        </w:rPr>
      </w:pPr>
    </w:p>
    <w:p w14:paraId="599D6B42">
      <w:pPr>
        <w:bidi w:val="0"/>
        <w:rPr>
          <w:rFonts w:hint="eastAsia"/>
          <w:lang w:val="en-US" w:eastAsia="zh-CN"/>
        </w:rPr>
      </w:pPr>
    </w:p>
    <w:p w14:paraId="73E3EC6B">
      <w:pPr>
        <w:bidi w:val="0"/>
        <w:rPr>
          <w:rFonts w:hint="eastAsia"/>
          <w:lang w:val="en-US" w:eastAsia="zh-CN"/>
        </w:rPr>
      </w:pPr>
    </w:p>
    <w:p w14:paraId="627FB7CC">
      <w:pPr>
        <w:tabs>
          <w:tab w:val="left" w:pos="6954"/>
        </w:tabs>
        <w:bidi w:val="0"/>
        <w:rPr>
          <w:rFonts w:hint="eastAsia"/>
          <w:lang w:val="en-US" w:eastAsia="zh-CN"/>
        </w:rPr>
      </w:pPr>
      <w:r>
        <w:rPr>
          <w:rFonts w:hint="eastAsia"/>
          <w:lang w:val="en-US" w:eastAsia="zh-CN"/>
        </w:rPr>
        <w:tab/>
      </w:r>
      <w:r>
        <w:rPr>
          <w:rFonts w:hint="eastAsia" w:eastAsiaTheme="minorEastAsia"/>
          <w:lang w:eastAsia="zh-CN"/>
        </w:rPr>
        <w:drawing>
          <wp:anchor distT="0" distB="0" distL="114300" distR="114300" simplePos="0" relativeHeight="251669504" behindDoc="0" locked="0" layoutInCell="1" allowOverlap="1">
            <wp:simplePos x="0" y="0"/>
            <wp:positionH relativeFrom="column">
              <wp:posOffset>-1143000</wp:posOffset>
            </wp:positionH>
            <wp:positionV relativeFrom="page">
              <wp:posOffset>20955</wp:posOffset>
            </wp:positionV>
            <wp:extent cx="7578090" cy="10719435"/>
            <wp:effectExtent l="0" t="0" r="3810" b="5715"/>
            <wp:wrapNone/>
            <wp:docPr id="21" name="图片 21" descr="F:/2026产品/2026散客产品/2026梵音圣境/5.jp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2026产品/2026散客产品/2026梵音圣境/5.jpg5"/>
                    <pic:cNvPicPr>
                      <a:picLocks noChangeAspect="1"/>
                    </pic:cNvPicPr>
                  </pic:nvPicPr>
                  <pic:blipFill>
                    <a:blip r:embed="rId10"/>
                    <a:srcRect l="3" r="3"/>
                    <a:stretch>
                      <a:fillRect/>
                    </a:stretch>
                  </pic:blipFill>
                  <pic:spPr>
                    <a:xfrm>
                      <a:off x="0" y="0"/>
                      <a:ext cx="7578090" cy="10719435"/>
                    </a:xfrm>
                    <a:prstGeom prst="rect">
                      <a:avLst/>
                    </a:prstGeom>
                  </pic:spPr>
                </pic:pic>
              </a:graphicData>
            </a:graphic>
          </wp:anchor>
        </w:drawing>
      </w:r>
    </w:p>
    <w:p w14:paraId="593D91A4">
      <w:pPr>
        <w:bidi w:val="0"/>
        <w:rPr>
          <w:rFonts w:hint="eastAsia"/>
          <w:lang w:val="en-US" w:eastAsia="zh-CN"/>
        </w:rPr>
      </w:pPr>
    </w:p>
    <w:p w14:paraId="61263640">
      <w:pPr>
        <w:bidi w:val="0"/>
        <w:rPr>
          <w:rFonts w:hint="eastAsia"/>
          <w:lang w:val="en-US" w:eastAsia="zh-CN"/>
        </w:rPr>
      </w:pPr>
    </w:p>
    <w:p w14:paraId="277D3EF7">
      <w:pPr>
        <w:bidi w:val="0"/>
        <w:rPr>
          <w:rFonts w:hint="eastAsia"/>
          <w:lang w:val="en-US" w:eastAsia="zh-CN"/>
        </w:rPr>
      </w:pPr>
    </w:p>
    <w:p w14:paraId="2C612439">
      <w:pPr>
        <w:bidi w:val="0"/>
        <w:rPr>
          <w:rFonts w:hint="eastAsia"/>
          <w:lang w:val="en-US" w:eastAsia="zh-CN"/>
        </w:rPr>
      </w:pPr>
    </w:p>
    <w:p w14:paraId="2813DBE9">
      <w:pPr>
        <w:bidi w:val="0"/>
        <w:rPr>
          <w:rFonts w:hint="eastAsia"/>
          <w:lang w:val="en-US" w:eastAsia="zh-CN"/>
        </w:rPr>
      </w:pPr>
    </w:p>
    <w:p w14:paraId="78732970">
      <w:pPr>
        <w:bidi w:val="0"/>
        <w:rPr>
          <w:rFonts w:hint="eastAsia"/>
          <w:lang w:val="en-US" w:eastAsia="zh-CN"/>
        </w:rPr>
      </w:pPr>
    </w:p>
    <w:p w14:paraId="5164230D">
      <w:pPr>
        <w:bidi w:val="0"/>
        <w:rPr>
          <w:rFonts w:hint="eastAsia"/>
          <w:lang w:val="en-US" w:eastAsia="zh-CN"/>
        </w:rPr>
      </w:pPr>
    </w:p>
    <w:p w14:paraId="0FCA16F4">
      <w:pPr>
        <w:bidi w:val="0"/>
        <w:rPr>
          <w:rFonts w:hint="eastAsia"/>
          <w:lang w:val="en-US" w:eastAsia="zh-CN"/>
        </w:rPr>
      </w:pPr>
    </w:p>
    <w:p w14:paraId="2C521473">
      <w:pPr>
        <w:bidi w:val="0"/>
        <w:rPr>
          <w:rFonts w:hint="eastAsia"/>
          <w:lang w:val="en-US" w:eastAsia="zh-CN"/>
        </w:rPr>
      </w:pPr>
    </w:p>
    <w:p w14:paraId="49D19398">
      <w:pPr>
        <w:bidi w:val="0"/>
        <w:rPr>
          <w:rFonts w:hint="eastAsia"/>
          <w:lang w:val="en-US" w:eastAsia="zh-CN"/>
        </w:rPr>
      </w:pPr>
    </w:p>
    <w:p w14:paraId="649FD727">
      <w:pPr>
        <w:tabs>
          <w:tab w:val="left" w:pos="5713"/>
        </w:tabs>
        <w:bidi w:val="0"/>
        <w:jc w:val="left"/>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tab/>
      </w:r>
    </w:p>
    <w:p w14:paraId="16798CAB">
      <w:pPr>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drawing>
          <wp:anchor distT="0" distB="0" distL="114300" distR="114300" simplePos="0" relativeHeight="251674624" behindDoc="0" locked="0" layoutInCell="1" allowOverlap="1">
            <wp:simplePos x="0" y="0"/>
            <wp:positionH relativeFrom="column">
              <wp:posOffset>-1143000</wp:posOffset>
            </wp:positionH>
            <wp:positionV relativeFrom="page">
              <wp:posOffset>9525</wp:posOffset>
            </wp:positionV>
            <wp:extent cx="7569835" cy="10708005"/>
            <wp:effectExtent l="0" t="0" r="12065" b="17145"/>
            <wp:wrapNone/>
            <wp:docPr id="9" name="图片 9" descr="514bb534cf47a32eb2c8226ce878f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4bb534cf47a32eb2c8226ce878f237"/>
                    <pic:cNvPicPr>
                      <a:picLocks noChangeAspect="1"/>
                    </pic:cNvPicPr>
                  </pic:nvPicPr>
                  <pic:blipFill>
                    <a:blip r:embed="rId11"/>
                    <a:stretch>
                      <a:fillRect/>
                    </a:stretch>
                  </pic:blipFill>
                  <pic:spPr>
                    <a:xfrm>
                      <a:off x="0" y="0"/>
                      <a:ext cx="7569835" cy="10708005"/>
                    </a:xfrm>
                    <a:prstGeom prst="rect">
                      <a:avLst/>
                    </a:prstGeom>
                  </pic:spPr>
                </pic:pic>
              </a:graphicData>
            </a:graphic>
          </wp:anchor>
        </w:drawing>
      </w:r>
    </w:p>
    <w:p w14:paraId="40854A61">
      <w:pPr>
        <w:bidi w:val="0"/>
        <w:rPr>
          <w:rFonts w:hint="eastAsia"/>
          <w:lang w:val="en-US" w:eastAsia="zh-CN"/>
        </w:rPr>
      </w:pPr>
    </w:p>
    <w:p w14:paraId="2F2C51EB">
      <w:pPr>
        <w:bidi w:val="0"/>
        <w:rPr>
          <w:rFonts w:hint="eastAsia"/>
          <w:lang w:val="en-US" w:eastAsia="zh-CN"/>
        </w:rPr>
      </w:pPr>
    </w:p>
    <w:p w14:paraId="4501DC5D">
      <w:pPr>
        <w:bidi w:val="0"/>
        <w:rPr>
          <w:rFonts w:hint="eastAsia"/>
          <w:lang w:val="en-US" w:eastAsia="zh-CN"/>
        </w:rPr>
      </w:pPr>
    </w:p>
    <w:p w14:paraId="3A0F250B">
      <w:pPr>
        <w:bidi w:val="0"/>
        <w:rPr>
          <w:rFonts w:hint="eastAsia"/>
          <w:lang w:val="en-US" w:eastAsia="zh-CN"/>
        </w:rPr>
      </w:pPr>
    </w:p>
    <w:p w14:paraId="02B8F253">
      <w:pPr>
        <w:bidi w:val="0"/>
        <w:rPr>
          <w:rFonts w:hint="eastAsia"/>
          <w:lang w:val="en-US" w:eastAsia="zh-CN"/>
        </w:rPr>
      </w:pPr>
    </w:p>
    <w:p w14:paraId="2CB272D8">
      <w:pPr>
        <w:bidi w:val="0"/>
        <w:rPr>
          <w:rFonts w:hint="eastAsia"/>
          <w:lang w:val="en-US" w:eastAsia="zh-CN"/>
        </w:rPr>
      </w:pPr>
    </w:p>
    <w:p w14:paraId="61BB25E4">
      <w:pPr>
        <w:bidi w:val="0"/>
        <w:rPr>
          <w:rFonts w:hint="eastAsia"/>
          <w:lang w:val="en-US" w:eastAsia="zh-CN"/>
        </w:rPr>
      </w:pPr>
    </w:p>
    <w:p w14:paraId="34D69DDF">
      <w:pPr>
        <w:bidi w:val="0"/>
        <w:rPr>
          <w:rFonts w:hint="eastAsia"/>
          <w:lang w:val="en-US" w:eastAsia="zh-CN"/>
        </w:rPr>
      </w:pPr>
    </w:p>
    <w:p w14:paraId="63980388">
      <w:pPr>
        <w:bidi w:val="0"/>
        <w:rPr>
          <w:rFonts w:hint="eastAsia"/>
          <w:lang w:val="en-US" w:eastAsia="zh-CN"/>
        </w:rPr>
      </w:pPr>
    </w:p>
    <w:p w14:paraId="7BB4D86C">
      <w:pPr>
        <w:bidi w:val="0"/>
        <w:rPr>
          <w:rFonts w:hint="eastAsia"/>
          <w:lang w:val="en-US" w:eastAsia="zh-CN"/>
        </w:rPr>
      </w:pPr>
    </w:p>
    <w:p w14:paraId="21A2B725">
      <w:pPr>
        <w:bidi w:val="0"/>
        <w:rPr>
          <w:rFonts w:hint="eastAsia"/>
          <w:lang w:val="en-US" w:eastAsia="zh-CN"/>
        </w:rPr>
      </w:pPr>
    </w:p>
    <w:p w14:paraId="59E2A29D">
      <w:pPr>
        <w:bidi w:val="0"/>
        <w:rPr>
          <w:rFonts w:hint="eastAsia"/>
          <w:lang w:val="en-US" w:eastAsia="zh-CN"/>
        </w:rPr>
      </w:pPr>
    </w:p>
    <w:p w14:paraId="0EF64C68">
      <w:pPr>
        <w:bidi w:val="0"/>
        <w:rPr>
          <w:rFonts w:hint="eastAsia"/>
          <w:lang w:val="en-US" w:eastAsia="zh-CN"/>
        </w:rPr>
      </w:pPr>
    </w:p>
    <w:p w14:paraId="64C0D896">
      <w:pPr>
        <w:bidi w:val="0"/>
        <w:rPr>
          <w:rFonts w:hint="eastAsia"/>
          <w:lang w:val="en-US" w:eastAsia="zh-CN"/>
        </w:rPr>
      </w:pPr>
    </w:p>
    <w:p w14:paraId="4F663D12">
      <w:pPr>
        <w:bidi w:val="0"/>
        <w:rPr>
          <w:rFonts w:hint="eastAsia"/>
          <w:lang w:val="en-US" w:eastAsia="zh-CN"/>
        </w:rPr>
      </w:pPr>
    </w:p>
    <w:p w14:paraId="1239758B">
      <w:pPr>
        <w:bidi w:val="0"/>
        <w:rPr>
          <w:rFonts w:hint="eastAsia"/>
          <w:lang w:val="en-US" w:eastAsia="zh-CN"/>
        </w:rPr>
      </w:pPr>
    </w:p>
    <w:p w14:paraId="3BDF2687">
      <w:pPr>
        <w:bidi w:val="0"/>
        <w:rPr>
          <w:rFonts w:hint="eastAsia"/>
          <w:lang w:val="en-US" w:eastAsia="zh-CN"/>
        </w:rPr>
      </w:pPr>
    </w:p>
    <w:p w14:paraId="1C3714D7">
      <w:pPr>
        <w:bidi w:val="0"/>
        <w:rPr>
          <w:rFonts w:hint="eastAsia"/>
          <w:lang w:val="en-US" w:eastAsia="zh-CN"/>
        </w:rPr>
      </w:pPr>
    </w:p>
    <w:p w14:paraId="0CAC5A35">
      <w:pPr>
        <w:bidi w:val="0"/>
        <w:rPr>
          <w:rFonts w:hint="eastAsia"/>
          <w:lang w:val="en-US" w:eastAsia="zh-CN"/>
        </w:rPr>
      </w:pPr>
    </w:p>
    <w:p w14:paraId="649F8460">
      <w:pPr>
        <w:bidi w:val="0"/>
        <w:rPr>
          <w:rFonts w:hint="eastAsia"/>
          <w:lang w:val="en-US" w:eastAsia="zh-CN"/>
        </w:rPr>
      </w:pPr>
    </w:p>
    <w:p w14:paraId="2AACB5E3">
      <w:pPr>
        <w:bidi w:val="0"/>
        <w:rPr>
          <w:rFonts w:hint="eastAsia"/>
          <w:lang w:val="en-US" w:eastAsia="zh-CN"/>
        </w:rPr>
      </w:pPr>
    </w:p>
    <w:p w14:paraId="2FBBB432">
      <w:pPr>
        <w:tabs>
          <w:tab w:val="left" w:pos="4917"/>
        </w:tabs>
        <w:bidi w:val="0"/>
        <w:jc w:val="left"/>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tab/>
      </w:r>
      <w:r>
        <w:rPr>
          <w:rFonts w:hint="eastAsia" w:eastAsiaTheme="minorEastAsia"/>
          <w:lang w:eastAsia="zh-CN"/>
        </w:rPr>
        <w:drawing>
          <wp:anchor distT="0" distB="0" distL="114300" distR="114300" simplePos="0" relativeHeight="251668480" behindDoc="0" locked="0" layoutInCell="1" allowOverlap="1">
            <wp:simplePos x="0" y="0"/>
            <wp:positionH relativeFrom="column">
              <wp:posOffset>-1143000</wp:posOffset>
            </wp:positionH>
            <wp:positionV relativeFrom="page">
              <wp:posOffset>20955</wp:posOffset>
            </wp:positionV>
            <wp:extent cx="7578090" cy="10719435"/>
            <wp:effectExtent l="0" t="0" r="3810" b="5715"/>
            <wp:wrapNone/>
            <wp:docPr id="5" name="图片 5" descr="F:/2026产品/2026散客产品/2026梵音圣境/3.jp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2026产品/2026散客产品/2026梵音圣境/3.jpg3"/>
                    <pic:cNvPicPr>
                      <a:picLocks noChangeAspect="1"/>
                    </pic:cNvPicPr>
                  </pic:nvPicPr>
                  <pic:blipFill>
                    <a:blip r:embed="rId12"/>
                    <a:srcRect l="3" r="3"/>
                    <a:stretch>
                      <a:fillRect/>
                    </a:stretch>
                  </pic:blipFill>
                  <pic:spPr>
                    <a:xfrm>
                      <a:off x="0" y="0"/>
                      <a:ext cx="7578090" cy="10719435"/>
                    </a:xfrm>
                    <a:prstGeom prst="rect">
                      <a:avLst/>
                    </a:prstGeom>
                  </pic:spPr>
                </pic:pic>
              </a:graphicData>
            </a:graphic>
          </wp:anchor>
        </w:drawing>
      </w:r>
    </w:p>
    <w:p w14:paraId="522E7810">
      <w:pPr>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7456" behindDoc="0" locked="0" layoutInCell="1" allowOverlap="1">
            <wp:simplePos x="0" y="0"/>
            <wp:positionH relativeFrom="column">
              <wp:posOffset>-1160780</wp:posOffset>
            </wp:positionH>
            <wp:positionV relativeFrom="page">
              <wp:posOffset>12700</wp:posOffset>
            </wp:positionV>
            <wp:extent cx="7578090" cy="10719435"/>
            <wp:effectExtent l="0" t="0" r="3810" b="5715"/>
            <wp:wrapNone/>
            <wp:docPr id="4" name="图片 4" descr="F:/2026产品/2026散客产品/2026梵音圣境/4.jp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2026产品/2026散客产品/2026梵音圣境/4.jpg4"/>
                    <pic:cNvPicPr>
                      <a:picLocks noChangeAspect="1"/>
                    </pic:cNvPicPr>
                  </pic:nvPicPr>
                  <pic:blipFill>
                    <a:blip r:embed="rId13"/>
                    <a:srcRect l="3" r="3"/>
                    <a:stretch>
                      <a:fillRect/>
                    </a:stretch>
                  </pic:blipFill>
                  <pic:spPr>
                    <a:xfrm>
                      <a:off x="0" y="0"/>
                      <a:ext cx="7578090" cy="10719435"/>
                    </a:xfrm>
                    <a:prstGeom prst="rect">
                      <a:avLst/>
                    </a:prstGeom>
                  </pic:spPr>
                </pic:pic>
              </a:graphicData>
            </a:graphic>
          </wp:anchor>
        </w:drawing>
      </w:r>
    </w:p>
    <w:p w14:paraId="63507931">
      <w:pPr>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72576" behindDoc="0" locked="0" layoutInCell="1" allowOverlap="1">
            <wp:simplePos x="0" y="0"/>
            <wp:positionH relativeFrom="column">
              <wp:posOffset>-1124585</wp:posOffset>
            </wp:positionH>
            <wp:positionV relativeFrom="paragraph">
              <wp:posOffset>-922020</wp:posOffset>
            </wp:positionV>
            <wp:extent cx="7550150" cy="10679430"/>
            <wp:effectExtent l="0" t="0" r="12700" b="7620"/>
            <wp:wrapNone/>
            <wp:docPr id="3" name="图片 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
                    <pic:cNvPicPr>
                      <a:picLocks noChangeAspect="1"/>
                    </pic:cNvPicPr>
                  </pic:nvPicPr>
                  <pic:blipFill>
                    <a:blip r:embed="rId14"/>
                    <a:stretch>
                      <a:fillRect/>
                    </a:stretch>
                  </pic:blipFill>
                  <pic:spPr>
                    <a:xfrm>
                      <a:off x="0" y="0"/>
                      <a:ext cx="7550150" cy="10679430"/>
                    </a:xfrm>
                    <a:prstGeom prst="rect">
                      <a:avLst/>
                    </a:prstGeom>
                  </pic:spPr>
                </pic:pic>
              </a:graphicData>
            </a:graphic>
          </wp:anchor>
        </w:drawing>
      </w:r>
    </w:p>
    <w:p w14:paraId="404BD1FA">
      <w:pP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6432" behindDoc="0" locked="0" layoutInCell="1" allowOverlap="1">
            <wp:simplePos x="0" y="0"/>
            <wp:positionH relativeFrom="column">
              <wp:posOffset>-1120775</wp:posOffset>
            </wp:positionH>
            <wp:positionV relativeFrom="page">
              <wp:posOffset>5080</wp:posOffset>
            </wp:positionV>
            <wp:extent cx="7571105" cy="10709275"/>
            <wp:effectExtent l="0" t="0" r="10795" b="15875"/>
            <wp:wrapNone/>
            <wp:docPr id="2" name="图片 2" descr="F:/2026产品/2026散客产品/2026梵音圣境/7.jp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2026产品/2026散客产品/2026梵音圣境/7.jpg7"/>
                    <pic:cNvPicPr>
                      <a:picLocks noChangeAspect="1"/>
                    </pic:cNvPicPr>
                  </pic:nvPicPr>
                  <pic:blipFill>
                    <a:blip r:embed="rId15"/>
                    <a:srcRect l="3" r="3"/>
                    <a:stretch>
                      <a:fillRect/>
                    </a:stretch>
                  </pic:blipFill>
                  <pic:spPr>
                    <a:xfrm>
                      <a:off x="0" y="0"/>
                      <a:ext cx="7571105" cy="10709275"/>
                    </a:xfrm>
                    <a:prstGeom prst="rect">
                      <a:avLst/>
                    </a:prstGeom>
                  </pic:spPr>
                </pic:pic>
              </a:graphicData>
            </a:graphic>
          </wp:anchor>
        </w:drawing>
      </w:r>
    </w:p>
    <w:p w14:paraId="3CD550DB">
      <w:pPr>
        <w:rPr>
          <w:rFonts w:hint="default" w:eastAsiaTheme="minor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-1152525</wp:posOffset>
            </wp:positionH>
            <wp:positionV relativeFrom="page">
              <wp:posOffset>20955</wp:posOffset>
            </wp:positionV>
            <wp:extent cx="7571105" cy="10709275"/>
            <wp:effectExtent l="0" t="0" r="10795" b="15875"/>
            <wp:wrapNone/>
            <wp:docPr id="13" name="图片 13" descr="F:/2026产品/2026散客产品/2026梵音圣境/8.jp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2026产品/2026散客产品/2026梵音圣境/8.jpg8"/>
                    <pic:cNvPicPr>
                      <a:picLocks noChangeAspect="1"/>
                    </pic:cNvPicPr>
                  </pic:nvPicPr>
                  <pic:blipFill>
                    <a:blip r:embed="rId16"/>
                    <a:srcRect l="3" r="3"/>
                    <a:stretch>
                      <a:fillRect/>
                    </a:stretch>
                  </pic:blipFill>
                  <pic:spPr>
                    <a:xfrm>
                      <a:off x="0" y="0"/>
                      <a:ext cx="7571105" cy="10709275"/>
                    </a:xfrm>
                    <a:prstGeom prst="rect">
                      <a:avLst/>
                    </a:prstGeom>
                  </pic:spPr>
                </pic:pic>
              </a:graphicData>
            </a:graphic>
          </wp:anchor>
        </w:drawing>
      </w:r>
      <w:r>
        <w:rPr>
          <w:rFonts w:hint="eastAsia"/>
          <w:lang w:val="en-US" w:eastAsia="zh-CN"/>
        </w:rPr>
        <w:t>166666666666666666666666666666666666</w:t>
      </w:r>
    </w:p>
    <w:p w14:paraId="370894DF">
      <w:pPr>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71552" behindDoc="0" locked="0" layoutInCell="1" allowOverlap="1">
            <wp:simplePos x="0" y="0"/>
            <wp:positionH relativeFrom="column">
              <wp:posOffset>-1122045</wp:posOffset>
            </wp:positionH>
            <wp:positionV relativeFrom="paragraph">
              <wp:posOffset>-922020</wp:posOffset>
            </wp:positionV>
            <wp:extent cx="7547610" cy="10676255"/>
            <wp:effectExtent l="0" t="0" r="15240" b="10795"/>
            <wp:wrapNone/>
            <wp:docPr id="14" name="图片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
                    <pic:cNvPicPr>
                      <a:picLocks noChangeAspect="1"/>
                    </pic:cNvPicPr>
                  </pic:nvPicPr>
                  <pic:blipFill>
                    <a:blip r:embed="rId17"/>
                    <a:stretch>
                      <a:fillRect/>
                    </a:stretch>
                  </pic:blipFill>
                  <pic:spPr>
                    <a:xfrm>
                      <a:off x="0" y="0"/>
                      <a:ext cx="7547610" cy="10676255"/>
                    </a:xfrm>
                    <a:prstGeom prst="rect">
                      <a:avLst/>
                    </a:prstGeom>
                  </pic:spPr>
                </pic:pic>
              </a:graphicData>
            </a:graphic>
          </wp:anchor>
        </w:drawing>
      </w:r>
    </w:p>
    <w:p w14:paraId="6926546E">
      <w:pPr>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2336" behindDoc="0" locked="0" layoutInCell="1" allowOverlap="1">
            <wp:simplePos x="0" y="0"/>
            <wp:positionH relativeFrom="column">
              <wp:posOffset>-1152525</wp:posOffset>
            </wp:positionH>
            <wp:positionV relativeFrom="page">
              <wp:posOffset>-7620</wp:posOffset>
            </wp:positionV>
            <wp:extent cx="7577455" cy="10719435"/>
            <wp:effectExtent l="0" t="0" r="4445" b="5715"/>
            <wp:wrapNone/>
            <wp:docPr id="15" name="图片 15" descr="F:/2026产品/2026散客产品/2026梵音圣境/10.jp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2026产品/2026散客产品/2026梵音圣境/10.jpg10"/>
                    <pic:cNvPicPr>
                      <a:picLocks noChangeAspect="1"/>
                    </pic:cNvPicPr>
                  </pic:nvPicPr>
                  <pic:blipFill>
                    <a:blip r:embed="rId18"/>
                    <a:srcRect l="6" r="6"/>
                    <a:stretch>
                      <a:fillRect/>
                    </a:stretch>
                  </pic:blipFill>
                  <pic:spPr>
                    <a:xfrm>
                      <a:off x="0" y="0"/>
                      <a:ext cx="7577455" cy="10719435"/>
                    </a:xfrm>
                    <a:prstGeom prst="rect">
                      <a:avLst/>
                    </a:prstGeom>
                  </pic:spPr>
                </pic:pic>
              </a:graphicData>
            </a:graphic>
          </wp:anchor>
        </w:drawing>
      </w:r>
    </w:p>
    <w:p w14:paraId="4CDB8A18">
      <w:pPr>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-1152525</wp:posOffset>
            </wp:positionH>
            <wp:positionV relativeFrom="page">
              <wp:posOffset>11430</wp:posOffset>
            </wp:positionV>
            <wp:extent cx="7543165" cy="10671175"/>
            <wp:effectExtent l="0" t="0" r="635" b="15875"/>
            <wp:wrapNone/>
            <wp:docPr id="16" name="图片 16" descr="F:/2026产品/2026散客产品/2026梵音圣境/11.jp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2026产品/2026散客产品/2026梵音圣境/11.jpg11"/>
                    <pic:cNvPicPr>
                      <a:picLocks noChangeAspect="1"/>
                    </pic:cNvPicPr>
                  </pic:nvPicPr>
                  <pic:blipFill>
                    <a:blip r:embed="rId19"/>
                    <a:srcRect l="9" r="9"/>
                    <a:stretch>
                      <a:fillRect/>
                    </a:stretch>
                  </pic:blipFill>
                  <pic:spPr>
                    <a:xfrm>
                      <a:off x="0" y="0"/>
                      <a:ext cx="7543165" cy="10671175"/>
                    </a:xfrm>
                    <a:prstGeom prst="rect">
                      <a:avLst/>
                    </a:prstGeom>
                  </pic:spPr>
                </pic:pic>
              </a:graphicData>
            </a:graphic>
          </wp:anchor>
        </w:drawing>
      </w:r>
    </w:p>
    <w:p w14:paraId="0FD64CCC">
      <w:pPr>
        <w:shd w:val="clear"/>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-1162050</wp:posOffset>
            </wp:positionH>
            <wp:positionV relativeFrom="page">
              <wp:posOffset>1905</wp:posOffset>
            </wp:positionV>
            <wp:extent cx="7564120" cy="10699750"/>
            <wp:effectExtent l="0" t="0" r="17780" b="6350"/>
            <wp:wrapNone/>
            <wp:docPr id="18" name="图片 18" descr="F:/2026产品/2026散客产品/2026梵音圣境/12.jp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2026产品/2026散客产品/2026梵音圣境/12.jpg12"/>
                    <pic:cNvPicPr>
                      <a:picLocks noChangeAspect="1"/>
                    </pic:cNvPicPr>
                  </pic:nvPicPr>
                  <pic:blipFill>
                    <a:blip r:embed="rId20"/>
                    <a:srcRect t="34" b="34"/>
                    <a:stretch>
                      <a:fillRect/>
                    </a:stretch>
                  </pic:blipFill>
                  <pic:spPr>
                    <a:xfrm>
                      <a:off x="0" y="0"/>
                      <a:ext cx="7564120" cy="10699750"/>
                    </a:xfrm>
                    <a:prstGeom prst="rect">
                      <a:avLst/>
                    </a:prstGeom>
                  </pic:spPr>
                </pic:pic>
              </a:graphicData>
            </a:graphic>
          </wp:anchor>
        </w:drawing>
      </w:r>
    </w:p>
    <w:p w14:paraId="27C9E6DE">
      <w:pPr>
        <w:shd w:val="clear"/>
        <w:rPr>
          <w:rFonts w:hint="eastAsia" w:eastAsiaTheme="minorEastAsia"/>
          <w:lang w:eastAsia="zh-CN"/>
        </w:rPr>
      </w:pPr>
    </w:p>
    <w:p w14:paraId="550C34FE">
      <w:pPr>
        <w:shd w:val="clear"/>
        <w:bidi w:val="0"/>
        <w:rPr>
          <w:rFonts w:hint="eastAsia" w:asciiTheme="minorHAnsi" w:hAnsiTheme="minorHAnsi" w:eastAsiaTheme="minorEastAsia" w:cstheme="minorBidi"/>
          <w:kern w:val="2"/>
          <w:sz w:val="22"/>
          <w:szCs w:val="24"/>
          <w:lang w:val="en-US" w:eastAsia="zh-CN" w:bidi="ar-SA"/>
        </w:rPr>
      </w:pPr>
    </w:p>
    <w:p w14:paraId="401E1C2F">
      <w:pPr>
        <w:shd w:val="clear"/>
        <w:bidi w:val="0"/>
        <w:rPr>
          <w:rFonts w:hint="eastAsia"/>
          <w:lang w:val="en-US" w:eastAsia="zh-CN"/>
        </w:rPr>
      </w:pPr>
    </w:p>
    <w:p w14:paraId="42C7120E">
      <w:pPr>
        <w:shd w:val="clear"/>
        <w:bidi w:val="0"/>
        <w:rPr>
          <w:rFonts w:hint="eastAsia"/>
          <w:lang w:val="en-US" w:eastAsia="zh-CN"/>
        </w:rPr>
      </w:pPr>
    </w:p>
    <w:p w14:paraId="17792929">
      <w:pPr>
        <w:shd w:val="clear"/>
        <w:bidi w:val="0"/>
        <w:rPr>
          <w:rFonts w:hint="eastAsia"/>
          <w:lang w:val="en-US" w:eastAsia="zh-CN"/>
        </w:rPr>
      </w:pPr>
    </w:p>
    <w:p w14:paraId="14551192">
      <w:pPr>
        <w:shd w:val="clear"/>
        <w:bidi w:val="0"/>
        <w:rPr>
          <w:rFonts w:hint="eastAsia"/>
          <w:lang w:val="en-US" w:eastAsia="zh-CN"/>
        </w:rPr>
      </w:pPr>
    </w:p>
    <w:p w14:paraId="4AA67188">
      <w:pPr>
        <w:shd w:val="clear"/>
        <w:bidi w:val="0"/>
        <w:rPr>
          <w:rFonts w:hint="eastAsia"/>
          <w:lang w:val="en-US" w:eastAsia="zh-CN"/>
        </w:rPr>
      </w:pPr>
    </w:p>
    <w:p w14:paraId="427D4820">
      <w:pPr>
        <w:shd w:val="clear"/>
        <w:bidi w:val="0"/>
        <w:rPr>
          <w:rFonts w:hint="eastAsia"/>
          <w:lang w:val="en-US" w:eastAsia="zh-CN"/>
        </w:rPr>
      </w:pPr>
    </w:p>
    <w:p w14:paraId="35A3B49E">
      <w:pPr>
        <w:shd w:val="clear"/>
        <w:bidi w:val="0"/>
        <w:rPr>
          <w:rFonts w:hint="eastAsia"/>
          <w:lang w:val="en-US" w:eastAsia="zh-CN"/>
        </w:rPr>
      </w:pPr>
    </w:p>
    <w:p w14:paraId="60F2C977">
      <w:pPr>
        <w:shd w:val="clear"/>
        <w:bidi w:val="0"/>
        <w:rPr>
          <w:rFonts w:hint="eastAsia"/>
          <w:lang w:val="en-US" w:eastAsia="zh-CN"/>
        </w:rPr>
      </w:pPr>
    </w:p>
    <w:p w14:paraId="5CA88716">
      <w:pPr>
        <w:shd w:val="clear"/>
        <w:bidi w:val="0"/>
        <w:rPr>
          <w:rFonts w:hint="eastAsia"/>
          <w:lang w:val="en-US" w:eastAsia="zh-CN"/>
        </w:rPr>
      </w:pPr>
    </w:p>
    <w:p w14:paraId="3C127110">
      <w:pPr>
        <w:shd w:val="clear"/>
        <w:bidi w:val="0"/>
        <w:rPr>
          <w:rFonts w:hint="eastAsia"/>
          <w:lang w:val="en-US" w:eastAsia="zh-CN"/>
        </w:rPr>
      </w:pPr>
    </w:p>
    <w:p w14:paraId="456BB80F">
      <w:pPr>
        <w:shd w:val="clear"/>
        <w:bidi w:val="0"/>
        <w:rPr>
          <w:rFonts w:hint="eastAsia"/>
          <w:lang w:val="en-US" w:eastAsia="zh-CN"/>
        </w:rPr>
      </w:pPr>
    </w:p>
    <w:p w14:paraId="0497A742">
      <w:pPr>
        <w:shd w:val="clear"/>
        <w:bidi w:val="0"/>
        <w:rPr>
          <w:rFonts w:hint="eastAsia"/>
          <w:lang w:val="en-US" w:eastAsia="zh-CN"/>
        </w:rPr>
      </w:pPr>
    </w:p>
    <w:p w14:paraId="1548601C">
      <w:pPr>
        <w:shd w:val="clear"/>
        <w:bidi w:val="0"/>
        <w:rPr>
          <w:rFonts w:hint="eastAsia"/>
          <w:lang w:val="en-US" w:eastAsia="zh-CN"/>
        </w:rPr>
      </w:pPr>
    </w:p>
    <w:p w14:paraId="207CF171">
      <w:pPr>
        <w:shd w:val="clear"/>
        <w:bidi w:val="0"/>
        <w:rPr>
          <w:rFonts w:hint="eastAsia"/>
          <w:lang w:val="en-US" w:eastAsia="zh-CN"/>
        </w:rPr>
      </w:pPr>
    </w:p>
    <w:p w14:paraId="2CDFFEF8">
      <w:pPr>
        <w:shd w:val="clear"/>
        <w:bidi w:val="0"/>
        <w:rPr>
          <w:rFonts w:hint="eastAsia"/>
          <w:lang w:val="en-US" w:eastAsia="zh-CN"/>
        </w:rPr>
      </w:pPr>
    </w:p>
    <w:p w14:paraId="0826392A">
      <w:pPr>
        <w:shd w:val="clear"/>
        <w:bidi w:val="0"/>
        <w:rPr>
          <w:rFonts w:hint="eastAsia"/>
          <w:lang w:val="en-US" w:eastAsia="zh-CN"/>
        </w:rPr>
      </w:pPr>
    </w:p>
    <w:p w14:paraId="65272680">
      <w:pPr>
        <w:shd w:val="clear"/>
        <w:bidi w:val="0"/>
        <w:rPr>
          <w:rFonts w:hint="eastAsia"/>
          <w:lang w:val="en-US" w:eastAsia="zh-CN"/>
        </w:rPr>
      </w:pPr>
    </w:p>
    <w:p w14:paraId="4FEBE6C3">
      <w:pPr>
        <w:shd w:val="clear"/>
        <w:bidi w:val="0"/>
        <w:rPr>
          <w:rFonts w:hint="eastAsia"/>
          <w:lang w:val="en-US" w:eastAsia="zh-CN"/>
        </w:rPr>
      </w:pPr>
    </w:p>
    <w:p w14:paraId="464C3ABD">
      <w:pPr>
        <w:shd w:val="clear"/>
        <w:bidi w:val="0"/>
        <w:rPr>
          <w:rFonts w:hint="eastAsia"/>
          <w:lang w:val="en-US" w:eastAsia="zh-CN"/>
        </w:rPr>
      </w:pPr>
    </w:p>
    <w:p w14:paraId="35937763">
      <w:pPr>
        <w:shd w:val="clear"/>
        <w:bidi w:val="0"/>
        <w:rPr>
          <w:rFonts w:hint="eastAsia"/>
          <w:lang w:val="en-US" w:eastAsia="zh-CN"/>
        </w:rPr>
      </w:pPr>
    </w:p>
    <w:p w14:paraId="66D3F4FF">
      <w:pPr>
        <w:shd w:val="clear"/>
        <w:bidi w:val="0"/>
        <w:rPr>
          <w:rFonts w:hint="eastAsia"/>
          <w:lang w:val="en-US" w:eastAsia="zh-CN"/>
        </w:rPr>
      </w:pPr>
    </w:p>
    <w:p w14:paraId="35911C35">
      <w:pPr>
        <w:shd w:val="clear"/>
        <w:tabs>
          <w:tab w:val="left" w:pos="1183"/>
        </w:tabs>
        <w:bidi w:val="0"/>
        <w:jc w:val="left"/>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tab/>
      </w:r>
      <w:r>
        <w:rPr>
          <w:rFonts w:hint="eastAsia" w:eastAsiaTheme="minorEastAsia"/>
          <w:lang w:eastAsia="zh-CN"/>
        </w:rPr>
        <w:drawing>
          <wp:anchor distT="0" distB="0" distL="114300" distR="114300" simplePos="0" relativeHeight="251670528" behindDoc="0" locked="0" layoutInCell="1" allowOverlap="1">
            <wp:simplePos x="0" y="0"/>
            <wp:positionH relativeFrom="column">
              <wp:posOffset>-1162050</wp:posOffset>
            </wp:positionH>
            <wp:positionV relativeFrom="page">
              <wp:posOffset>1905</wp:posOffset>
            </wp:positionV>
            <wp:extent cx="7595870" cy="10699750"/>
            <wp:effectExtent l="0" t="0" r="5080" b="6350"/>
            <wp:wrapNone/>
            <wp:docPr id="1" name="图片 1" descr="F:/2026产品/2026散客产品/2026梵音圣境/13.jp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2026产品/2026散客产品/2026梵音圣境/13.jpg13"/>
                    <pic:cNvPicPr>
                      <a:picLocks noChangeAspect="1"/>
                    </pic:cNvPicPr>
                  </pic:nvPicPr>
                  <pic:blipFill>
                    <a:blip r:embed="rId21"/>
                    <a:srcRect t="34" b="34"/>
                    <a:stretch>
                      <a:fillRect/>
                    </a:stretch>
                  </pic:blipFill>
                  <pic:spPr>
                    <a:xfrm>
                      <a:off x="0" y="0"/>
                      <a:ext cx="7595870" cy="10699750"/>
                    </a:xfrm>
                    <a:prstGeom prst="rect">
                      <a:avLst/>
                    </a:prstGeom>
                  </pic:spPr>
                </pic:pic>
              </a:graphicData>
            </a:graphic>
          </wp:anchor>
        </w:drawing>
      </w:r>
    </w:p>
    <w:p w14:paraId="517F99EC">
      <w:pPr>
        <w:shd w:val="clear"/>
        <w:rPr>
          <w:rFonts w:hint="eastAsia" w:eastAsiaTheme="minorEastAsia"/>
          <w:lang w:eastAsia="zh-CN"/>
        </w:rPr>
      </w:pPr>
      <w:r>
        <w:rPr>
          <w:rFonts w:hint="eastAsia"/>
          <w:lang w:val="en-US" w:eastAsia="zh-CN"/>
        </w:rPr>
        <w:drawing>
          <wp:anchor distT="0" distB="0" distL="114300" distR="114300" simplePos="0" relativeHeight="251675648" behindDoc="0" locked="0" layoutInCell="1" allowOverlap="1">
            <wp:simplePos x="0" y="0"/>
            <wp:positionH relativeFrom="column">
              <wp:posOffset>-1143000</wp:posOffset>
            </wp:positionH>
            <wp:positionV relativeFrom="paragraph">
              <wp:posOffset>-913130</wp:posOffset>
            </wp:positionV>
            <wp:extent cx="7563485" cy="10699115"/>
            <wp:effectExtent l="0" t="0" r="18415" b="6985"/>
            <wp:wrapNone/>
            <wp:docPr id="11" name="图片 11" descr="44ccd0e6b70b06a0952b96ba57964b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4ccd0e6b70b06a0952b96ba57964b78"/>
                    <pic:cNvPicPr>
                      <a:picLocks noChangeAspect="1"/>
                    </pic:cNvPicPr>
                  </pic:nvPicPr>
                  <pic:blipFill>
                    <a:blip r:embed="rId22"/>
                    <a:stretch>
                      <a:fillRect/>
                    </a:stretch>
                  </pic:blipFill>
                  <pic:spPr>
                    <a:xfrm>
                      <a:off x="0" y="0"/>
                      <a:ext cx="7563485" cy="10699115"/>
                    </a:xfrm>
                    <a:prstGeom prst="rect">
                      <a:avLst/>
                    </a:prstGeom>
                  </pic:spPr>
                </pic:pic>
              </a:graphicData>
            </a:graphic>
          </wp:anchor>
        </w:drawing>
      </w:r>
    </w:p>
    <w:p w14:paraId="36E26C56">
      <w:pPr>
        <w:shd w:val="clear"/>
        <w:bidi w:val="0"/>
        <w:rPr>
          <w:rFonts w:hint="eastAsia" w:asciiTheme="minorHAnsi" w:hAnsiTheme="minorHAnsi" w:eastAsiaTheme="minorEastAsia" w:cstheme="minorBidi"/>
          <w:kern w:val="2"/>
          <w:sz w:val="22"/>
          <w:szCs w:val="24"/>
          <w:lang w:val="en-US" w:eastAsia="zh-CN" w:bidi="ar-SA"/>
        </w:rPr>
      </w:pPr>
    </w:p>
    <w:p w14:paraId="6E18427E">
      <w:pPr>
        <w:shd w:val="clear"/>
        <w:bidi w:val="0"/>
        <w:rPr>
          <w:rFonts w:hint="eastAsia"/>
          <w:lang w:val="en-US" w:eastAsia="zh-CN"/>
        </w:rPr>
      </w:pPr>
    </w:p>
    <w:p w14:paraId="132AECE9">
      <w:pPr>
        <w:shd w:val="clear"/>
        <w:bidi w:val="0"/>
        <w:rPr>
          <w:rFonts w:hint="eastAsia"/>
          <w:lang w:val="en-US" w:eastAsia="zh-CN"/>
        </w:rPr>
      </w:pPr>
    </w:p>
    <w:p w14:paraId="1694C991">
      <w:pPr>
        <w:shd w:val="clear"/>
        <w:bidi w:val="0"/>
        <w:rPr>
          <w:rFonts w:hint="eastAsia"/>
          <w:lang w:val="en-US" w:eastAsia="zh-CN"/>
        </w:rPr>
      </w:pPr>
    </w:p>
    <w:p w14:paraId="4BBBD803">
      <w:pPr>
        <w:shd w:val="clear"/>
        <w:bidi w:val="0"/>
        <w:rPr>
          <w:rFonts w:hint="eastAsia"/>
          <w:lang w:val="en-US" w:eastAsia="zh-CN"/>
        </w:rPr>
      </w:pPr>
    </w:p>
    <w:p w14:paraId="2D85AD16">
      <w:pPr>
        <w:shd w:val="clear"/>
        <w:bidi w:val="0"/>
        <w:rPr>
          <w:rFonts w:hint="eastAsia"/>
          <w:lang w:val="en-US" w:eastAsia="zh-CN"/>
        </w:rPr>
      </w:pPr>
    </w:p>
    <w:p w14:paraId="6B3FB4CE">
      <w:pPr>
        <w:shd w:val="clear"/>
        <w:bidi w:val="0"/>
        <w:rPr>
          <w:rFonts w:hint="eastAsia"/>
          <w:lang w:val="en-US" w:eastAsia="zh-CN"/>
        </w:rPr>
      </w:pPr>
    </w:p>
    <w:p w14:paraId="28B0622D">
      <w:pPr>
        <w:shd w:val="clear"/>
        <w:bidi w:val="0"/>
        <w:rPr>
          <w:rFonts w:hint="eastAsia"/>
          <w:lang w:val="en-US" w:eastAsia="zh-CN"/>
        </w:rPr>
      </w:pPr>
    </w:p>
    <w:p w14:paraId="04543ACB">
      <w:pPr>
        <w:shd w:val="clear"/>
        <w:bidi w:val="0"/>
        <w:rPr>
          <w:rFonts w:hint="eastAsia"/>
          <w:lang w:val="en-US" w:eastAsia="zh-CN"/>
        </w:rPr>
      </w:pPr>
    </w:p>
    <w:p w14:paraId="7E72343E">
      <w:pPr>
        <w:shd w:val="clear"/>
        <w:bidi w:val="0"/>
        <w:rPr>
          <w:rFonts w:hint="eastAsia"/>
          <w:lang w:val="en-US" w:eastAsia="zh-CN"/>
        </w:rPr>
      </w:pPr>
    </w:p>
    <w:p w14:paraId="72213564">
      <w:pPr>
        <w:shd w:val="clear"/>
        <w:bidi w:val="0"/>
        <w:rPr>
          <w:rFonts w:hint="eastAsia"/>
          <w:lang w:val="en-US" w:eastAsia="zh-CN"/>
        </w:rPr>
      </w:pPr>
    </w:p>
    <w:p w14:paraId="1C0904BE">
      <w:pPr>
        <w:shd w:val="clear"/>
        <w:bidi w:val="0"/>
        <w:rPr>
          <w:rFonts w:hint="eastAsia"/>
          <w:lang w:val="en-US" w:eastAsia="zh-CN"/>
        </w:rPr>
      </w:pPr>
    </w:p>
    <w:p w14:paraId="5FBDAEA0">
      <w:pPr>
        <w:shd w:val="clear"/>
        <w:bidi w:val="0"/>
        <w:rPr>
          <w:rFonts w:hint="eastAsia"/>
          <w:lang w:val="en-US" w:eastAsia="zh-CN"/>
        </w:rPr>
      </w:pPr>
    </w:p>
    <w:p w14:paraId="52B9862E">
      <w:pPr>
        <w:shd w:val="clear"/>
        <w:bidi w:val="0"/>
        <w:rPr>
          <w:rFonts w:hint="eastAsia"/>
          <w:lang w:val="en-US" w:eastAsia="zh-CN"/>
        </w:rPr>
      </w:pPr>
    </w:p>
    <w:p w14:paraId="2A7D0845">
      <w:pPr>
        <w:shd w:val="clear"/>
        <w:bidi w:val="0"/>
        <w:rPr>
          <w:rFonts w:hint="eastAsia"/>
          <w:lang w:val="en-US" w:eastAsia="zh-CN"/>
        </w:rPr>
      </w:pPr>
    </w:p>
    <w:p w14:paraId="55AAECFD">
      <w:pPr>
        <w:shd w:val="clear"/>
        <w:tabs>
          <w:tab w:val="left" w:pos="6463"/>
        </w:tabs>
        <w:bidi w:val="0"/>
        <w:jc w:val="left"/>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5408" behindDoc="0" locked="0" layoutInCell="1" allowOverlap="1">
            <wp:simplePos x="0" y="0"/>
            <wp:positionH relativeFrom="column">
              <wp:posOffset>-1143000</wp:posOffset>
            </wp:positionH>
            <wp:positionV relativeFrom="page">
              <wp:posOffset>1905</wp:posOffset>
            </wp:positionV>
            <wp:extent cx="7576820" cy="10718165"/>
            <wp:effectExtent l="0" t="0" r="5080" b="6985"/>
            <wp:wrapNone/>
            <wp:docPr id="20" name="图片 20" descr="F:/2026产品/2026散客产品/2026梵音圣境/15.jp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2026产品/2026散客产品/2026梵音圣境/15.jpg15"/>
                    <pic:cNvPicPr>
                      <a:picLocks noChangeAspect="1"/>
                    </pic:cNvPicPr>
                  </pic:nvPicPr>
                  <pic:blipFill>
                    <a:blip r:embed="rId23"/>
                    <a:srcRect l="6" r="6"/>
                    <a:stretch>
                      <a:fillRect/>
                    </a:stretch>
                  </pic:blipFill>
                  <pic:spPr>
                    <a:xfrm>
                      <a:off x="0" y="0"/>
                      <a:ext cx="7576820" cy="10718165"/>
                    </a:xfrm>
                    <a:prstGeom prst="rect">
                      <a:avLst/>
                    </a:prstGeom>
                  </pic:spPr>
                </pic:pic>
              </a:graphicData>
            </a:graphic>
          </wp:anchor>
        </w:drawing>
      </w:r>
    </w:p>
    <w:tbl>
      <w:tblPr>
        <w:tblStyle w:val="6"/>
        <w:tblpPr w:leftFromText="180" w:rightFromText="180" w:vertAnchor="page" w:horzAnchor="page" w:tblpX="371" w:tblpY="718"/>
        <w:tblW w:w="11442"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025"/>
        <w:gridCol w:w="5850"/>
        <w:gridCol w:w="700"/>
        <w:gridCol w:w="716"/>
        <w:gridCol w:w="765"/>
        <w:gridCol w:w="2386"/>
      </w:tblGrid>
      <w:tr w14:paraId="1011C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4" w:hRule="atLeast"/>
        </w:trPr>
        <w:tc>
          <w:tcPr>
            <w:tcW w:w="11442" w:type="dxa"/>
            <w:gridSpan w:val="6"/>
            <w:tcBorders>
              <w:bottom w:val="single" w:color="auto" w:sz="4" w:space="0"/>
            </w:tcBorders>
            <w:vAlign w:val="top"/>
          </w:tcPr>
          <w:p w14:paraId="39B7D714">
            <w:pPr>
              <w:keepNext w:val="0"/>
              <w:keepLines w:val="0"/>
              <w:pageBreakBefore w:val="0"/>
              <w:shd w:val="clear"/>
              <w:kinsoku/>
              <w:wordWrap/>
              <w:overflowPunct/>
              <w:topLinePunct w:val="0"/>
              <w:bidi w:val="0"/>
              <w:adjustRightInd/>
              <w:snapToGrid w:val="0"/>
              <w:spacing w:line="240" w:lineRule="auto"/>
              <w:jc w:val="center"/>
              <w:textAlignment w:val="auto"/>
              <w:rPr>
                <w:rFonts w:hint="eastAsia" w:ascii="微软雅黑" w:hAnsi="微软雅黑" w:eastAsia="微软雅黑" w:cs="微软雅黑"/>
                <w:b/>
                <w:color w:val="0070C0"/>
                <w:sz w:val="21"/>
                <w:szCs w:val="21"/>
                <w:highlight w:val="none"/>
                <w:u w:val="none"/>
                <w:lang w:val="en-US"/>
              </w:rPr>
            </w:pPr>
            <w:r>
              <w:rPr>
                <w:rFonts w:hint="eastAsia" w:ascii="微软雅黑" w:hAnsi="微软雅黑" w:eastAsia="微软雅黑" w:cs="微软雅黑"/>
                <w:b/>
                <w:bCs/>
                <w:color w:val="0070C0"/>
                <w:sz w:val="32"/>
                <w:szCs w:val="32"/>
                <w:highlight w:val="none"/>
                <w:u w:val="none"/>
                <w:lang w:val="en-US" w:eastAsia="zh-CN"/>
              </w:rPr>
              <w:t>【遇见西部】</w:t>
            </w:r>
          </w:p>
        </w:tc>
      </w:tr>
      <w:tr w14:paraId="4A70B4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bottom w:val="single" w:color="auto" w:sz="4" w:space="0"/>
            </w:tcBorders>
            <w:vAlign w:val="top"/>
          </w:tcPr>
          <w:p w14:paraId="6B493CB8">
            <w:pPr>
              <w:keepNext w:val="0"/>
              <w:keepLines w:val="0"/>
              <w:pageBreakBefore w:val="0"/>
              <w:widowControl w:val="0"/>
              <w:shd w:val="clear"/>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b/>
                <w:bCs/>
                <w:color w:val="0070C0"/>
                <w:sz w:val="21"/>
                <w:szCs w:val="21"/>
                <w:highlight w:val="none"/>
                <w:u w:val="none"/>
                <w:lang w:val="en-US" w:eastAsia="zh-CN"/>
              </w:rPr>
            </w:pPr>
            <w:r>
              <w:rPr>
                <w:rFonts w:hint="eastAsia" w:ascii="微软雅黑" w:hAnsi="微软雅黑" w:eastAsia="微软雅黑" w:cs="微软雅黑"/>
                <w:b/>
                <w:bCs/>
                <w:color w:val="0070C0"/>
                <w:sz w:val="24"/>
                <w:szCs w:val="24"/>
                <w:highlight w:val="none"/>
                <w:u w:val="none"/>
                <w:lang w:val="en-US" w:eastAsia="zh-CN"/>
              </w:rPr>
              <w:t>七彩丹霞丹霞-沙漠-盐湖-雅丹-丝路古道</w:t>
            </w:r>
          </w:p>
        </w:tc>
      </w:tr>
      <w:tr w14:paraId="4864EE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5" w:hRule="atLeast"/>
        </w:trPr>
        <w:tc>
          <w:tcPr>
            <w:tcW w:w="11442" w:type="dxa"/>
            <w:gridSpan w:val="6"/>
            <w:tcBorders>
              <w:bottom w:val="single" w:color="auto" w:sz="4" w:space="0"/>
            </w:tcBorders>
            <w:vAlign w:val="top"/>
          </w:tcPr>
          <w:p w14:paraId="1259C8C1">
            <w:pPr>
              <w:keepNext w:val="0"/>
              <w:keepLines w:val="0"/>
              <w:pageBreakBefore w:val="0"/>
              <w:shd w:val="clear"/>
              <w:kinsoku/>
              <w:wordWrap/>
              <w:overflowPunct/>
              <w:topLinePunct w:val="0"/>
              <w:bidi w:val="0"/>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t>30人VIP团I纯玩零购物I无限制畅收I一人也成团，一人也含导游I王牌优势导游</w:t>
            </w:r>
          </w:p>
          <w:p w14:paraId="6CBA5E2D">
            <w:pPr>
              <w:keepNext w:val="0"/>
              <w:keepLines w:val="0"/>
              <w:pageBreakBefore w:val="0"/>
              <w:shd w:val="clear"/>
              <w:kinsoku/>
              <w:wordWrap/>
              <w:overflowPunct/>
              <w:topLinePunct w:val="0"/>
              <w:bidi w:val="0"/>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t>【丰富玩乐】</w:t>
            </w:r>
          </w:p>
          <w:p w14:paraId="6CCBDC6A">
            <w:pPr>
              <w:keepNext w:val="0"/>
              <w:keepLines w:val="0"/>
              <w:pageBreakBefore w:val="0"/>
              <w:widowControl w:val="0"/>
              <w:shd w:val="clear"/>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xml:space="preserve">*来自鸣沙的礼物——鸣沙山沙瓶         </w:t>
            </w:r>
          </w:p>
          <w:p w14:paraId="22186D8C">
            <w:pPr>
              <w:keepNext w:val="0"/>
              <w:keepLines w:val="0"/>
              <w:pageBreakBefore w:val="0"/>
              <w:widowControl w:val="0"/>
              <w:shd w:val="clear"/>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*当地特色体验——煨桑活</w:t>
            </w:r>
            <w:bookmarkStart w:id="0" w:name="_GoBack"/>
            <w:bookmarkEnd w:id="0"/>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动</w:t>
            </w:r>
          </w:p>
          <w:p w14:paraId="2A758323">
            <w:pPr>
              <w:keepNext w:val="0"/>
              <w:keepLines w:val="0"/>
              <w:pageBreakBefore w:val="0"/>
              <w:widowControl w:val="0"/>
              <w:shd w:val="clear"/>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xml:space="preserve">*高原上的N种惬意时光——文迦牧场特色体验  </w:t>
            </w:r>
          </w:p>
          <w:p w14:paraId="17FA2ACD">
            <w:pPr>
              <w:keepNext w:val="0"/>
              <w:keepLines w:val="0"/>
              <w:pageBreakBefore w:val="0"/>
              <w:shd w:val="clear"/>
              <w:kinsoku/>
              <w:wordWrap/>
              <w:overflowPunct/>
              <w:topLinePunct w:val="0"/>
              <w:bidi w:val="0"/>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highlight w:val="none"/>
                <w:lang w:val="en-US" w:eastAsia="zh-CN"/>
                <w14:textFill>
                  <w14:gradFill>
                    <w14:gsLst>
                      <w14:gs w14:pos="50000">
                        <w14:srgbClr w14:val="1F5FBF"/>
                      </w14:gs>
                      <w14:gs w14:pos="0">
                        <w14:srgbClr w14:val="1486CB"/>
                      </w14:gs>
                      <w14:gs w14:pos="100000">
                        <w14:srgbClr w14:val="2A34B2"/>
                      </w14:gs>
                    </w14:gsLst>
                    <w14:lin w14:ang="5400000" w14:scaled="1"/>
                  </w14:gradFill>
                </w14:textFill>
              </w:rPr>
              <w:t>【独家优待】</w:t>
            </w:r>
          </w:p>
          <w:p w14:paraId="7CA11C07">
            <w:pPr>
              <w:keepNext w:val="0"/>
              <w:keepLines w:val="0"/>
              <w:pageBreakBefore w:val="0"/>
              <w:widowControl w:val="0"/>
              <w:shd w:val="clear"/>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行程用车：陆地头等舱2+1豪华用车</w:t>
            </w:r>
          </w:p>
          <w:p w14:paraId="0CE503A3">
            <w:pPr>
              <w:keepNext w:val="0"/>
              <w:keepLines w:val="0"/>
              <w:pageBreakBefore w:val="0"/>
              <w:widowControl w:val="0"/>
              <w:shd w:val="clear"/>
              <w:kinsoku/>
              <w:wordWrap/>
              <w:overflowPunct/>
              <w:topLinePunct w:val="0"/>
              <w:autoSpaceDE/>
              <w:autoSpaceDN/>
              <w:bidi w:val="0"/>
              <w:adjustRightInd/>
              <w:snapToGrid/>
              <w:spacing w:line="360" w:lineRule="exact"/>
              <w:ind w:left="226" w:leftChars="0" w:right="0" w:rightChars="0" w:hanging="226" w:hangingChars="100"/>
              <w:jc w:val="both"/>
              <w:textAlignment w:val="auto"/>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旅行食光：山丹铁锅宴/关城烽火宴/丝路花雨宴/大柴旦特色餐/茶卡风情宴/西宁藏王宴</w:t>
            </w:r>
          </w:p>
          <w:p w14:paraId="1A560426">
            <w:pPr>
              <w:keepNext w:val="0"/>
              <w:keepLines w:val="0"/>
              <w:pageBreakBefore w:val="0"/>
              <w:widowControl w:val="0"/>
              <w:shd w:val="clear"/>
              <w:kinsoku/>
              <w:wordWrap/>
              <w:overflowPunct/>
              <w:topLinePunct w:val="0"/>
              <w:autoSpaceDE/>
              <w:autoSpaceDN/>
              <w:bidi w:val="0"/>
              <w:adjustRightInd/>
              <w:snapToGrid/>
              <w:spacing w:line="360" w:lineRule="exact"/>
              <w:ind w:left="226" w:leftChars="0" w:right="0" w:rightChars="0" w:hanging="226" w:hangingChars="100"/>
              <w:jc w:val="both"/>
              <w:textAlignment w:val="auto"/>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优选酒店：五晚网评四钻酒店，青海湖沿线一晚网评三钻酒店，兰州市区特别升级一晚五钻酒店</w:t>
            </w:r>
          </w:p>
          <w:p w14:paraId="01EB28F2">
            <w:pPr>
              <w:keepNext w:val="0"/>
              <w:keepLines w:val="0"/>
              <w:pageBreakBefore w:val="0"/>
              <w:widowControl w:val="0"/>
              <w:shd w:val="clear"/>
              <w:kinsoku/>
              <w:wordWrap/>
              <w:overflowPunct/>
              <w:topLinePunct w:val="0"/>
              <w:autoSpaceDE/>
              <w:autoSpaceDN/>
              <w:bidi w:val="0"/>
              <w:adjustRightInd/>
              <w:snapToGrid/>
              <w:spacing w:line="360" w:lineRule="exact"/>
              <w:ind w:left="0" w:leftChars="0" w:right="0" w:rightChars="0" w:firstLine="0" w:firstLineChars="0"/>
              <w:jc w:val="both"/>
              <w:textAlignment w:val="auto"/>
              <w:rPr>
                <w:rFonts w:hint="eastAsia" w:ascii="微软雅黑" w:hAnsi="微软雅黑" w:eastAsia="微软雅黑" w:cs="微软雅黑"/>
                <w:sz w:val="21"/>
                <w:szCs w:val="21"/>
                <w:highlight w:val="none"/>
                <w:u w:val="none"/>
                <w:lang w:val="en-US" w:eastAsia="zh-CN"/>
              </w:rPr>
            </w:pPr>
            <w:r>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rPr>
              <w:t>* 增值服务：每人一条拍照丝巾/脖套，行程中提供矿泉水（每人每天一瓶）</w:t>
            </w:r>
          </w:p>
        </w:tc>
      </w:tr>
      <w:tr w14:paraId="1A75939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0A2CF2A3">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天数</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center"/>
          </w:tcPr>
          <w:p w14:paraId="320A54EA">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行程安排</w:t>
            </w:r>
          </w:p>
        </w:tc>
        <w:tc>
          <w:tcPr>
            <w:tcW w:w="2181"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7FA704D5">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用餐</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0F8A4204">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入住地区</w:t>
            </w:r>
          </w:p>
        </w:tc>
      </w:tr>
      <w:tr w14:paraId="22CD70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76"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DD4D3D6">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D1</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6D7E3382">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客源地</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兰州新区/西宁</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4CF8AA44">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6D3B13C8">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64EA859">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43DA9E8C">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w:t>
            </w:r>
          </w:p>
        </w:tc>
      </w:tr>
      <w:tr w14:paraId="6F322E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5"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455DE2C6">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D2</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6F9AD960">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兰州新区/西宁</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雷台公园</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丹霞地貌</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1E2D780B">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4DD7C3D5">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83664A2">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2A237CA">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张掖</w:t>
            </w:r>
          </w:p>
        </w:tc>
      </w:tr>
      <w:tr w14:paraId="4AD3AA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3C97984A">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D3</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2903E16">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张掖</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嘉峪关关城</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大地之子</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海市蜃楼</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汉武帝雕像）</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2C92D695">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38E48869">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7596F2C">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2348F570">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w:t>
            </w:r>
          </w:p>
        </w:tc>
      </w:tr>
      <w:tr w14:paraId="1CD14F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66F18570">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D4</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0C6AEB35">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莫高窟</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鸣沙山月牙泉</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2DBF3636">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0AAA9EA3">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76F5DE2">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AA370CB">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w:t>
            </w:r>
          </w:p>
        </w:tc>
      </w:tr>
      <w:tr w14:paraId="633CA3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B1FC43C">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D5</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5940A7E">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敦煌</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水上雅丹</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大柴旦</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0F87EBD8">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AAECA5B">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FE1F14C">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51E58DED">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大柴旦</w:t>
            </w:r>
          </w:p>
        </w:tc>
      </w:tr>
      <w:tr w14:paraId="7298F16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5FEBF1FE">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D6</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1C9072CF">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大柴旦</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茶卡盐湖/茶卡壹号·盐湖景区</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青海湖二郎剑</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11C5D1AA">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687ABFF0">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9D16FD">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3277E6C4">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青海湖周边</w:t>
            </w:r>
          </w:p>
        </w:tc>
      </w:tr>
      <w:tr w14:paraId="630C4D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2EB010FB">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D7</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50584E6D">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青海湖沿线</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塔尔寺</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西宁/兰州市区</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0988ACCF">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6E7E6C3">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CBFC0E">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3BA6EB93">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兰州/西宁</w:t>
            </w:r>
          </w:p>
        </w:tc>
      </w:tr>
      <w:tr w14:paraId="68CEFD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5E0B3"/>
            <w:vAlign w:val="center"/>
          </w:tcPr>
          <w:p w14:paraId="103A03BA">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D8</w:t>
            </w:r>
          </w:p>
        </w:tc>
        <w:tc>
          <w:tcPr>
            <w:tcW w:w="5850" w:type="dxa"/>
            <w:tcBorders>
              <w:top w:val="single" w:color="auto" w:sz="4" w:space="0"/>
              <w:left w:val="single" w:color="auto" w:sz="4" w:space="0"/>
              <w:bottom w:val="single" w:color="auto" w:sz="4" w:space="0"/>
              <w:right w:val="single" w:color="auto" w:sz="4" w:space="0"/>
            </w:tcBorders>
            <w:shd w:val="clear" w:color="auto" w:fill="C5E0B3"/>
            <w:vAlign w:val="top"/>
          </w:tcPr>
          <w:p w14:paraId="1A10BA11">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西宁/兰州市区</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客源地</w:t>
            </w:r>
          </w:p>
        </w:tc>
        <w:tc>
          <w:tcPr>
            <w:tcW w:w="700" w:type="dxa"/>
            <w:tcBorders>
              <w:top w:val="single" w:color="auto" w:sz="4" w:space="0"/>
              <w:left w:val="single" w:color="auto" w:sz="4" w:space="0"/>
              <w:bottom w:val="single" w:color="auto" w:sz="4" w:space="0"/>
              <w:right w:val="single" w:color="auto" w:sz="4" w:space="0"/>
            </w:tcBorders>
            <w:shd w:val="clear" w:color="auto" w:fill="C5E0B3"/>
            <w:vAlign w:val="center"/>
          </w:tcPr>
          <w:p w14:paraId="3D509908">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16" w:type="dxa"/>
            <w:tcBorders>
              <w:top w:val="single" w:color="auto" w:sz="4" w:space="0"/>
              <w:left w:val="single" w:color="auto" w:sz="4" w:space="0"/>
              <w:bottom w:val="single" w:color="auto" w:sz="4" w:space="0"/>
              <w:right w:val="single" w:color="auto" w:sz="4" w:space="0"/>
            </w:tcBorders>
            <w:shd w:val="clear" w:color="auto" w:fill="C5E0B3"/>
            <w:vAlign w:val="center"/>
          </w:tcPr>
          <w:p w14:paraId="12628C92">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39EC80">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c>
          <w:tcPr>
            <w:tcW w:w="2386" w:type="dxa"/>
            <w:tcBorders>
              <w:top w:val="single" w:color="auto" w:sz="4" w:space="0"/>
              <w:left w:val="single" w:color="auto" w:sz="4" w:space="0"/>
              <w:bottom w:val="single" w:color="auto" w:sz="4" w:space="0"/>
              <w:right w:val="single" w:color="auto" w:sz="4" w:space="0"/>
            </w:tcBorders>
            <w:shd w:val="clear" w:color="auto" w:fill="C5E0B3"/>
            <w:vAlign w:val="center"/>
          </w:tcPr>
          <w:p w14:paraId="7D598097">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w:t>
            </w:r>
          </w:p>
        </w:tc>
      </w:tr>
      <w:tr w14:paraId="063A25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E59C21C">
            <w:pPr>
              <w:keepNext w:val="0"/>
              <w:keepLines w:val="0"/>
              <w:pageBreakBefore w:val="0"/>
              <w:shd w:val="clear"/>
              <w:kinsoku/>
              <w:wordWrap/>
              <w:overflowPunct/>
              <w:topLinePunct w:val="0"/>
              <w:bidi w:val="0"/>
              <w:adjustRightInd/>
              <w:snapToGrid w:val="0"/>
              <w:spacing w:line="360" w:lineRule="exact"/>
              <w:jc w:val="center"/>
              <w:textAlignment w:val="auto"/>
              <w:rPr>
                <w:rFonts w:hint="eastAsia" w:ascii="微软雅黑" w:hAnsi="微软雅黑" w:eastAsia="微软雅黑" w:cs="微软雅黑"/>
                <w:b/>
                <w:bCs/>
                <w:sz w:val="21"/>
                <w:szCs w:val="21"/>
                <w:highlight w:val="none"/>
                <w:u w:val="none"/>
              </w:rPr>
            </w:pPr>
            <w:r>
              <w:rPr>
                <w:rFonts w:hint="eastAsia" w:ascii="微软雅黑" w:hAnsi="微软雅黑" w:eastAsia="微软雅黑" w:cs="微软雅黑"/>
                <w:color w:val="000000" w:themeColor="text1"/>
                <w:sz w:val="21"/>
                <w:szCs w:val="21"/>
                <w:highlight w:val="none"/>
                <w:u w:val="none"/>
                <w14:textFill>
                  <w14:solidFill>
                    <w14:schemeClr w14:val="tx1"/>
                  </w14:solidFill>
                </w14:textFill>
              </w:rPr>
              <w:t>备注：行程安排在不减少景点情况下,导游在实际操作中根据情况可以灵活调整行程游览顺序</w:t>
            </w:r>
          </w:p>
        </w:tc>
      </w:tr>
      <w:tr w14:paraId="205BA5A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center"/>
          </w:tcPr>
          <w:p w14:paraId="73346E18">
            <w:pPr>
              <w:keepNext w:val="0"/>
              <w:keepLines w:val="0"/>
              <w:pageBreakBefore w:val="0"/>
              <w:shd w:val="clear"/>
              <w:kinsoku/>
              <w:wordWrap/>
              <w:overflowPunct/>
              <w:topLinePunct w:val="0"/>
              <w:bidi w:val="0"/>
              <w:adjustRightInd/>
              <w:snapToGrid w:val="0"/>
              <w:spacing w:line="240" w:lineRule="auto"/>
              <w:textAlignment w:val="auto"/>
              <w:rPr>
                <w:rFonts w:hint="eastAsia" w:ascii="微软雅黑" w:hAnsi="微软雅黑" w:eastAsia="微软雅黑" w:cs="微软雅黑"/>
                <w:color w:val="000000" w:themeColor="text1"/>
                <w:sz w:val="21"/>
                <w:szCs w:val="21"/>
                <w:highlight w:val="none"/>
                <w:u w:val="none"/>
                <w:lang w:eastAsia="zh-CN"/>
                <w14:textFill>
                  <w14:solidFill>
                    <w14:schemeClr w14:val="tx1"/>
                  </w14:solidFill>
                </w14:textFill>
              </w:rPr>
            </w:pPr>
            <w:r>
              <w:rPr>
                <w:rFonts w:hint="eastAsia" w:ascii="微软雅黑" w:hAnsi="微软雅黑" w:eastAsia="微软雅黑" w:cs="微软雅黑"/>
                <w:b/>
                <w:bCs/>
                <w:color w:val="FFFFFF"/>
                <w:sz w:val="24"/>
                <w:szCs w:val="24"/>
                <w:highlight w:val="none"/>
                <w:u w:val="none"/>
              </w:rPr>
              <w:t>第一天</w:t>
            </w:r>
            <w:r>
              <w:rPr>
                <w:rFonts w:hint="eastAsia" w:ascii="微软雅黑" w:hAnsi="微软雅黑" w:eastAsia="微软雅黑" w:cs="微软雅黑"/>
                <w:b/>
                <w:bCs/>
                <w:color w:val="FFFFFF"/>
                <w:sz w:val="24"/>
                <w:szCs w:val="24"/>
                <w:highlight w:val="none"/>
                <w:u w:val="none"/>
                <w:lang w:val="en-US" w:eastAsia="zh-CN"/>
              </w:rPr>
              <w:t xml:space="preserve"> </w:t>
            </w:r>
            <w:r>
              <w:rPr>
                <w:rFonts w:hint="eastAsia" w:ascii="微软雅黑" w:hAnsi="微软雅黑" w:eastAsia="微软雅黑" w:cs="微软雅黑"/>
                <w:b/>
                <w:bCs/>
                <w:color w:val="FFFFFF"/>
                <w:sz w:val="24"/>
                <w:szCs w:val="24"/>
                <w:highlight w:val="none"/>
                <w:u w:val="none"/>
              </w:rPr>
              <w:t xml:space="preserve">前往兰州/西宁（初遇西北的豪迈 静候启程）        </w:t>
            </w:r>
            <w:r>
              <w:rPr>
                <w:rFonts w:hint="eastAsia" w:ascii="微软雅黑" w:hAnsi="微软雅黑" w:eastAsia="微软雅黑" w:cs="微软雅黑"/>
                <w:b/>
                <w:bCs/>
                <w:color w:val="FFFFFF"/>
                <w:sz w:val="24"/>
                <w:szCs w:val="24"/>
                <w:highlight w:val="none"/>
                <w:u w:val="none"/>
                <w:lang w:val="en-US" w:eastAsia="zh-CN"/>
              </w:rPr>
              <w:t xml:space="preserve">          </w:t>
            </w:r>
            <w:r>
              <w:rPr>
                <w:rFonts w:hint="eastAsia" w:ascii="微软雅黑" w:hAnsi="微软雅黑" w:eastAsia="微软雅黑" w:cs="微软雅黑"/>
                <w:b/>
                <w:bCs/>
                <w:color w:val="FFFFFF"/>
                <w:sz w:val="24"/>
                <w:szCs w:val="24"/>
                <w:highlight w:val="none"/>
                <w:u w:val="none"/>
              </w:rPr>
              <w:t>用餐/自理</w:t>
            </w:r>
            <w:r>
              <w:rPr>
                <w:rFonts w:hint="eastAsia" w:ascii="微软雅黑" w:hAnsi="微软雅黑" w:eastAsia="微软雅黑" w:cs="微软雅黑"/>
                <w:b/>
                <w:bCs/>
                <w:color w:val="FFFFFF"/>
                <w:sz w:val="24"/>
                <w:szCs w:val="24"/>
                <w:highlight w:val="none"/>
                <w:u w:val="none"/>
                <w:lang w:val="en-US" w:eastAsia="zh-CN"/>
              </w:rPr>
              <w:t xml:space="preserve">      </w:t>
            </w:r>
            <w:r>
              <w:rPr>
                <w:rFonts w:hint="eastAsia" w:ascii="微软雅黑" w:hAnsi="微软雅黑" w:eastAsia="微软雅黑" w:cs="微软雅黑"/>
                <w:b/>
                <w:bCs/>
                <w:color w:val="FFFFFF"/>
                <w:sz w:val="24"/>
                <w:szCs w:val="24"/>
                <w:highlight w:val="none"/>
                <w:u w:val="none"/>
              </w:rPr>
              <w:t>住宿/兰州/西宁</w:t>
            </w:r>
          </w:p>
        </w:tc>
      </w:tr>
      <w:tr w14:paraId="7E6CBF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5609A098">
            <w:pPr>
              <w:keepNext w:val="0"/>
              <w:keepLines w:val="0"/>
              <w:pageBreakBefore w:val="0"/>
              <w:numPr>
                <w:ilvl w:val="0"/>
                <w:numId w:val="0"/>
              </w:numPr>
              <w:shd w:val="clear"/>
              <w:kinsoku/>
              <w:wordWrap/>
              <w:overflowPunct/>
              <w:topLinePunct w:val="0"/>
              <w:bidi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初到西北，接机车辆将根据航班时刻就位（因散客拼车会稍作等候），后入住兰州新区/西宁酒店休整，缓解旅途疲劳。</w:t>
            </w:r>
          </w:p>
          <w:p w14:paraId="4262569C">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366091"/>
                <w:kern w:val="2"/>
                <w:sz w:val="21"/>
                <w:szCs w:val="21"/>
                <w:highlight w:val="none"/>
                <w:shd w:val="clear" w:color="auto" w:fill="FFFFFF"/>
                <w:lang w:val="en-US" w:eastAsia="zh-CN" w:bidi="ar-SA"/>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5B9BD8BF">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sz w:val="21"/>
                <w:szCs w:val="21"/>
                <w:highlight w:val="none"/>
                <w:u w:val="none"/>
                <w:lang w:eastAsia="zh-CN"/>
              </w:rPr>
            </w:pPr>
            <w:r>
              <w:rPr>
                <w:rFonts w:hint="eastAsia" w:ascii="微软雅黑" w:hAnsi="微软雅黑" w:eastAsia="微软雅黑" w:cs="微软雅黑"/>
                <w:i w:val="0"/>
                <w:iCs w:val="0"/>
                <w:caps w:val="0"/>
                <w:color w:val="1C1F23"/>
                <w:spacing w:val="0"/>
                <w:sz w:val="21"/>
                <w:szCs w:val="21"/>
                <w:highlight w:val="none"/>
                <w:shd w:val="clear" w:fill="FFFFFF"/>
              </w:rPr>
              <w:t>提前告知航班，前1天联系人短信通知接机事宜，未收</w:t>
            </w: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到</w:t>
            </w:r>
            <w:r>
              <w:rPr>
                <w:rFonts w:hint="eastAsia" w:ascii="微软雅黑" w:hAnsi="微软雅黑" w:eastAsia="微软雅黑" w:cs="微软雅黑"/>
                <w:i w:val="0"/>
                <w:iCs w:val="0"/>
                <w:caps w:val="0"/>
                <w:color w:val="1C1F23"/>
                <w:spacing w:val="0"/>
                <w:sz w:val="21"/>
                <w:szCs w:val="21"/>
                <w:highlight w:val="none"/>
                <w:shd w:val="clear" w:fill="FFFFFF"/>
              </w:rPr>
              <w:t>信息21:00前来电咨询</w:t>
            </w:r>
            <w:r>
              <w:rPr>
                <w:rFonts w:hint="eastAsia" w:ascii="微软雅黑" w:hAnsi="微软雅黑" w:eastAsia="微软雅黑" w:cs="微软雅黑"/>
                <w:i w:val="0"/>
                <w:iCs w:val="0"/>
                <w:caps w:val="0"/>
                <w:color w:val="1C1F23"/>
                <w:spacing w:val="0"/>
                <w:sz w:val="21"/>
                <w:szCs w:val="21"/>
                <w:highlight w:val="none"/>
                <w:shd w:val="clear" w:fill="FFFFFF"/>
                <w:lang w:eastAsia="zh-CN"/>
              </w:rPr>
              <w:t>。</w:t>
            </w:r>
            <w:r>
              <w:rPr>
                <w:rFonts w:hint="eastAsia" w:ascii="微软雅黑" w:hAnsi="微软雅黑" w:eastAsia="微软雅黑" w:cs="微软雅黑"/>
                <w:i w:val="0"/>
                <w:iCs w:val="0"/>
                <w:caps w:val="0"/>
                <w:color w:val="1C1F23"/>
                <w:spacing w:val="0"/>
                <w:sz w:val="21"/>
                <w:szCs w:val="21"/>
                <w:highlight w:val="none"/>
                <w:shd w:val="clear" w:fill="FFFFFF"/>
              </w:rPr>
              <w:t>今日自由活动无陪同用车，无景点，请注意安全</w:t>
            </w:r>
            <w:r>
              <w:rPr>
                <w:rFonts w:hint="eastAsia" w:ascii="微软雅黑" w:hAnsi="微软雅黑" w:eastAsia="微软雅黑" w:cs="微软雅黑"/>
                <w:i w:val="0"/>
                <w:iCs w:val="0"/>
                <w:caps w:val="0"/>
                <w:color w:val="1C1F23"/>
                <w:spacing w:val="0"/>
                <w:sz w:val="21"/>
                <w:szCs w:val="21"/>
                <w:highlight w:val="none"/>
                <w:shd w:val="clear" w:fill="FFFFFF"/>
                <w:lang w:eastAsia="zh-CN"/>
              </w:rPr>
              <w:t>。</w:t>
            </w:r>
          </w:p>
        </w:tc>
      </w:tr>
      <w:tr w14:paraId="5F9CE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3B292099">
            <w:pPr>
              <w:keepNext w:val="0"/>
              <w:keepLines w:val="0"/>
              <w:pageBreakBefore w:val="0"/>
              <w:shd w:val="clear"/>
              <w:kinsoku/>
              <w:wordWrap/>
              <w:overflowPunct/>
              <w:topLinePunct w:val="0"/>
              <w:bidi w:val="0"/>
              <w:adjustRightInd/>
              <w:snapToGrid w:val="0"/>
              <w:spacing w:line="360" w:lineRule="exact"/>
              <w:textAlignment w:val="auto"/>
              <w:rPr>
                <w:rStyle w:val="17"/>
                <w:rFonts w:hint="eastAsia" w:ascii="微软雅黑" w:hAnsi="微软雅黑" w:eastAsia="微软雅黑" w:cs="微软雅黑"/>
                <w:b w:val="0"/>
                <w:bCs w:val="0"/>
                <w:color w:val="00B0F0"/>
                <w:sz w:val="21"/>
                <w:szCs w:val="21"/>
                <w:highlight w:val="none"/>
                <w:u w:val="none"/>
                <w:lang w:val="en-US" w:eastAsia="zh-CN" w:bidi="ar"/>
              </w:rPr>
            </w:pPr>
            <w:r>
              <w:rPr>
                <w:rFonts w:hint="eastAsia" w:ascii="微软雅黑" w:hAnsi="微软雅黑" w:eastAsia="微软雅黑" w:cs="微软雅黑"/>
                <w:b/>
                <w:bCs/>
                <w:color w:val="FFFFFF"/>
                <w:sz w:val="24"/>
                <w:szCs w:val="24"/>
                <w:highlight w:val="none"/>
                <w:u w:val="none"/>
              </w:rPr>
              <w:t>第二天 兰州新区/西宁</w:t>
            </w:r>
            <w:r>
              <w:rPr>
                <w:rFonts w:hint="eastAsia" w:ascii="微软雅黑" w:hAnsi="微软雅黑" w:eastAsia="微软雅黑" w:cs="微软雅黑"/>
                <w:b/>
                <w:bCs/>
                <w:color w:val="FFFFFF"/>
                <w:sz w:val="24"/>
                <w:szCs w:val="24"/>
                <w:highlight w:val="none"/>
                <w:u w:val="none"/>
                <w:lang w:eastAsia="zh-CN"/>
              </w:rPr>
              <w:t>→</w:t>
            </w:r>
            <w:r>
              <w:rPr>
                <w:rFonts w:hint="eastAsia" w:ascii="微软雅黑" w:hAnsi="微软雅黑" w:eastAsia="微软雅黑" w:cs="微软雅黑"/>
                <w:b/>
                <w:bCs/>
                <w:color w:val="FFFFFF"/>
                <w:sz w:val="24"/>
                <w:szCs w:val="24"/>
                <w:highlight w:val="none"/>
                <w:u w:val="none"/>
              </w:rPr>
              <w:t>武威</w:t>
            </w:r>
            <w:r>
              <w:rPr>
                <w:rFonts w:hint="eastAsia" w:ascii="微软雅黑" w:hAnsi="微软雅黑" w:eastAsia="微软雅黑" w:cs="微软雅黑"/>
                <w:b/>
                <w:bCs/>
                <w:color w:val="FFFFFF"/>
                <w:sz w:val="24"/>
                <w:szCs w:val="24"/>
                <w:highlight w:val="none"/>
                <w:u w:val="none"/>
                <w:lang w:eastAsia="zh-CN"/>
              </w:rPr>
              <w:t>→</w:t>
            </w:r>
            <w:r>
              <w:rPr>
                <w:rFonts w:hint="eastAsia" w:ascii="微软雅黑" w:hAnsi="微软雅黑" w:eastAsia="微软雅黑" w:cs="微软雅黑"/>
                <w:b/>
                <w:bCs/>
                <w:color w:val="FFFFFF"/>
                <w:sz w:val="24"/>
                <w:szCs w:val="24"/>
                <w:highlight w:val="none"/>
                <w:u w:val="none"/>
              </w:rPr>
              <w:t>张掖</w:t>
            </w:r>
            <w:r>
              <w:rPr>
                <w:rFonts w:hint="eastAsia" w:ascii="微软雅黑" w:hAnsi="微软雅黑" w:eastAsia="微软雅黑" w:cs="微软雅黑"/>
                <w:b/>
                <w:bCs/>
                <w:color w:val="FFFFFF"/>
                <w:sz w:val="24"/>
                <w:szCs w:val="24"/>
                <w:highlight w:val="none"/>
                <w:u w:val="none"/>
                <w:lang w:val="en-US" w:eastAsia="zh-CN"/>
              </w:rPr>
              <w:t xml:space="preserve">                                 </w:t>
            </w:r>
            <w:r>
              <w:rPr>
                <w:rFonts w:hint="eastAsia" w:ascii="微软雅黑" w:hAnsi="微软雅黑" w:eastAsia="微软雅黑" w:cs="微软雅黑"/>
                <w:b/>
                <w:bCs/>
                <w:color w:val="FFFFFF"/>
                <w:sz w:val="24"/>
                <w:szCs w:val="24"/>
                <w:highlight w:val="none"/>
                <w:u w:val="none"/>
              </w:rPr>
              <w:t>用餐/</w:t>
            </w:r>
            <w:r>
              <w:rPr>
                <w:rFonts w:hint="eastAsia" w:ascii="微软雅黑" w:hAnsi="微软雅黑" w:eastAsia="微软雅黑" w:cs="微软雅黑"/>
                <w:b/>
                <w:bCs/>
                <w:color w:val="FFFFFF"/>
                <w:sz w:val="24"/>
                <w:szCs w:val="24"/>
                <w:highlight w:val="none"/>
                <w:u w:val="none"/>
                <w:lang w:val="en-US" w:eastAsia="zh-CN"/>
              </w:rPr>
              <w:t xml:space="preserve">早/晚  </w:t>
            </w:r>
            <w:r>
              <w:rPr>
                <w:rFonts w:hint="eastAsia" w:ascii="微软雅黑" w:hAnsi="微软雅黑" w:eastAsia="微软雅黑" w:cs="微软雅黑"/>
                <w:b/>
                <w:bCs/>
                <w:color w:val="FFFFFF"/>
                <w:sz w:val="24"/>
                <w:szCs w:val="24"/>
                <w:highlight w:val="none"/>
                <w:u w:val="none"/>
              </w:rPr>
              <w:t>住宿</w:t>
            </w:r>
            <w:r>
              <w:rPr>
                <w:rFonts w:hint="eastAsia" w:ascii="微软雅黑" w:hAnsi="微软雅黑" w:eastAsia="微软雅黑" w:cs="微软雅黑"/>
                <w:b/>
                <w:bCs/>
                <w:color w:val="FFFFFF"/>
                <w:sz w:val="24"/>
                <w:szCs w:val="24"/>
                <w:highlight w:val="none"/>
                <w:u w:val="none"/>
                <w:lang w:val="en-US" w:eastAsia="zh-CN"/>
              </w:rPr>
              <w:t>/张掖</w:t>
            </w:r>
          </w:p>
        </w:tc>
      </w:tr>
      <w:tr w14:paraId="613C5E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1B304AF">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雷台公园 (游览约40分钟)：</w:t>
            </w:r>
            <w:r>
              <w:rPr>
                <w:rStyle w:val="9"/>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这里是 “马踏飞燕”的出土地，园内有雷台汉墓、雷台观、马踏飞燕广场等景点，是了解汉文化与道教文化的好去处。</w:t>
            </w:r>
          </w:p>
          <w:p w14:paraId="479D6ADD">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366091"/>
                <w:kern w:val="2"/>
                <w:sz w:val="21"/>
                <w:szCs w:val="21"/>
                <w:highlight w:val="none"/>
                <w:shd w:val="clear" w:color="auto" w:fill="FFFFFF"/>
                <w:lang w:val="en-US" w:eastAsia="zh-CN" w:bidi="ar-SA"/>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53359EB4">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pPr>
            <w:r>
              <w:rPr>
                <w:rFonts w:hint="eastAsia" w:ascii="微软雅黑" w:hAnsi="微软雅黑" w:eastAsia="微软雅黑" w:cs="微软雅黑"/>
                <w:b w:val="0"/>
                <w:bCs/>
                <w:color w:val="auto"/>
                <w:sz w:val="21"/>
                <w:szCs w:val="21"/>
                <w:highlight w:val="none"/>
                <w:lang w:val="en-US" w:eastAsia="zh-CN"/>
              </w:rPr>
              <w:t>第一天到达西宁的客人当天动车/汽车到兰州新区或隔天早上动车/汽车抵张掖。隔天到张掖的客人不参观雷台公园，免费景点，不退不换。</w:t>
            </w:r>
          </w:p>
          <w:p w14:paraId="79C8F9BB">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丹霞地貌 (游览约1.5-2小时，不含区间车)：</w:t>
            </w:r>
            <w:r>
              <w:rPr>
                <w:rStyle w:val="9"/>
                <w:rFonts w:hint="eastAsia" w:ascii="微软雅黑" w:hAnsi="微软雅黑" w:eastAsia="微软雅黑" w:cs="微软雅黑"/>
                <w:b w:val="0"/>
                <w:bCs/>
                <w:i w:val="0"/>
                <w:iCs w:val="0"/>
                <w:caps w:val="0"/>
                <w:color w:val="000000" w:themeColor="text1"/>
                <w:spacing w:val="8"/>
                <w:sz w:val="21"/>
                <w:szCs w:val="21"/>
                <w:highlight w:val="none"/>
                <w:shd w:val="clear" w:fill="FFFFFF"/>
                <w:lang w:val="en-US" w:eastAsia="zh-CN"/>
                <w14:textFill>
                  <w14:solidFill>
                    <w14:schemeClr w14:val="tx1"/>
                  </w14:solidFill>
                </w14:textFill>
              </w:rPr>
              <w:t>是中国北方干旱地区丹霞地貌的典型代表，其山体色彩斑斓，层理交错，有“上帝打翻的调色盘”之美誉，是世界地质公园和国家5A级旅游景区。</w:t>
            </w:r>
          </w:p>
          <w:p w14:paraId="6BB8E881">
            <w:pPr>
              <w:keepNext w:val="0"/>
              <w:keepLines w:val="0"/>
              <w:pageBreakBefore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4BDD5E91">
            <w:pPr>
              <w:keepNext w:val="0"/>
              <w:keepLines w:val="0"/>
              <w:pageBreakBefore w:val="0"/>
              <w:widowControl/>
              <w:suppressLineNumbers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sz w:val="21"/>
                <w:szCs w:val="21"/>
                <w:highlight w:val="none"/>
              </w:rPr>
            </w:pPr>
            <w:r>
              <w:rPr>
                <w:rFonts w:hint="eastAsia" w:ascii="微软雅黑" w:hAnsi="微软雅黑" w:eastAsia="微软雅黑" w:cs="微软雅黑"/>
                <w:i w:val="0"/>
                <w:iCs w:val="0"/>
                <w:caps w:val="0"/>
                <w:spacing w:val="0"/>
                <w:sz w:val="21"/>
                <w:szCs w:val="21"/>
                <w:highlight w:val="none"/>
                <w:shd w:val="clear" w:fill="FFFFFF"/>
                <w:lang w:val="en-US" w:eastAsia="zh-CN"/>
              </w:rPr>
              <w:t>1.</w:t>
            </w:r>
            <w:r>
              <w:rPr>
                <w:rFonts w:hint="eastAsia" w:ascii="微软雅黑" w:hAnsi="微软雅黑" w:eastAsia="微软雅黑" w:cs="微软雅黑"/>
                <w:color w:val="000000"/>
                <w:kern w:val="0"/>
                <w:sz w:val="21"/>
                <w:szCs w:val="21"/>
                <w:highlight w:val="none"/>
                <w:lang w:val="en-US" w:eastAsia="zh-CN" w:bidi="ar"/>
              </w:rPr>
              <w:t>中午不含餐，可推荐自行品尝武威北关市场，感受武威特色小吃三套车的风味。</w:t>
            </w:r>
          </w:p>
          <w:p w14:paraId="0BD012BC">
            <w:pPr>
              <w:keepNext w:val="0"/>
              <w:keepLines w:val="0"/>
              <w:pageBreakBefore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2.</w:t>
            </w:r>
            <w:r>
              <w:rPr>
                <w:rFonts w:hint="eastAsia" w:ascii="微软雅黑" w:hAnsi="微软雅黑" w:eastAsia="微软雅黑" w:cs="微软雅黑"/>
                <w:i w:val="0"/>
                <w:iCs w:val="0"/>
                <w:caps w:val="0"/>
                <w:color w:val="1C1F23"/>
                <w:spacing w:val="0"/>
                <w:sz w:val="21"/>
                <w:szCs w:val="21"/>
                <w:highlight w:val="none"/>
                <w:shd w:val="clear" w:fill="FFFFFF"/>
              </w:rPr>
              <w:t>张掖干燥温差大，建议防晒用品和薄厚衣服都带上，多喝水。</w:t>
            </w:r>
          </w:p>
          <w:p w14:paraId="142C6B69">
            <w:pPr>
              <w:keepNext w:val="0"/>
              <w:keepLines w:val="0"/>
              <w:pageBreakBefore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sz w:val="21"/>
                <w:szCs w:val="21"/>
                <w:highlight w:val="none"/>
                <w:u w:val="none"/>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3.</w:t>
            </w:r>
            <w:r>
              <w:rPr>
                <w:rFonts w:hint="eastAsia" w:ascii="微软雅黑" w:hAnsi="微软雅黑" w:eastAsia="微软雅黑" w:cs="微软雅黑"/>
                <w:i w:val="0"/>
                <w:iCs w:val="0"/>
                <w:caps w:val="0"/>
                <w:color w:val="1C1F23"/>
                <w:spacing w:val="0"/>
                <w:sz w:val="21"/>
                <w:szCs w:val="21"/>
                <w:highlight w:val="none"/>
                <w:shd w:val="clear" w:fill="FFFFFF"/>
              </w:rPr>
              <w:t>女士建议带颜色鲜艳的衣裤或裙装，照效果</w:t>
            </w: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佳</w:t>
            </w:r>
            <w:r>
              <w:rPr>
                <w:rFonts w:hint="eastAsia" w:ascii="微软雅黑" w:hAnsi="微软雅黑" w:eastAsia="微软雅黑" w:cs="微软雅黑"/>
                <w:i w:val="0"/>
                <w:iCs w:val="0"/>
                <w:caps w:val="0"/>
                <w:color w:val="1C1F23"/>
                <w:spacing w:val="0"/>
                <w:sz w:val="21"/>
                <w:szCs w:val="21"/>
                <w:highlight w:val="none"/>
                <w:shd w:val="clear" w:fill="FFFFFF"/>
              </w:rPr>
              <w:t>。</w:t>
            </w:r>
          </w:p>
        </w:tc>
      </w:tr>
      <w:tr w14:paraId="79820F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66FF53B3">
            <w:pPr>
              <w:keepNext w:val="0"/>
              <w:keepLines w:val="0"/>
              <w:pageBreakBefore w:val="0"/>
              <w:numPr>
                <w:ilvl w:val="0"/>
                <w:numId w:val="0"/>
              </w:numPr>
              <w:shd w:val="clea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sz w:val="21"/>
                <w:szCs w:val="21"/>
                <w:highlight w:val="none"/>
                <w:u w:val="none"/>
              </w:rPr>
            </w:pPr>
            <w:r>
              <w:rPr>
                <w:rFonts w:hint="eastAsia" w:ascii="微软雅黑" w:hAnsi="微软雅黑" w:eastAsia="微软雅黑" w:cs="微软雅黑"/>
                <w:b/>
                <w:bCs/>
                <w:color w:val="FFFFFF"/>
                <w:sz w:val="24"/>
                <w:szCs w:val="24"/>
                <w:highlight w:val="none"/>
                <w:u w:val="none"/>
                <w:lang w:val="en-US" w:eastAsia="zh-CN"/>
              </w:rPr>
              <w:t>第三天 张掖</w:t>
            </w:r>
            <w:r>
              <w:rPr>
                <w:rFonts w:hint="eastAsia" w:ascii="微软雅黑" w:hAnsi="微软雅黑" w:eastAsia="微软雅黑" w:cs="微软雅黑"/>
                <w:b/>
                <w:bCs/>
                <w:color w:val="FFFFFF"/>
                <w:sz w:val="24"/>
                <w:szCs w:val="24"/>
                <w:highlight w:val="none"/>
                <w:u w:val="none"/>
                <w:lang w:eastAsia="zh-CN"/>
              </w:rPr>
              <w:t>→</w:t>
            </w:r>
            <w:r>
              <w:rPr>
                <w:rFonts w:hint="eastAsia" w:ascii="微软雅黑" w:hAnsi="微软雅黑" w:eastAsia="微软雅黑" w:cs="微软雅黑"/>
                <w:b/>
                <w:bCs/>
                <w:color w:val="FFFFFF"/>
                <w:sz w:val="24"/>
                <w:szCs w:val="24"/>
                <w:highlight w:val="none"/>
                <w:u w:val="none"/>
                <w:lang w:val="en-US" w:eastAsia="zh-CN"/>
              </w:rPr>
              <w:t>嘉峪关</w:t>
            </w:r>
            <w:r>
              <w:rPr>
                <w:rFonts w:hint="eastAsia" w:ascii="微软雅黑" w:hAnsi="微软雅黑" w:eastAsia="微软雅黑" w:cs="微软雅黑"/>
                <w:b/>
                <w:bCs/>
                <w:color w:val="FFFFFF"/>
                <w:sz w:val="24"/>
                <w:szCs w:val="24"/>
                <w:highlight w:val="none"/>
                <w:u w:val="none"/>
                <w:lang w:eastAsia="zh-CN"/>
              </w:rPr>
              <w:t>→</w:t>
            </w:r>
            <w:r>
              <w:rPr>
                <w:rFonts w:hint="eastAsia" w:ascii="微软雅黑" w:hAnsi="微软雅黑" w:eastAsia="微软雅黑" w:cs="微软雅黑"/>
                <w:b/>
                <w:bCs/>
                <w:color w:val="FFFFFF"/>
                <w:sz w:val="24"/>
                <w:szCs w:val="24"/>
                <w:highlight w:val="none"/>
                <w:u w:val="none"/>
                <w:lang w:val="en-US" w:eastAsia="zh-CN"/>
              </w:rPr>
              <w:t xml:space="preserve">敦煌                                        </w:t>
            </w:r>
            <w:r>
              <w:rPr>
                <w:rFonts w:hint="eastAsia" w:ascii="微软雅黑" w:hAnsi="微软雅黑" w:eastAsia="微软雅黑" w:cs="微软雅黑"/>
                <w:b/>
                <w:bCs/>
                <w:color w:val="FFFFFF"/>
                <w:sz w:val="24"/>
                <w:szCs w:val="24"/>
                <w:highlight w:val="none"/>
                <w:u w:val="none"/>
              </w:rPr>
              <w:t>用餐/早</w:t>
            </w:r>
            <w:r>
              <w:rPr>
                <w:rFonts w:hint="eastAsia" w:ascii="微软雅黑" w:hAnsi="微软雅黑" w:eastAsia="微软雅黑" w:cs="微软雅黑"/>
                <w:b/>
                <w:bCs/>
                <w:color w:val="FFFFFF"/>
                <w:sz w:val="24"/>
                <w:szCs w:val="24"/>
                <w:highlight w:val="none"/>
                <w:u w:val="none"/>
                <w:lang w:val="en-US" w:eastAsia="zh-CN"/>
              </w:rPr>
              <w:t xml:space="preserve">/中  </w:t>
            </w:r>
            <w:r>
              <w:rPr>
                <w:rFonts w:hint="eastAsia" w:ascii="微软雅黑" w:hAnsi="微软雅黑" w:eastAsia="微软雅黑" w:cs="微软雅黑"/>
                <w:b/>
                <w:bCs/>
                <w:color w:val="FFFFFF"/>
                <w:sz w:val="24"/>
                <w:szCs w:val="24"/>
                <w:highlight w:val="none"/>
                <w:u w:val="none"/>
              </w:rPr>
              <w:t>住宿</w:t>
            </w:r>
            <w:r>
              <w:rPr>
                <w:rFonts w:hint="eastAsia" w:ascii="微软雅黑" w:hAnsi="微软雅黑" w:eastAsia="微软雅黑" w:cs="微软雅黑"/>
                <w:b/>
                <w:bCs/>
                <w:color w:val="FFFFFF"/>
                <w:sz w:val="24"/>
                <w:szCs w:val="24"/>
                <w:highlight w:val="none"/>
                <w:u w:val="none"/>
                <w:lang w:val="en-US" w:eastAsia="zh-CN"/>
              </w:rPr>
              <w:t>/</w:t>
            </w:r>
            <w:r>
              <w:rPr>
                <w:rFonts w:hint="eastAsia" w:ascii="微软雅黑" w:hAnsi="微软雅黑" w:eastAsia="微软雅黑" w:cs="微软雅黑"/>
                <w:b/>
                <w:bCs/>
                <w:color w:val="FFFFFF"/>
                <w:sz w:val="24"/>
                <w:szCs w:val="24"/>
                <w:highlight w:val="none"/>
                <w:u w:val="none"/>
              </w:rPr>
              <w:t>敦煌</w:t>
            </w:r>
          </w:p>
        </w:tc>
      </w:tr>
      <w:tr w14:paraId="6A625E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2"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FE663CF">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嘉峪关关城 (游览约1-2小时)：</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这里是明代万里长城的西端起点，是明代长城沿线建造规模最为壮观，保存程度最为完好的一座古代军事城堡。</w:t>
            </w:r>
          </w:p>
          <w:p w14:paraId="197534C0">
            <w:pPr>
              <w:pStyle w:val="14"/>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ind w:leftChars="0"/>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7B0564DD">
            <w:pPr>
              <w:pStyle w:val="14"/>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ind w:leftChars="0"/>
              <w:textAlignment w:val="auto"/>
              <w:rPr>
                <w:rFonts w:hint="eastAsia" w:ascii="微软雅黑" w:hAnsi="微软雅黑" w:eastAsia="微软雅黑" w:cs="微软雅黑"/>
                <w:i w:val="0"/>
                <w:iCs w:val="0"/>
                <w:caps w:val="0"/>
                <w:color w:val="1C1F23"/>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C1F23"/>
                <w:spacing w:val="0"/>
                <w:kern w:val="2"/>
                <w:sz w:val="21"/>
                <w:szCs w:val="21"/>
                <w:highlight w:val="none"/>
                <w:shd w:val="clear" w:fill="FFFFFF"/>
                <w:lang w:val="en-US" w:eastAsia="zh-CN" w:bidi="ar-SA"/>
              </w:rPr>
              <w:t>1.嘉峪关景区游览时间长，穿合脚运动鞋，备常用药。</w:t>
            </w:r>
          </w:p>
          <w:p w14:paraId="27C3F94A">
            <w:pPr>
              <w:pStyle w:val="14"/>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i w:val="0"/>
                <w:iCs w:val="0"/>
                <w:caps w:val="0"/>
                <w:color w:val="1C1F23"/>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C1F23"/>
                <w:spacing w:val="0"/>
                <w:kern w:val="2"/>
                <w:sz w:val="21"/>
                <w:szCs w:val="21"/>
                <w:highlight w:val="none"/>
                <w:shd w:val="clear" w:fill="FFFFFF"/>
                <w:lang w:val="en-US" w:eastAsia="zh-CN" w:bidi="ar-SA"/>
              </w:rPr>
              <w:t>2..严格保护文物，不攀爬刻画、不触摸砖体。</w:t>
            </w:r>
          </w:p>
          <w:p w14:paraId="00C72938">
            <w:pPr>
              <w:pStyle w:val="16"/>
              <w:keepNext w:val="0"/>
              <w:keepLines w:val="0"/>
              <w:pageBreakBefore w:val="0"/>
              <w:shd w:val="clear"/>
              <w:kinsoku/>
              <w:wordWrap/>
              <w:overflowPunct/>
              <w:topLinePunct w:val="0"/>
              <w:bidi w:val="0"/>
              <w:spacing w:line="360" w:lineRule="exact"/>
              <w:ind w:left="0"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大地之子+海市蜃楼+汉武帝雕像 (游览约40分钟)：</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在甘肃瓜州的戈壁滩上，坐落着一组极具特色的雕塑。其中，“大地之子” 是一尊酣睡的巨型婴儿雕塑；“海市蜃楼”（无界）则是用白色钢管搭建的，形似漂浮宫殿的雕塑；“汉武雄风” 是展现汉武帝威严形象的红砂岩雕塑，它们共同构成了瓜州戈壁国际雕塑艺术长廊的独特景观。</w:t>
            </w:r>
          </w:p>
          <w:p w14:paraId="3B28E487">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sz w:val="21"/>
                <w:szCs w:val="21"/>
                <w:highlight w:val="none"/>
                <w:u w:val="none"/>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r>
              <w:rPr>
                <w:rFonts w:hint="eastAsia" w:ascii="微软雅黑" w:hAnsi="微软雅黑" w:eastAsia="微软雅黑" w:cs="微软雅黑"/>
                <w:i w:val="0"/>
                <w:iCs w:val="0"/>
                <w:caps w:val="0"/>
                <w:color w:val="1C1F23"/>
                <w:spacing w:val="0"/>
                <w:kern w:val="2"/>
                <w:sz w:val="21"/>
                <w:szCs w:val="21"/>
                <w:highlight w:val="none"/>
                <w:shd w:val="clear" w:fill="FFFFFF"/>
                <w:lang w:val="en-US" w:eastAsia="zh-CN" w:bidi="ar-SA"/>
              </w:rPr>
              <w:t>途中会经过高速休息站瓜州服务区，内有当地商贩在此兜售特产和瓜果，请您谨慎选择，此处非本产品指定购物店。</w:t>
            </w:r>
          </w:p>
        </w:tc>
      </w:tr>
      <w:tr w14:paraId="0A6E3F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1CA869AB">
            <w:pPr>
              <w:keepNext w:val="0"/>
              <w:keepLines w:val="0"/>
              <w:pageBreakBefore w:val="0"/>
              <w:numPr>
                <w:ilvl w:val="0"/>
                <w:numId w:val="0"/>
              </w:numPr>
              <w:shd w:val="clea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val="0"/>
                <w:bCs w:val="0"/>
                <w:color w:val="00B0F0"/>
                <w:sz w:val="21"/>
                <w:szCs w:val="21"/>
                <w:highlight w:val="none"/>
                <w:u w:val="none"/>
                <w:lang w:val="en-US" w:eastAsia="zh-CN"/>
              </w:rPr>
            </w:pPr>
            <w:r>
              <w:rPr>
                <w:rFonts w:hint="eastAsia" w:ascii="微软雅黑" w:hAnsi="微软雅黑" w:eastAsia="微软雅黑" w:cs="微软雅黑"/>
                <w:b/>
                <w:bCs/>
                <w:color w:val="FFFFFF"/>
                <w:sz w:val="24"/>
                <w:szCs w:val="24"/>
                <w:highlight w:val="none"/>
                <w:u w:val="none"/>
                <w:lang w:val="en-US" w:eastAsia="zh-CN"/>
              </w:rPr>
              <w:t>第四天 敦煌全天                　                                用餐/早/中    住宿/敦煌</w:t>
            </w:r>
          </w:p>
        </w:tc>
      </w:tr>
      <w:tr w14:paraId="662441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1242BDF7">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莫高窟(3月D票、游览3-4小时，4月B票，游览2-3小时）：</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莫高窟是中外闻名的佛教艺术圣地，历经十余个朝代兴建。现存洞窟、壁画和彩塑数量庞大，兼具艺术与历史价值，是研究丝路文化的重要遗址。</w:t>
            </w:r>
          </w:p>
          <w:p w14:paraId="473147B2">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366091"/>
                <w:kern w:val="2"/>
                <w:sz w:val="21"/>
                <w:szCs w:val="21"/>
                <w:highlight w:val="none"/>
                <w:shd w:val="clear" w:color="auto" w:fill="FFFFFF"/>
                <w:lang w:val="en-US" w:eastAsia="zh-CN" w:bidi="ar-SA"/>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26F5A95E">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lang w:val="en-US" w:eastAsia="zh-CN"/>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4月</w:t>
            </w:r>
            <w:r>
              <w:rPr>
                <w:rFonts w:hint="eastAsia" w:ascii="微软雅黑" w:hAnsi="微软雅黑" w:eastAsia="微软雅黑" w:cs="微软雅黑"/>
                <w:i w:val="0"/>
                <w:iCs w:val="0"/>
                <w:caps w:val="0"/>
                <w:color w:val="1C1F23"/>
                <w:spacing w:val="0"/>
                <w:sz w:val="21"/>
                <w:szCs w:val="21"/>
                <w:highlight w:val="none"/>
                <w:shd w:val="clear" w:fill="FFFFFF"/>
              </w:rPr>
              <w:t>安排</w:t>
            </w:r>
            <w:r>
              <w:rPr>
                <w:rFonts w:hint="eastAsia" w:ascii="微软雅黑" w:hAnsi="微软雅黑" w:eastAsia="微软雅黑" w:cs="微软雅黑"/>
                <w:i w:val="0"/>
                <w:iCs w:val="0"/>
                <w:caps w:val="0"/>
                <w:color w:val="1C1F23"/>
                <w:spacing w:val="0"/>
                <w:sz w:val="21"/>
                <w:szCs w:val="21"/>
                <w:highlight w:val="none"/>
                <w:shd w:val="clear" w:fill="FFFFFF"/>
                <w:lang w:val="zh-CN"/>
              </w:rPr>
              <w:t>莫高窟</w:t>
            </w: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B</w:t>
            </w:r>
            <w:r>
              <w:rPr>
                <w:rFonts w:hint="eastAsia" w:ascii="微软雅黑" w:hAnsi="微软雅黑" w:eastAsia="微软雅黑" w:cs="微软雅黑"/>
                <w:i w:val="0"/>
                <w:iCs w:val="0"/>
                <w:caps w:val="0"/>
                <w:color w:val="1C1F23"/>
                <w:spacing w:val="0"/>
                <w:sz w:val="21"/>
                <w:szCs w:val="21"/>
                <w:highlight w:val="none"/>
                <w:shd w:val="clear" w:fill="FFFFFF"/>
                <w:lang w:val="zh-CN"/>
              </w:rPr>
              <w:t>票</w:t>
            </w:r>
            <w:r>
              <w:rPr>
                <w:rFonts w:hint="eastAsia" w:ascii="微软雅黑" w:hAnsi="微软雅黑" w:eastAsia="微软雅黑" w:cs="微软雅黑"/>
                <w:i w:val="0"/>
                <w:iCs w:val="0"/>
                <w:caps w:val="0"/>
                <w:color w:val="1C1F23"/>
                <w:spacing w:val="0"/>
                <w:sz w:val="21"/>
                <w:szCs w:val="21"/>
                <w:highlight w:val="none"/>
                <w:shd w:val="clear" w:fill="FFFFFF"/>
              </w:rPr>
              <w:t>、（莫高窟4.1号起开始执行售完A票才售应急票、若实际运行中</w:t>
            </w:r>
            <w:r>
              <w:rPr>
                <w:rFonts w:hint="eastAsia" w:ascii="微软雅黑" w:hAnsi="微软雅黑" w:eastAsia="微软雅黑" w:cs="微软雅黑"/>
                <w:i w:val="0"/>
                <w:iCs w:val="0"/>
                <w:caps w:val="0"/>
                <w:color w:val="1C1F23"/>
                <w:spacing w:val="0"/>
                <w:sz w:val="21"/>
                <w:szCs w:val="21"/>
                <w:highlight w:val="none"/>
                <w:shd w:val="clear" w:fill="FFFFFF"/>
                <w:lang w:eastAsia="zh-CN"/>
              </w:rPr>
              <w:t>，</w:t>
            </w:r>
            <w:r>
              <w:rPr>
                <w:rFonts w:hint="eastAsia" w:ascii="微软雅黑" w:hAnsi="微软雅黑" w:eastAsia="微软雅黑" w:cs="微软雅黑"/>
                <w:i w:val="0"/>
                <w:iCs w:val="0"/>
                <w:caps w:val="0"/>
                <w:color w:val="1C1F23"/>
                <w:spacing w:val="0"/>
                <w:sz w:val="21"/>
                <w:szCs w:val="21"/>
                <w:highlight w:val="none"/>
                <w:shd w:val="clear" w:fill="FFFFFF"/>
              </w:rPr>
              <w:t>门票产生为A票则需补差价138元/人）</w:t>
            </w:r>
            <w:r>
              <w:rPr>
                <w:rFonts w:hint="eastAsia" w:ascii="微软雅黑" w:hAnsi="微软雅黑" w:eastAsia="微软雅黑" w:cs="微软雅黑"/>
                <w:i w:val="0"/>
                <w:iCs w:val="0"/>
                <w:caps w:val="0"/>
                <w:color w:val="1C1F23"/>
                <w:spacing w:val="0"/>
                <w:sz w:val="21"/>
                <w:szCs w:val="21"/>
                <w:highlight w:val="none"/>
                <w:shd w:val="clear" w:fill="FFFFFF"/>
                <w:lang w:eastAsia="zh-CN"/>
              </w:rPr>
              <w:t>。</w:t>
            </w:r>
          </w:p>
          <w:p w14:paraId="52C51490">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rPr>
              <w:t>1</w:t>
            </w: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w:t>
            </w:r>
            <w:r>
              <w:rPr>
                <w:rFonts w:hint="eastAsia" w:ascii="微软雅黑" w:hAnsi="微软雅黑" w:eastAsia="微软雅黑" w:cs="微软雅黑"/>
                <w:i w:val="0"/>
                <w:iCs w:val="0"/>
                <w:caps w:val="0"/>
                <w:color w:val="1C1F23"/>
                <w:spacing w:val="0"/>
                <w:sz w:val="21"/>
                <w:szCs w:val="21"/>
                <w:highlight w:val="none"/>
                <w:shd w:val="clear" w:fill="FFFFFF"/>
              </w:rPr>
              <w:t>莫高窟数字展示中心是参观莫高窟的第一站请按照门票预订时间提前30分钟抵达莫高窟数字展示中心。</w:t>
            </w:r>
          </w:p>
          <w:p w14:paraId="77B3E497">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2.</w:t>
            </w:r>
            <w:r>
              <w:rPr>
                <w:rFonts w:hint="eastAsia" w:ascii="微软雅黑" w:hAnsi="微软雅黑" w:eastAsia="微软雅黑" w:cs="微软雅黑"/>
                <w:i w:val="0"/>
                <w:iCs w:val="0"/>
                <w:caps w:val="0"/>
                <w:color w:val="1C1F23"/>
                <w:spacing w:val="0"/>
                <w:sz w:val="21"/>
                <w:szCs w:val="21"/>
                <w:highlight w:val="none"/>
                <w:shd w:val="clear" w:fill="FFFFFF"/>
              </w:rPr>
              <w:t>莫高窟必须通过官网预约门票，每天限量18000人入内；淡季正常参观门票须换取纸质购票信息单。莫高窟内禁止拍照，更不能开闪光灯。</w:t>
            </w:r>
          </w:p>
          <w:p w14:paraId="39B689CE">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3.</w:t>
            </w:r>
            <w:r>
              <w:rPr>
                <w:rFonts w:hint="eastAsia" w:ascii="微软雅黑" w:hAnsi="微软雅黑" w:eastAsia="微软雅黑" w:cs="微软雅黑"/>
                <w:i w:val="0"/>
                <w:iCs w:val="0"/>
                <w:caps w:val="0"/>
                <w:color w:val="1C1F23"/>
                <w:spacing w:val="0"/>
                <w:sz w:val="21"/>
                <w:szCs w:val="21"/>
                <w:highlight w:val="none"/>
                <w:shd w:val="clear" w:fill="FFFFFF"/>
              </w:rPr>
              <w:t>敦煌在春夏两季经常会有特殊天气，如遇沙尘暴、大风、下雨等不可抗力因素，景区将会采取临时关闭，不能参观，如遇特殊情况、自然灾害、当日接待量超出限额，无法参观，我社统一安排敦煌影视城(门票差价现退)，感谢您的理解与支持配合！</w:t>
            </w:r>
          </w:p>
          <w:p w14:paraId="617A642B">
            <w:pPr>
              <w:keepNext w:val="0"/>
              <w:keepLines w:val="0"/>
              <w:pageBreakBefore w:val="0"/>
              <w:shd w:val="clear"/>
              <w:kinsoku/>
              <w:wordWrap/>
              <w:overflowPunct/>
              <w:topLinePunct w:val="0"/>
              <w:bidi w:val="0"/>
              <w:spacing w:line="360" w:lineRule="exact"/>
              <w:ind w:right="0" w:righ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鸣沙山月牙泉(游览约2-3小时)：</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是国家5A级景区，这里山泉共处、沙水共生，鸣沙山沙动成响，月牙泉形似新月，二者构成 “塞外风光之一绝”，吸引众多游客前往。</w:t>
            </w:r>
          </w:p>
          <w:p w14:paraId="500C7AF4">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敦煌灯会（晚上自行前往参观，时间截止3月31日），</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大漠升明月，灯海映敦煌让盛唐的光影穿越风沙，在丝路尽头续写温柔。在这里既能看见传统工艺的匠心，也能感受现代光影的震撼。结束后入住酒店休息。</w:t>
            </w:r>
          </w:p>
          <w:p w14:paraId="59B8042B">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5EA750FE">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C1F23"/>
                <w:spacing w:val="0"/>
                <w:sz w:val="21"/>
                <w:szCs w:val="21"/>
                <w:highlight w:val="none"/>
                <w:shd w:val="clear" w:fill="FFFFFF"/>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1.</w:t>
            </w:r>
            <w:r>
              <w:rPr>
                <w:rFonts w:hint="eastAsia" w:ascii="微软雅黑" w:hAnsi="微软雅黑" w:eastAsia="微软雅黑" w:cs="微软雅黑"/>
                <w:i w:val="0"/>
                <w:iCs w:val="0"/>
                <w:caps w:val="0"/>
                <w:color w:val="1C1F23"/>
                <w:spacing w:val="0"/>
                <w:sz w:val="21"/>
                <w:szCs w:val="21"/>
                <w:highlight w:val="none"/>
                <w:shd w:val="clear" w:fill="FFFFFF"/>
              </w:rPr>
              <w:t>鸣沙山拍照，黑色时尚风，咖色短裙，短裤拍照好看，但是一定注意防晒，紫外线很强的，防晒霜、太阳镜、遮阳伞等防晒物品必不可少。</w:t>
            </w:r>
          </w:p>
          <w:p w14:paraId="7C651C62">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sz w:val="21"/>
                <w:szCs w:val="21"/>
                <w:highlight w:val="none"/>
                <w:u w:val="none"/>
                <w:lang w:val="en-US" w:eastAsia="zh-CN" w:bidi="zh-CN"/>
              </w:rPr>
            </w:pPr>
            <w:r>
              <w:rPr>
                <w:rFonts w:hint="eastAsia" w:ascii="微软雅黑" w:hAnsi="微软雅黑" w:eastAsia="微软雅黑" w:cs="微软雅黑"/>
                <w:i w:val="0"/>
                <w:iCs w:val="0"/>
                <w:caps w:val="0"/>
                <w:color w:val="1C1F23"/>
                <w:spacing w:val="0"/>
                <w:sz w:val="21"/>
                <w:szCs w:val="21"/>
                <w:highlight w:val="none"/>
                <w:shd w:val="clear" w:fill="FFFFFF"/>
                <w:lang w:val="en-US" w:eastAsia="zh-CN"/>
              </w:rPr>
              <w:t>2.</w:t>
            </w:r>
            <w:r>
              <w:rPr>
                <w:rFonts w:hint="eastAsia" w:ascii="微软雅黑" w:hAnsi="微软雅黑" w:eastAsia="微软雅黑" w:cs="微软雅黑"/>
                <w:i w:val="0"/>
                <w:iCs w:val="0"/>
                <w:caps w:val="0"/>
                <w:color w:val="1C1F23"/>
                <w:spacing w:val="0"/>
                <w:sz w:val="21"/>
                <w:szCs w:val="21"/>
                <w:highlight w:val="none"/>
                <w:shd w:val="clear" w:fill="FFFFFF"/>
              </w:rPr>
              <w:t>在沙漠等危险区域景点旅游时，要尽量结伴而行，骑骆驼、滑沙等项目时，要注意安全，量力而行</w:t>
            </w:r>
            <w:r>
              <w:rPr>
                <w:rFonts w:hint="eastAsia" w:ascii="微软雅黑" w:hAnsi="微软雅黑" w:eastAsia="微软雅黑" w:cs="微软雅黑"/>
                <w:i w:val="0"/>
                <w:iCs w:val="0"/>
                <w:caps w:val="0"/>
                <w:color w:val="1C1F23"/>
                <w:spacing w:val="0"/>
                <w:sz w:val="21"/>
                <w:szCs w:val="21"/>
                <w:highlight w:val="none"/>
                <w:shd w:val="clear" w:fill="FFFFFF"/>
                <w:lang w:eastAsia="zh-CN"/>
              </w:rPr>
              <w:t>。</w:t>
            </w:r>
          </w:p>
        </w:tc>
      </w:tr>
      <w:tr w14:paraId="3CB3E9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6"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71C85002">
            <w:pPr>
              <w:keepNext w:val="0"/>
              <w:keepLines w:val="0"/>
              <w:pageBreakBefore w:val="0"/>
              <w:numPr>
                <w:ilvl w:val="0"/>
                <w:numId w:val="0"/>
              </w:numPr>
              <w:shd w:val="clea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highlight w:val="none"/>
              </w:rPr>
            </w:pPr>
            <w:r>
              <w:rPr>
                <w:rFonts w:hint="eastAsia" w:ascii="微软雅黑" w:hAnsi="微软雅黑" w:eastAsia="微软雅黑" w:cs="微软雅黑"/>
                <w:b/>
                <w:bCs/>
                <w:color w:val="FFFFFF"/>
                <w:sz w:val="24"/>
                <w:szCs w:val="24"/>
                <w:highlight w:val="none"/>
                <w:u w:val="none"/>
                <w:lang w:val="en-US" w:eastAsia="zh-CN"/>
              </w:rPr>
              <w:t>第五天 敦煌</w:t>
            </w:r>
            <w:r>
              <w:rPr>
                <w:rFonts w:hint="eastAsia" w:ascii="微软雅黑" w:hAnsi="微软雅黑" w:eastAsia="微软雅黑" w:cs="微软雅黑"/>
                <w:b/>
                <w:bCs/>
                <w:color w:val="FFFFFF"/>
                <w:sz w:val="32"/>
                <w:szCs w:val="32"/>
                <w:highlight w:val="none"/>
                <w:lang w:eastAsia="zh-CN"/>
              </w:rPr>
              <w:t>→</w:t>
            </w:r>
            <w:r>
              <w:rPr>
                <w:rFonts w:hint="eastAsia" w:ascii="微软雅黑" w:hAnsi="微软雅黑" w:eastAsia="微软雅黑" w:cs="微软雅黑"/>
                <w:b/>
                <w:bCs/>
                <w:color w:val="FFFFFF"/>
                <w:sz w:val="24"/>
                <w:szCs w:val="24"/>
                <w:highlight w:val="none"/>
                <w:u w:val="none"/>
                <w:lang w:val="en-US" w:eastAsia="zh-CN"/>
              </w:rPr>
              <w:t>水上雅丹</w:t>
            </w:r>
            <w:r>
              <w:rPr>
                <w:rFonts w:hint="eastAsia" w:ascii="微软雅黑" w:hAnsi="微软雅黑" w:eastAsia="微软雅黑" w:cs="微软雅黑"/>
                <w:b/>
                <w:bCs/>
                <w:color w:val="FFFFFF"/>
                <w:sz w:val="32"/>
                <w:szCs w:val="32"/>
                <w:highlight w:val="none"/>
                <w:lang w:eastAsia="zh-CN"/>
              </w:rPr>
              <w:t>→</w:t>
            </w:r>
            <w:r>
              <w:rPr>
                <w:rFonts w:hint="eastAsia" w:ascii="微软雅黑" w:hAnsi="微软雅黑" w:eastAsia="微软雅黑" w:cs="微软雅黑"/>
                <w:b/>
                <w:bCs/>
                <w:color w:val="FFFFFF"/>
                <w:sz w:val="24"/>
                <w:szCs w:val="24"/>
                <w:highlight w:val="none"/>
                <w:u w:val="none"/>
                <w:lang w:val="en-US" w:eastAsia="zh-CN"/>
              </w:rPr>
              <w:t>大柴旦                                 用餐/早/晚     住宿/大柴旦</w:t>
            </w:r>
          </w:p>
        </w:tc>
      </w:tr>
      <w:tr w14:paraId="7DA62F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2AB220F6">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途经南八仙雅丹：</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这里长条形土墩与凹地沟槽相间，形状奇特，因风声怪异、地磁强大，又被称为 “魔鬼城”。它得名于八位牺牲的女地质队员，是对柴达木精神的铭记。</w:t>
            </w:r>
          </w:p>
          <w:p w14:paraId="5D1B4009">
            <w:pPr>
              <w:keepNext w:val="0"/>
              <w:keepLines w:val="0"/>
              <w:pageBreakBefore w:val="0"/>
              <w:numPr>
                <w:ilvl w:val="0"/>
                <w:numId w:val="0"/>
              </w:numPr>
              <w:shd w:val="clear"/>
              <w:kinsoku/>
              <w:wordWrap/>
              <w:overflowPunct/>
              <w:topLinePunct w:val="0"/>
              <w:bidi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水上雅丹(游览约1-1.5小时，不含区间车)：</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是世界上唯一的水中雅丹地貌区。它由雅丹地貌和鸭湖湖面构成，雅丹土丘形态丰富，与湛蓝湖水相互映衬，宛如水上城堡。</w:t>
            </w:r>
          </w:p>
          <w:p w14:paraId="56BDB465">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6AB4D20D">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1.去水上雅丹一定要穿暖和，尤其是坐观光车的小伙伴，因为观光车开起来会有一点冷；同时注意防晒，防晒霜记得涂，防风镜、墨镜帽子、防晒衣等一类防护用具都可以带上。</w:t>
            </w:r>
          </w:p>
          <w:p w14:paraId="6AC95CE7">
            <w:pPr>
              <w:pStyle w:val="10"/>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2.景区生态脆弱，不要投喂野生动物，也别惊扰春秋季在此栖息的水鸟、野鸭等。</w:t>
            </w:r>
          </w:p>
          <w:p w14:paraId="7D7A3858">
            <w:pPr>
              <w:keepNext w:val="0"/>
              <w:keepLines w:val="0"/>
              <w:pageBreakBefore w:val="0"/>
              <w:numPr>
                <w:ilvl w:val="0"/>
                <w:numId w:val="0"/>
              </w:numPr>
              <w:shd w:val="clear"/>
              <w:kinsoku/>
              <w:wordWrap/>
              <w:overflowPunct/>
              <w:topLinePunct w:val="0"/>
              <w:bidi w:val="0"/>
              <w:spacing w:line="360" w:lineRule="exact"/>
              <w:ind w:leftChars="0"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途经U型公路（政府规定禁止停车），</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被誉为“中国版66号公路”。路面随地势起伏成U型，直指苍穹，两侧是广袤戈壁，荒凉又壮阔。</w:t>
            </w:r>
          </w:p>
          <w:p w14:paraId="2251BAD9">
            <w:pPr>
              <w:keepNext w:val="0"/>
              <w:keepLines w:val="0"/>
              <w:pageBreakBefore w:val="0"/>
              <w:numPr>
                <w:ilvl w:val="0"/>
                <w:numId w:val="0"/>
              </w:numPr>
              <w:shd w:val="clear"/>
              <w:kinsoku/>
              <w:wordWrap/>
              <w:overflowPunct/>
              <w:topLinePunct w:val="0"/>
              <w:bidi w:val="0"/>
              <w:spacing w:line="360" w:lineRule="exact"/>
              <w:ind w:leftChars="0"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翡翠湖 (游览约1.5-2小时，不含区间车)：</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原是采矿区，由大小不一的盐池组成，因湖水富含矿物质，呈现出如翡翠般的绿、蓝等斑斓色彩，在阳光下闪耀，与蓝天白云、雪山相互映衬，美如仙境。</w:t>
            </w:r>
          </w:p>
          <w:p w14:paraId="30954068">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08723AE5">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spacing w:val="0"/>
                <w:sz w:val="21"/>
                <w:szCs w:val="21"/>
                <w:highlight w:val="none"/>
                <w:shd w:val="clear" w:fill="FFFFFF"/>
                <w:lang w:val="en-US" w:eastAsia="zh-CN"/>
              </w:rPr>
            </w:pPr>
            <w:r>
              <w:rPr>
                <w:rFonts w:hint="eastAsia" w:ascii="微软雅黑" w:hAnsi="微软雅黑" w:eastAsia="微软雅黑" w:cs="微软雅黑"/>
                <w:i w:val="0"/>
                <w:iCs w:val="0"/>
                <w:caps w:val="0"/>
                <w:spacing w:val="0"/>
                <w:sz w:val="21"/>
                <w:szCs w:val="21"/>
                <w:highlight w:val="none"/>
                <w:shd w:val="clear" w:fill="FFFFFF"/>
                <w:lang w:val="en-US" w:eastAsia="zh-CN"/>
              </w:rPr>
              <w:t>1.高原紫外线极强，需备好防晒衣、墨镜等。湖边蚊虫毒性强，要带驱蚊液，穿长袜高帮鞋。昼夜温差大，需备厚外套应对早晚低温。</w:t>
            </w:r>
          </w:p>
          <w:p w14:paraId="40BE4C52">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0000"/>
                <w:sz w:val="21"/>
                <w:szCs w:val="21"/>
                <w:highlight w:val="none"/>
              </w:rPr>
            </w:pPr>
            <w:r>
              <w:rPr>
                <w:rFonts w:hint="eastAsia" w:ascii="微软雅黑" w:hAnsi="微软雅黑" w:eastAsia="微软雅黑" w:cs="微软雅黑"/>
                <w:i w:val="0"/>
                <w:iCs w:val="0"/>
                <w:caps w:val="0"/>
                <w:spacing w:val="0"/>
                <w:sz w:val="21"/>
                <w:szCs w:val="21"/>
                <w:highlight w:val="none"/>
                <w:shd w:val="clear" w:fill="FFFFFF"/>
                <w:lang w:val="en-US" w:eastAsia="zh-CN"/>
              </w:rPr>
              <w:t>2.穿搭优先选白色、红色等鲜艳纯色衣物，和湖水形成强烈对比，拍出来画面更出彩。</w:t>
            </w:r>
          </w:p>
        </w:tc>
      </w:tr>
      <w:tr w14:paraId="03C7278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1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0191F4C0">
            <w:pPr>
              <w:keepNext w:val="0"/>
              <w:keepLines w:val="0"/>
              <w:pageBreakBefore w:val="0"/>
              <w:numPr>
                <w:ilvl w:val="0"/>
                <w:numId w:val="0"/>
              </w:numPr>
              <w:shd w:val="clea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highlight w:val="none"/>
              </w:rPr>
            </w:pPr>
            <w:r>
              <w:rPr>
                <w:rFonts w:hint="eastAsia" w:ascii="微软雅黑" w:hAnsi="微软雅黑" w:eastAsia="微软雅黑" w:cs="微软雅黑"/>
                <w:b/>
                <w:bCs/>
                <w:color w:val="FFFFFF"/>
                <w:sz w:val="24"/>
                <w:szCs w:val="24"/>
                <w:highlight w:val="none"/>
                <w:u w:val="none"/>
                <w:lang w:val="en-US" w:eastAsia="zh-CN"/>
              </w:rPr>
              <w:t>第六天 大柴旦→茶卡→青海湖沿线                                用餐/早/中    住宿/青海湖周边</w:t>
            </w:r>
          </w:p>
        </w:tc>
      </w:tr>
      <w:tr w14:paraId="17A021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5C8E00C5">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上午乘车前往茶卡</w:t>
            </w:r>
          </w:p>
          <w:p w14:paraId="3B591F92">
            <w:pPr>
              <w:keepNext w:val="0"/>
              <w:keepLines w:val="0"/>
              <w:pageBreakBefore w:val="0"/>
              <w:numPr>
                <w:ilvl w:val="0"/>
                <w:numId w:val="0"/>
              </w:numPr>
              <w:shd w:val="clear"/>
              <w:kinsoku/>
              <w:wordWrap/>
              <w:overflowPunct/>
              <w:topLinePunct w:val="0"/>
              <w:bidi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茶卡盐湖/茶卡壹号-盐湖景区 (</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zh-CN" w:eastAsia="zh-CN" w:bidi="ar-SA"/>
              </w:rPr>
              <w:t>游览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约1.5-2小时，</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zh-CN" w:eastAsia="zh-CN" w:bidi="ar-SA"/>
              </w:rPr>
              <w:t>不含区间车</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位于中国青海省海西蒙古族藏族自治州乌兰县，是一座被誉为“天空之镜”的高原奇迹。它并非传统意义上的碧波湖泊，而是一片浩瀚的固态与液态交织的白色盐世界。清澈的浅水之下，是纯白无瑕的盐晶，将整片天空的蓝、流云的影、远山的轮廓，以及您的身影，都纤毫毕现地拓印下来。</w:t>
            </w:r>
          </w:p>
          <w:p w14:paraId="721ED117">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740D6988">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1.游玩茶卡盐湖前最好准备一些湿纸巾，当裸露的皮肤沾上盐粒或者盐水后要用淡水清洗或用纸巾擦掉，时间稍长，会对皮肤造成一定的损伤。</w:t>
            </w:r>
          </w:p>
          <w:p w14:paraId="2958D080">
            <w:pPr>
              <w:pStyle w:val="10"/>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2.低角度拍摄能让天空与湖面融为一体，搭配小火车、盐锥、栈道等前景，可增加画面层次感。</w:t>
            </w:r>
          </w:p>
          <w:p w14:paraId="2537F139">
            <w:pPr>
              <w:keepNext w:val="0"/>
              <w:keepLines w:val="0"/>
              <w:pageBreakBefore w:val="0"/>
              <w:numPr>
                <w:ilvl w:val="0"/>
                <w:numId w:val="0"/>
              </w:numPr>
              <w:shd w:val="clear"/>
              <w:kinsoku/>
              <w:wordWrap/>
              <w:overflowPunct/>
              <w:topLinePunct w:val="0"/>
              <w:bidi w:val="0"/>
              <w:spacing w:line="360" w:lineRule="exact"/>
              <w:ind w:leftChars="0" w:right="0" w:righ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青海湖二郎剑景区 (游览约1-2小时)：</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在是青海湖核心主景区，这里水天一色映着雪山草原，既有历史印记，也有祭海台、经幡等民俗风情。自然壮阔与人文底蕴在此完美交融。</w:t>
            </w:r>
          </w:p>
          <w:p w14:paraId="7450ABA9">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i/>
                <w:iCs/>
                <w:color w:val="000000" w:themeColor="text1"/>
                <w:sz w:val="21"/>
                <w:szCs w:val="21"/>
                <w:highlight w:val="none"/>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2F365660">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1.湖边部分区域地面湿滑，行走时注意脚下。景区内的转经筒、玛尼堆等藏文化相关景观，需尊重当地习俗，按正确方式参观，切勿随意破坏或亵渎。</w:t>
            </w:r>
          </w:p>
          <w:p w14:paraId="56D657FC">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0000"/>
                <w:sz w:val="21"/>
                <w:szCs w:val="21"/>
                <w:highlight w:val="none"/>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2.景区海拔约3200 米，别剧烈运动以防高反，高原紫外线极强，需带防晒衣、墨镜等；气候干燥，要做好保湿，且早晚温差大，夏季也得备薄外套。</w:t>
            </w:r>
          </w:p>
        </w:tc>
      </w:tr>
      <w:tr w14:paraId="7D9B00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22BFE7A5">
            <w:pPr>
              <w:keepNext w:val="0"/>
              <w:keepLines w:val="0"/>
              <w:pageBreakBefore w:val="0"/>
              <w:numPr>
                <w:ilvl w:val="0"/>
                <w:numId w:val="0"/>
              </w:numPr>
              <w:shd w:val="clea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highlight w:val="none"/>
              </w:rPr>
            </w:pPr>
            <w:r>
              <w:rPr>
                <w:rFonts w:hint="eastAsia" w:ascii="微软雅黑" w:hAnsi="微软雅黑" w:eastAsia="微软雅黑" w:cs="微软雅黑"/>
                <w:b/>
                <w:bCs/>
                <w:color w:val="FFFFFF"/>
                <w:sz w:val="24"/>
                <w:szCs w:val="24"/>
                <w:highlight w:val="none"/>
                <w:u w:val="none"/>
                <w:lang w:val="en-US" w:eastAsia="zh-CN"/>
              </w:rPr>
              <w:t>第七天 青海湖沿线</w:t>
            </w:r>
            <w:r>
              <w:rPr>
                <w:rFonts w:hint="eastAsia" w:ascii="微软雅黑" w:hAnsi="微软雅黑" w:eastAsia="微软雅黑" w:cs="微软雅黑"/>
                <w:b/>
                <w:bCs/>
                <w:color w:val="FFFFFF"/>
                <w:sz w:val="32"/>
                <w:szCs w:val="32"/>
                <w:highlight w:val="none"/>
                <w:lang w:eastAsia="zh-CN"/>
              </w:rPr>
              <w:t>→</w:t>
            </w:r>
            <w:r>
              <w:rPr>
                <w:rFonts w:hint="eastAsia" w:ascii="微软雅黑" w:hAnsi="微软雅黑" w:eastAsia="微软雅黑" w:cs="微软雅黑"/>
                <w:b/>
                <w:bCs/>
                <w:color w:val="FFFFFF"/>
                <w:sz w:val="24"/>
                <w:szCs w:val="24"/>
                <w:highlight w:val="none"/>
                <w:u w:val="none"/>
                <w:lang w:val="en-US" w:eastAsia="zh-CN"/>
              </w:rPr>
              <w:t>塔尔寺</w:t>
            </w:r>
            <w:r>
              <w:rPr>
                <w:rFonts w:hint="eastAsia" w:ascii="微软雅黑" w:hAnsi="微软雅黑" w:eastAsia="微软雅黑" w:cs="微软雅黑"/>
                <w:b/>
                <w:bCs/>
                <w:color w:val="FFFFFF"/>
                <w:sz w:val="32"/>
                <w:szCs w:val="32"/>
                <w:highlight w:val="none"/>
                <w:lang w:eastAsia="zh-CN"/>
              </w:rPr>
              <w:t>→</w:t>
            </w:r>
            <w:r>
              <w:rPr>
                <w:rFonts w:hint="eastAsia" w:ascii="微软雅黑" w:hAnsi="微软雅黑" w:eastAsia="微软雅黑" w:cs="微软雅黑"/>
                <w:b/>
                <w:bCs/>
                <w:color w:val="FFFFFF"/>
                <w:sz w:val="24"/>
                <w:szCs w:val="24"/>
                <w:highlight w:val="none"/>
                <w:u w:val="none"/>
                <w:lang w:val="en-US" w:eastAsia="zh-CN"/>
              </w:rPr>
              <w:t>西宁</w:t>
            </w:r>
            <w:r>
              <w:rPr>
                <w:rFonts w:hint="eastAsia" w:ascii="微软雅黑" w:hAnsi="微软雅黑" w:eastAsia="微软雅黑" w:cs="微软雅黑"/>
                <w:b/>
                <w:bCs/>
                <w:color w:val="FFFFFF"/>
                <w:sz w:val="32"/>
                <w:szCs w:val="32"/>
                <w:highlight w:val="none"/>
                <w:lang w:eastAsia="zh-CN"/>
              </w:rPr>
              <w:t>→</w:t>
            </w:r>
            <w:r>
              <w:rPr>
                <w:rFonts w:hint="eastAsia" w:ascii="微软雅黑" w:hAnsi="微软雅黑" w:eastAsia="微软雅黑" w:cs="微软雅黑"/>
                <w:b/>
                <w:bCs/>
                <w:color w:val="FFFFFF"/>
                <w:sz w:val="24"/>
                <w:szCs w:val="24"/>
                <w:highlight w:val="none"/>
                <w:u w:val="none"/>
                <w:lang w:val="en-US" w:eastAsia="zh-CN"/>
              </w:rPr>
              <w:t>兰州市区                     用餐/早/中  住宿/兰州/西宁</w:t>
            </w:r>
          </w:p>
        </w:tc>
      </w:tr>
      <w:tr w14:paraId="309BB0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019B28B6">
            <w:pPr>
              <w:keepNext w:val="0"/>
              <w:keepLines w:val="0"/>
              <w:pageBreakBefore w:val="0"/>
              <w:numPr>
                <w:ilvl w:val="0"/>
                <w:numId w:val="0"/>
              </w:numPr>
              <w:shd w:val="clear"/>
              <w:kinsoku/>
              <w:wordWrap/>
              <w:overflowPunct/>
              <w:topLinePunct w:val="0"/>
              <w:bidi w:val="0"/>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文迦牧场特色体验 (3.20日落地起开始赠送，因客观原因导致赠送的项目体验不了，无费用可退)：</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藏服体验、投壶射箭、大力王飞镖、萌宠互动乐园、煨桑、挂经燔、藏式主题网红矩阵打卡拍照，解锁草原上的N种惬意时光。</w:t>
            </w:r>
          </w:p>
          <w:p w14:paraId="74F7A639">
            <w:pPr>
              <w:keepNext w:val="0"/>
              <w:keepLines w:val="0"/>
              <w:pageBreakBefore w:val="0"/>
              <w:numPr>
                <w:ilvl w:val="0"/>
                <w:numId w:val="0"/>
              </w:numPr>
              <w:shd w:val="clear"/>
              <w:kinsoku/>
              <w:wordWrap/>
              <w:overflowPunct/>
              <w:topLinePunct w:val="0"/>
              <w:bidi w:val="0"/>
              <w:spacing w:line="360" w:lineRule="exact"/>
              <w:ind w:leftChars="0"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煨桑活动 (赠送项目，因客观原因导致赠送的项目体验不了，无费用可退)：</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煨桑是藏族最普遍的宗教祈愿礼俗，仪式以点燃柏树枝为核心，撒糌粑、青稞等供品，伴经文诵读，兼具净化与祭祀之意。</w:t>
            </w:r>
          </w:p>
          <w:p w14:paraId="3581E648">
            <w:pPr>
              <w:keepNext w:val="0"/>
              <w:keepLines w:val="0"/>
              <w:pageBreakBefore w:val="0"/>
              <w:numPr>
                <w:ilvl w:val="0"/>
                <w:numId w:val="0"/>
              </w:numPr>
              <w:shd w:val="clear"/>
              <w:kinsoku/>
              <w:wordWrap/>
              <w:overflowPunct/>
              <w:topLinePunct w:val="0"/>
              <w:bidi w:val="0"/>
              <w:spacing w:line="360" w:lineRule="exact"/>
              <w:ind w:leftChars="0" w:right="0" w:righ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highlight w:val="none"/>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塔尔寺 (游览约1.5-2小时，不含讲解费和区间车)：</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是藏传佛教格鲁派六大寺院之一。它是宗喀巴大师的诞生地，初建于明朝嘉靖年间。寺内建筑融合汉藏风格，酥油花、壁画和堆绣被誉为 “艺术三绝”，是国家5A级景区和全国重点文物保护单位。</w:t>
            </w:r>
          </w:p>
          <w:p w14:paraId="142B5FC1">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366091"/>
                <w:kern w:val="2"/>
                <w:sz w:val="21"/>
                <w:szCs w:val="21"/>
                <w:highlight w:val="none"/>
                <w:shd w:val="clear" w:color="auto" w:fill="FFFFFF"/>
                <w:lang w:val="en-US" w:eastAsia="zh-CN" w:bidi="ar-SA"/>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598A747E">
            <w:pPr>
              <w:keepNext w:val="0"/>
              <w:keepLines w:val="0"/>
              <w:pageBreakBefore w:val="0"/>
              <w:widowControl w:val="0"/>
              <w:numPr>
                <w:ilvl w:val="0"/>
                <w:numId w:val="0"/>
              </w:numPr>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1.塔尔寺是藏传佛教寺庙，游客在参观时需尊重佛教信仰，不得嘲笑或干扰僧侣和信徒的祈祷活动。同时，不能用手摸佛经、佛像、法器等，更不能跨越；转经轮时，一定是从左向右；不要乱摸藏族人的头和帽子。进入寺庙内部禁止拍照、禁止对喇嘛僧人、佛像、壁画拍照；在寺院里不能抽烟，或带食物进入寺庙。</w:t>
            </w:r>
          </w:p>
          <w:p w14:paraId="3619130E">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0000"/>
                <w:sz w:val="21"/>
                <w:szCs w:val="21"/>
                <w:highlight w:val="none"/>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2.女性游客不能穿短裙或短裤，因为塔尔寺对游客的着装有一定的要求，规定游客必须身着长衫、长裙进行游览参观。</w:t>
            </w:r>
          </w:p>
        </w:tc>
      </w:tr>
      <w:tr w14:paraId="51A4A76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367A585B">
            <w:pPr>
              <w:keepNext w:val="0"/>
              <w:keepLines w:val="0"/>
              <w:pageBreakBefore w:val="0"/>
              <w:numPr>
                <w:ilvl w:val="0"/>
                <w:numId w:val="0"/>
              </w:numPr>
              <w:shd w:val="clear"/>
              <w:kinsoku/>
              <w:wordWrap/>
              <w:overflowPunct/>
              <w:topLinePunct w:val="0"/>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sz w:val="21"/>
                <w:szCs w:val="21"/>
                <w:highlight w:val="none"/>
                <w:lang w:val="en-US"/>
              </w:rPr>
            </w:pPr>
            <w:r>
              <w:rPr>
                <w:rFonts w:hint="eastAsia" w:ascii="微软雅黑" w:hAnsi="微软雅黑" w:eastAsia="微软雅黑" w:cs="微软雅黑"/>
                <w:b/>
                <w:bCs/>
                <w:color w:val="FFFFFF"/>
                <w:sz w:val="24"/>
                <w:szCs w:val="24"/>
                <w:highlight w:val="none"/>
                <w:u w:val="none"/>
                <w:lang w:val="en-US" w:eastAsia="zh-CN"/>
              </w:rPr>
              <w:t>第八天 兰州/西宁</w:t>
            </w:r>
            <w:r>
              <w:rPr>
                <w:rFonts w:hint="eastAsia" w:ascii="微软雅黑" w:hAnsi="微软雅黑" w:eastAsia="微软雅黑" w:cs="微软雅黑"/>
                <w:b/>
                <w:bCs/>
                <w:color w:val="FFFFFF"/>
                <w:sz w:val="24"/>
                <w:szCs w:val="24"/>
                <w:highlight w:val="none"/>
                <w:lang w:eastAsia="zh-CN"/>
              </w:rPr>
              <w:t>→</w:t>
            </w:r>
            <w:r>
              <w:rPr>
                <w:rFonts w:hint="eastAsia" w:ascii="微软雅黑" w:hAnsi="微软雅黑" w:eastAsia="微软雅黑" w:cs="微软雅黑"/>
                <w:b/>
                <w:bCs/>
                <w:color w:val="FFFFFF"/>
                <w:sz w:val="24"/>
                <w:szCs w:val="24"/>
                <w:highlight w:val="none"/>
                <w:u w:val="none"/>
                <w:lang w:val="en-US" w:eastAsia="zh-CN"/>
              </w:rPr>
              <w:t>各地                                　         用餐/早      住宿/温馨的家</w:t>
            </w:r>
          </w:p>
        </w:tc>
      </w:tr>
      <w:tr w14:paraId="14140D5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0D1A6A39">
            <w:pPr>
              <w:keepNext w:val="0"/>
              <w:keepLines w:val="0"/>
              <w:pageBreakBefore w:val="0"/>
              <w:numPr>
                <w:ilvl w:val="0"/>
                <w:numId w:val="0"/>
              </w:numPr>
              <w:shd w:val="clear"/>
              <w:kinsoku/>
              <w:wordWrap/>
              <w:overflowPunct/>
              <w:topLinePunct w:val="0"/>
              <w:bidi w:val="0"/>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早餐过后，根据航班时刻安排送机/站服务，开启返程模式，把西北的壮阔与美好，打包成返程的满满能量！</w:t>
            </w:r>
          </w:p>
          <w:p w14:paraId="550BD569">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366091"/>
                <w:kern w:val="2"/>
                <w:sz w:val="21"/>
                <w:szCs w:val="21"/>
                <w:highlight w:val="none"/>
                <w:shd w:val="clear" w:color="auto" w:fill="FFFFFF"/>
                <w:lang w:val="en-US" w:eastAsia="zh-CN" w:bidi="ar-SA"/>
              </w:rPr>
            </w:pPr>
            <w:r>
              <w:rPr>
                <w:rFonts w:hint="eastAsia" w:ascii="微软雅黑" w:hAnsi="微软雅黑" w:eastAsia="微软雅黑" w:cs="微软雅黑"/>
                <w:b/>
                <w:bCs/>
                <w:color w:val="366091"/>
                <w:kern w:val="2"/>
                <w:sz w:val="21"/>
                <w:szCs w:val="21"/>
                <w:highlight w:val="none"/>
                <w:shd w:val="clear" w:color="auto" w:fill="FFFFFF"/>
                <w:lang w:val="en-US" w:eastAsia="zh-CN" w:bidi="ar-SA"/>
              </w:rPr>
              <w:t>温馨提醒：</w:t>
            </w:r>
          </w:p>
          <w:p w14:paraId="27020C2C">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1.临行前请旅客检查个人随身物品是否齐全！</w:t>
            </w:r>
          </w:p>
          <w:p w14:paraId="4AB9A17B">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2.我社已安排单趟拼车送机/送站，请根据时间提前退房。</w:t>
            </w:r>
          </w:p>
          <w:p w14:paraId="5F0364E3">
            <w:pPr>
              <w:keepNext w:val="0"/>
              <w:keepLines w:val="0"/>
              <w:pageBreakBefore w:val="0"/>
              <w:widowControl w:val="0"/>
              <w:shd w:val="clear"/>
              <w:kinsoku/>
              <w:wordWrap/>
              <w:overflowPunct/>
              <w:topLinePunct w:val="0"/>
              <w:autoSpaceDE/>
              <w:autoSpaceDN/>
              <w:bidi w:val="0"/>
              <w:adjustRightInd/>
              <w:snapToGrid/>
              <w:spacing w:line="300" w:lineRule="exact"/>
              <w:jc w:val="left"/>
              <w:textAlignment w:val="auto"/>
              <w:rPr>
                <w:rStyle w:val="9"/>
                <w:rFonts w:hint="eastAsia" w:ascii="微软雅黑" w:hAnsi="微软雅黑" w:eastAsia="微软雅黑" w:cs="微软雅黑"/>
                <w:b/>
                <w:bCs w:val="0"/>
                <w:i w:val="0"/>
                <w:iCs w:val="0"/>
                <w:caps w:val="0"/>
                <w:color w:val="C00000"/>
                <w:spacing w:val="8"/>
                <w:sz w:val="21"/>
                <w:szCs w:val="21"/>
                <w:highlight w:val="none"/>
                <w:shd w:val="clear" w:fill="FFFFFF"/>
                <w:lang w:val="en-US" w:eastAsia="zh-CN"/>
              </w:rPr>
            </w:pPr>
            <w:r>
              <w:rPr>
                <w:rFonts w:hint="eastAsia" w:ascii="微软雅黑" w:hAnsi="微软雅黑" w:eastAsia="微软雅黑" w:cs="微软雅黑"/>
                <w:i w:val="0"/>
                <w:iCs w:val="0"/>
                <w:caps w:val="0"/>
                <w:color w:val="1F2329"/>
                <w:spacing w:val="0"/>
                <w:kern w:val="2"/>
                <w:sz w:val="21"/>
                <w:szCs w:val="21"/>
                <w:highlight w:val="none"/>
                <w:shd w:val="clear" w:fill="FFFFFF"/>
                <w:lang w:val="en-US" w:eastAsia="zh-CN" w:bidi="ar-SA"/>
              </w:rPr>
              <w:t xml:space="preserve">3.酒店退房时间为中午12点、出发时间是在12点后的，请提前退房，再自行安排活动、西宁市区到机场30KM/约40分钟车程，兰州市区到机场80KM/约1.5小时车程，请合理规划时间提前前往机场、以免误机。 </w:t>
            </w:r>
          </w:p>
          <w:p w14:paraId="10A51470">
            <w:pPr>
              <w:keepNext w:val="0"/>
              <w:keepLines w:val="0"/>
              <w:pageBreakBefore w:val="0"/>
              <w:widowControl w:val="0"/>
              <w:shd w:val="clear"/>
              <w:kinsoku/>
              <w:wordWrap/>
              <w:overflowPunct/>
              <w:topLinePunct w:val="0"/>
              <w:autoSpaceDE/>
              <w:autoSpaceDN/>
              <w:bidi w:val="0"/>
              <w:adjustRightInd/>
              <w:snapToGrid/>
              <w:spacing w:line="300" w:lineRule="exact"/>
              <w:ind w:right="0" w:rightChars="0"/>
              <w:jc w:val="both"/>
              <w:textAlignment w:val="auto"/>
              <w:rPr>
                <w:rStyle w:val="9"/>
                <w:rFonts w:hint="eastAsia" w:ascii="微软雅黑" w:hAnsi="微软雅黑" w:eastAsia="微软雅黑" w:cs="微软雅黑"/>
                <w:b/>
                <w:bCs w:val="0"/>
                <w:i w:val="0"/>
                <w:iCs w:val="0"/>
                <w:caps w:val="0"/>
                <w:color w:val="C00000"/>
                <w:spacing w:val="8"/>
                <w:kern w:val="2"/>
                <w:sz w:val="21"/>
                <w:szCs w:val="21"/>
                <w:highlight w:val="none"/>
                <w:shd w:val="clear" w:fill="FFFFFF"/>
                <w:lang w:val="en-US" w:eastAsia="zh-CN" w:bidi="ar-SA"/>
              </w:rPr>
            </w:pPr>
            <w:r>
              <w:rPr>
                <w:rStyle w:val="9"/>
                <w:rFonts w:hint="eastAsia" w:ascii="微软雅黑" w:hAnsi="微软雅黑" w:eastAsia="微软雅黑" w:cs="微软雅黑"/>
                <w:b/>
                <w:bCs w:val="0"/>
                <w:i w:val="0"/>
                <w:iCs w:val="0"/>
                <w:caps w:val="0"/>
                <w:color w:val="C00000"/>
                <w:spacing w:val="8"/>
                <w:sz w:val="21"/>
                <w:szCs w:val="21"/>
                <w:highlight w:val="none"/>
                <w:shd w:val="clear" w:fill="FFFFFF"/>
                <w:lang w:val="en-US" w:eastAsia="zh-CN"/>
              </w:rPr>
              <w:t>*</w:t>
            </w:r>
            <w:r>
              <w:rPr>
                <w:rStyle w:val="9"/>
                <w:rFonts w:hint="eastAsia" w:ascii="微软雅黑" w:hAnsi="微软雅黑" w:eastAsia="微软雅黑" w:cs="微软雅黑"/>
                <w:b/>
                <w:bCs w:val="0"/>
                <w:i w:val="0"/>
                <w:iCs w:val="0"/>
                <w:caps w:val="0"/>
                <w:color w:val="C00000"/>
                <w:spacing w:val="8"/>
                <w:kern w:val="2"/>
                <w:sz w:val="21"/>
                <w:szCs w:val="21"/>
                <w:highlight w:val="none"/>
                <w:shd w:val="clear" w:fill="FFFFFF"/>
                <w:lang w:val="en-US" w:eastAsia="zh-CN" w:bidi="ar-SA"/>
              </w:rPr>
              <w:t>注：行程所涉及图片仅供参考!</w:t>
            </w:r>
          </w:p>
          <w:p w14:paraId="456507EF">
            <w:pPr>
              <w:keepNext w:val="0"/>
              <w:keepLines w:val="0"/>
              <w:pageBreakBefore w:val="0"/>
              <w:widowControl w:val="0"/>
              <w:shd w:val="clear"/>
              <w:kinsoku/>
              <w:wordWrap/>
              <w:overflowPunct/>
              <w:topLinePunct w:val="0"/>
              <w:autoSpaceDE/>
              <w:autoSpaceDN/>
              <w:bidi w:val="0"/>
              <w:adjustRightInd/>
              <w:snapToGrid/>
              <w:spacing w:line="300" w:lineRule="exact"/>
              <w:ind w:right="0" w:rightChars="0"/>
              <w:jc w:val="both"/>
              <w:textAlignment w:val="auto"/>
              <w:rPr>
                <w:rFonts w:hint="eastAsia" w:ascii="微软雅黑" w:hAnsi="微软雅黑" w:eastAsia="微软雅黑" w:cs="微软雅黑"/>
                <w:b/>
                <w:bCs/>
                <w:color w:val="FF0000"/>
                <w:sz w:val="21"/>
                <w:szCs w:val="21"/>
                <w:highlight w:val="none"/>
              </w:rPr>
            </w:pPr>
            <w:r>
              <w:rPr>
                <w:rStyle w:val="9"/>
                <w:rFonts w:hint="eastAsia" w:ascii="微软雅黑" w:hAnsi="微软雅黑" w:eastAsia="微软雅黑" w:cs="微软雅黑"/>
                <w:b/>
                <w:bCs w:val="0"/>
                <w:i w:val="0"/>
                <w:iCs w:val="0"/>
                <w:caps w:val="0"/>
                <w:color w:val="C00000"/>
                <w:spacing w:val="8"/>
                <w:kern w:val="2"/>
                <w:sz w:val="21"/>
                <w:szCs w:val="21"/>
                <w:highlight w:val="none"/>
                <w:shd w:val="clear" w:fill="FFFFFF"/>
                <w:lang w:val="en-US" w:eastAsia="zh-CN" w:bidi="ar-SA"/>
              </w:rPr>
              <w:t>所有赠送项目不用不退，因客观原因导致赠送的项目使用不了，无费用可退！</w:t>
            </w:r>
          </w:p>
        </w:tc>
      </w:tr>
      <w:tr w14:paraId="4848568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vAlign w:val="top"/>
          </w:tcPr>
          <w:p w14:paraId="010683FB">
            <w:pPr>
              <w:keepNext w:val="0"/>
              <w:keepLines w:val="0"/>
              <w:pageBreakBefore w:val="0"/>
              <w:widowControl w:val="0"/>
              <w:shd w:val="clear"/>
              <w:kinsoku/>
              <w:wordWrap/>
              <w:overflowPunct/>
              <w:topLinePunct w:val="0"/>
              <w:autoSpaceDE/>
              <w:autoSpaceDN/>
              <w:bidi w:val="0"/>
              <w:adjustRightInd/>
              <w:snapToGri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4"/>
                <w:szCs w:val="24"/>
                <w:highlight w:val="none"/>
                <w:shd w:val="clear" w:fill="FFFFFF"/>
                <w:lang w:val="en-US" w:eastAsia="zh-CN" w:bidi="ar-SA"/>
              </w:rPr>
              <w:t>行程费用说明</w:t>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br w:type="textWrapping"/>
            </w: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交 通</w:t>
            </w:r>
          </w:p>
          <w:p w14:paraId="49C0BDA9">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10人及以上安排2+1陆地头等舱豪华用车，1-7人安排7座或9座1+1豪华用车，8-9人安排14座普通车，</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保证一人一正座，不提供座次要求。因沿线有行车公里数限制及部分路段维修，易发生堵车，发车时间均较早，行程内标注出发及行车时间均为预计，具体情况可能略有不同；行程内所有自由活动期间及行程外均不含用车。请予以理解。</w:t>
            </w:r>
          </w:p>
          <w:p w14:paraId="580EF24C">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导 游</w:t>
            </w:r>
          </w:p>
          <w:p w14:paraId="2886DC09">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当地王牌导游服务，</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一人也成团，一人也含导游。</w:t>
            </w:r>
          </w:p>
          <w:p w14:paraId="5CBAA0E1">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酒 店</w:t>
            </w:r>
          </w:p>
          <w:p w14:paraId="35893488">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五晚网评四钻酒店，青海湖沿线一晚网评三钻酒店，兰州市区或新区特别升级一晚五钻酒店。</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单人报名，保证拼住，单人带小孩需补房差，每人一床位。因西北条件有限，酒店热水分时段供应，青海部分酒店无空调、带独立卫生间。客人自愿放弃住宿、费用不退。如我社提供的参考酒店无法接待的情况下，我社可以协商安排其他酒店！</w:t>
            </w:r>
          </w:p>
          <w:p w14:paraId="05F4B232">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用 餐</w:t>
            </w:r>
          </w:p>
          <w:p w14:paraId="5E940EB8">
            <w:pPr>
              <w:keepNext w:val="0"/>
              <w:keepLines w:val="0"/>
              <w:pageBreakBefore w:val="0"/>
              <w:shd w:val="clear"/>
              <w:kinsoku/>
              <w:wordWrap/>
              <w:overflowPunct/>
              <w:topLinePunct w:val="0"/>
              <w:bidi w:val="0"/>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含7早6正餐，</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早餐为酒店配送，不吃不退。正餐餐标50元/人/正，正餐十人一桌、八菜一汤，不含酒水。 餐厅将根据每桌实际人数，对菜品数量进行相应增减。景区一般地处偏远，餐标相对大城市较差，藏区海拔较高，米饭有夹生现象，团餐以蔬菜为主，不习惯者请提前自备佐食，因整体餐费不以个人用餐与否减少，自愿放弃用餐无费用可退，敬请谅解。</w:t>
            </w:r>
          </w:p>
          <w:p w14:paraId="759C8D83">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门 票</w:t>
            </w:r>
          </w:p>
          <w:p w14:paraId="2C9684BB">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行程所列景点含首道门票，不含景区必消区间车和自费项目，</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行程中的车程时间不包含景点的游览时间；当日景点游览顺序在不影响行程的情况下，我社可调整游览顺序。行程所含门票报名的时候均已按照优惠价格减去差价，持有特殊证件的游客，如老年证、导游证、军官证、学生证、浙江籍、南京籍、山东籍客人等，均不可再次享受门票优惠或退费政策。请周知！</w:t>
            </w:r>
          </w:p>
          <w:p w14:paraId="36EF3F6F">
            <w:pPr>
              <w:keepNext w:val="0"/>
              <w:keepLines w:val="0"/>
              <w:pageBreakBefore w:val="0"/>
              <w:shd w:val="clear"/>
              <w:kinsoku/>
              <w:wordWrap/>
              <w:overflowPunct/>
              <w:topLinePunct w:val="0"/>
              <w:bidi w:val="0"/>
              <w:spacing w:line="360" w:lineRule="exact"/>
              <w:ind w:right="0" w:rightChars="0"/>
              <w:jc w:val="center"/>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门票详细价格表</w:t>
            </w:r>
          </w:p>
          <w:tbl>
            <w:tblPr>
              <w:tblStyle w:val="7"/>
              <w:tblW w:w="80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2"/>
              <w:gridCol w:w="3833"/>
            </w:tblGrid>
            <w:tr w14:paraId="2731C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2" w:type="dxa"/>
                  <w:tcBorders>
                    <w:top w:val="single" w:color="000000" w:sz="4" w:space="0"/>
                    <w:left w:val="nil"/>
                    <w:bottom w:val="nil"/>
                    <w:right w:val="nil"/>
                    <w:tl2br w:val="nil"/>
                  </w:tcBorders>
                  <w:shd w:val="clear" w:color="auto" w:fill="FFFFFF"/>
                </w:tcPr>
                <w:p w14:paraId="6D0F77A1">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景区名称</w:t>
                  </w:r>
                </w:p>
              </w:tc>
              <w:tc>
                <w:tcPr>
                  <w:tcW w:w="3833" w:type="dxa"/>
                  <w:tcBorders>
                    <w:top w:val="single" w:color="000000" w:sz="4" w:space="0"/>
                    <w:left w:val="nil"/>
                    <w:bottom w:val="nil"/>
                    <w:right w:val="nil"/>
                  </w:tcBorders>
                  <w:shd w:val="clear" w:color="auto" w:fill="FFFFFF"/>
                </w:tcPr>
                <w:p w14:paraId="3670C67B">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全票价</w:t>
                  </w:r>
                </w:p>
              </w:tc>
            </w:tr>
            <w:tr w14:paraId="148DD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tcPr>
                <w:p w14:paraId="4635AC52">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丹霞地貌</w:t>
                  </w:r>
                </w:p>
              </w:tc>
              <w:tc>
                <w:tcPr>
                  <w:tcW w:w="3833" w:type="dxa"/>
                  <w:tcBorders>
                    <w:top w:val="nil"/>
                    <w:left w:val="nil"/>
                    <w:bottom w:val="nil"/>
                    <w:right w:val="nil"/>
                  </w:tcBorders>
                  <w:shd w:val="clear" w:color="auto" w:fill="FFFFFF"/>
                </w:tcPr>
                <w:p w14:paraId="79E07C89">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70</w:t>
                  </w:r>
                </w:p>
              </w:tc>
            </w:tr>
            <w:tr w14:paraId="5E649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tcPr>
                <w:p w14:paraId="7E7B0442">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嘉峪关关城</w:t>
                  </w:r>
                </w:p>
              </w:tc>
              <w:tc>
                <w:tcPr>
                  <w:tcW w:w="3833" w:type="dxa"/>
                  <w:tcBorders>
                    <w:top w:val="nil"/>
                    <w:left w:val="nil"/>
                    <w:bottom w:val="nil"/>
                    <w:right w:val="nil"/>
                  </w:tcBorders>
                  <w:shd w:val="clear" w:color="auto" w:fill="FFFFFF"/>
                </w:tcPr>
                <w:p w14:paraId="332F6E56">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3月90、4月110</w:t>
                  </w:r>
                </w:p>
              </w:tc>
            </w:tr>
            <w:tr w14:paraId="74A75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tcPr>
                <w:p w14:paraId="50F8F842">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鸣沙山、月牙泉</w:t>
                  </w:r>
                </w:p>
              </w:tc>
              <w:tc>
                <w:tcPr>
                  <w:tcW w:w="3833" w:type="dxa"/>
                  <w:tcBorders>
                    <w:top w:val="nil"/>
                    <w:left w:val="nil"/>
                    <w:bottom w:val="nil"/>
                    <w:right w:val="nil"/>
                  </w:tcBorders>
                  <w:shd w:val="clear" w:color="auto" w:fill="FFFFFF"/>
                </w:tcPr>
                <w:p w14:paraId="784D547C">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3月55、4月110</w:t>
                  </w:r>
                </w:p>
              </w:tc>
            </w:tr>
            <w:tr w14:paraId="37FEC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tcPr>
                <w:p w14:paraId="3E5BDDBF">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莫高窟</w:t>
                  </w:r>
                </w:p>
              </w:tc>
              <w:tc>
                <w:tcPr>
                  <w:tcW w:w="3833" w:type="dxa"/>
                  <w:tcBorders>
                    <w:top w:val="nil"/>
                    <w:left w:val="nil"/>
                    <w:bottom w:val="nil"/>
                    <w:right w:val="nil"/>
                  </w:tcBorders>
                  <w:shd w:val="clear" w:color="auto" w:fill="FFFFFF"/>
                </w:tcPr>
                <w:p w14:paraId="47F6366F">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3月D票140、4月B票100</w:t>
                  </w:r>
                </w:p>
              </w:tc>
            </w:tr>
            <w:tr w14:paraId="2E2E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tcPr>
                <w:p w14:paraId="0BCF861B">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翡翠湖</w:t>
                  </w:r>
                </w:p>
              </w:tc>
              <w:tc>
                <w:tcPr>
                  <w:tcW w:w="3833" w:type="dxa"/>
                  <w:tcBorders>
                    <w:top w:val="nil"/>
                    <w:left w:val="nil"/>
                    <w:bottom w:val="nil"/>
                    <w:right w:val="nil"/>
                  </w:tcBorders>
                  <w:shd w:val="clear" w:color="auto" w:fill="FFFFFF"/>
                </w:tcPr>
                <w:p w14:paraId="37F15CE5">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3月25、4月50</w:t>
                  </w:r>
                </w:p>
              </w:tc>
            </w:tr>
            <w:tr w14:paraId="63FF2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tcPr>
                <w:p w14:paraId="0AB685C9">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水上雅丹</w:t>
                  </w:r>
                </w:p>
              </w:tc>
              <w:tc>
                <w:tcPr>
                  <w:tcW w:w="3833" w:type="dxa"/>
                  <w:tcBorders>
                    <w:top w:val="nil"/>
                    <w:left w:val="nil"/>
                    <w:bottom w:val="nil"/>
                    <w:right w:val="nil"/>
                  </w:tcBorders>
                  <w:shd w:val="clear" w:color="auto" w:fill="FFFFFF"/>
                </w:tcPr>
                <w:p w14:paraId="0F5D7EE9">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3月30、4月60</w:t>
                  </w:r>
                </w:p>
              </w:tc>
            </w:tr>
            <w:tr w14:paraId="22E01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vAlign w:val="top"/>
                </w:tcPr>
                <w:p w14:paraId="601829AA">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茶卡盐湖/茶卡壹号·盐湖景区</w:t>
                  </w:r>
                </w:p>
              </w:tc>
              <w:tc>
                <w:tcPr>
                  <w:tcW w:w="3833" w:type="dxa"/>
                  <w:tcBorders>
                    <w:top w:val="nil"/>
                    <w:left w:val="nil"/>
                    <w:bottom w:val="nil"/>
                    <w:right w:val="nil"/>
                  </w:tcBorders>
                  <w:shd w:val="clear" w:color="auto" w:fill="FFFFFF"/>
                  <w:vAlign w:val="top"/>
                </w:tcPr>
                <w:p w14:paraId="165405CA">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3月30、4月60</w:t>
                  </w:r>
                </w:p>
              </w:tc>
            </w:tr>
            <w:tr w14:paraId="485F0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vAlign w:val="top"/>
                </w:tcPr>
                <w:p w14:paraId="2ABC333F">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青海湖</w:t>
                  </w:r>
                </w:p>
              </w:tc>
              <w:tc>
                <w:tcPr>
                  <w:tcW w:w="3833" w:type="dxa"/>
                  <w:tcBorders>
                    <w:top w:val="nil"/>
                    <w:left w:val="nil"/>
                    <w:bottom w:val="nil"/>
                    <w:right w:val="nil"/>
                  </w:tcBorders>
                  <w:shd w:val="clear" w:color="auto" w:fill="FFFFFF"/>
                  <w:vAlign w:val="top"/>
                </w:tcPr>
                <w:p w14:paraId="2F5FED37">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3月50、4月90</w:t>
                  </w:r>
                </w:p>
              </w:tc>
            </w:tr>
            <w:tr w14:paraId="38531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single" w:color="000000" w:sz="4" w:space="0"/>
                    <w:right w:val="nil"/>
                  </w:tcBorders>
                  <w:shd w:val="clear" w:color="auto" w:fill="FFFFFF"/>
                  <w:vAlign w:val="top"/>
                </w:tcPr>
                <w:p w14:paraId="3CAE9ECA">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t>塔尔寺</w:t>
                  </w:r>
                </w:p>
              </w:tc>
              <w:tc>
                <w:tcPr>
                  <w:tcW w:w="3833" w:type="dxa"/>
                  <w:tcBorders>
                    <w:top w:val="nil"/>
                    <w:left w:val="nil"/>
                    <w:bottom w:val="single" w:color="000000" w:sz="4" w:space="0"/>
                    <w:right w:val="nil"/>
                  </w:tcBorders>
                  <w:shd w:val="clear" w:color="auto" w:fill="FFFFFF"/>
                  <w:vAlign w:val="top"/>
                </w:tcPr>
                <w:p w14:paraId="2082F61B">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3月40、4月70</w:t>
                  </w:r>
                </w:p>
              </w:tc>
            </w:tr>
          </w:tbl>
          <w:p w14:paraId="73C8BF10">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p>
          <w:p w14:paraId="7BED0BE1">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购 物</w:t>
            </w:r>
          </w:p>
          <w:p w14:paraId="070AA1ED">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全程纯玩0购物</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(注：景区、服务区内的各种小商店不计旅游行程中规定的购物店)。</w:t>
            </w:r>
          </w:p>
          <w:p w14:paraId="5B544D14">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儿 童</w:t>
            </w:r>
          </w:p>
          <w:p w14:paraId="276AF1E4">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儿童仅涵盖旅游目的地车位费、导游服务、半餐及活动费用，其余费用均不包含，</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超高引发的火车票、门票、占床等费用，需由自行承担！</w:t>
            </w:r>
          </w:p>
          <w:p w14:paraId="53562FC7">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特别说明</w:t>
            </w:r>
          </w:p>
          <w:p w14:paraId="7557A039">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bCs w:val="0"/>
                <w:i w:val="0"/>
                <w:iCs w:val="0"/>
                <w:caps w:val="0"/>
                <w:color w:val="auto"/>
                <w:spacing w:val="8"/>
                <w:sz w:val="21"/>
                <w:szCs w:val="21"/>
                <w:highlight w:val="none"/>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1.接送站免费赠送，无导游、自愿取消安排接送机服务费用不退！ 2.所有景区视情况而定，有可能会调整参观先后顺序，敬请谅解。</w:t>
            </w:r>
          </w:p>
          <w:p w14:paraId="44541823">
            <w:pPr>
              <w:keepNext w:val="0"/>
              <w:keepLines w:val="0"/>
              <w:pageBreakBefore w:val="0"/>
              <w:shd w:val="clear"/>
              <w:kinsoku/>
              <w:wordWrap/>
              <w:overflowPunct/>
              <w:topLinePunct w:val="0"/>
              <w:bidi w:val="0"/>
              <w:spacing w:line="360" w:lineRule="exact"/>
              <w:ind w:left="0" w:leftChars="0" w:right="0" w:rightChars="0" w:firstLine="0" w:firstLineChars="0"/>
              <w:jc w:val="both"/>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行程费用不包含</w:t>
            </w:r>
          </w:p>
          <w:p w14:paraId="6CC36DD1">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单房差：</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单人出行，若住一间房需补单房差。</w:t>
            </w:r>
          </w:p>
          <w:p w14:paraId="3314C9B9">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不可抗力原因所引致的额外费用：</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因交通延阻、罢工、天气、飞机机器故障、航班取消或更改时间等不可抗力原因所引致的额外费用。</w:t>
            </w:r>
          </w:p>
          <w:p w14:paraId="1D2DEC67">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景区配套便民服务设施及体验项目</w:t>
            </w:r>
          </w:p>
          <w:p w14:paraId="238CBCBF">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Cs w:val="0"/>
                <w:i w:val="0"/>
                <w:iCs w:val="0"/>
                <w:caps w:val="0"/>
                <w:color w:val="249087" w:themeColor="accent5" w:themeShade="BF"/>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景区项目 ：</w:t>
            </w:r>
            <w:r>
              <w:rPr>
                <w:rStyle w:val="9"/>
                <w:rFonts w:hint="eastAsia" w:ascii="微软雅黑" w:hAnsi="微软雅黑" w:eastAsia="微软雅黑" w:cs="微软雅黑"/>
                <w:bCs w:val="0"/>
                <w:i w:val="0"/>
                <w:iCs w:val="0"/>
                <w:caps w:val="0"/>
                <w:color w:val="249087" w:themeColor="accent5" w:themeShade="BF"/>
                <w:spacing w:val="8"/>
                <w:kern w:val="2"/>
                <w:sz w:val="21"/>
                <w:szCs w:val="21"/>
                <w:highlight w:val="none"/>
                <w:shd w:val="clear" w:fill="FFFFFF"/>
                <w:lang w:val="en-US" w:eastAsia="zh-CN" w:bidi="ar-SA"/>
              </w:rPr>
              <w:t xml:space="preserve"> </w:t>
            </w:r>
          </w:p>
          <w:p w14:paraId="4C9AD41C">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➭丹霞地貌：</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区间车38元/人（必消）；</w:t>
            </w:r>
          </w:p>
          <w:p w14:paraId="587C3BB3">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➭敦煌鸣沙山：</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电瓶车单程10元/人、往返20元/人、骑骆驼130-150元/人、摩托150元/人、滑沙40元/人，鞋套15元/人。直升机500元/人、滑翔机480元/人（选消）；</w:t>
            </w:r>
          </w:p>
          <w:p w14:paraId="2FFBCFCC">
            <w:pPr>
              <w:keepNext w:val="0"/>
              <w:keepLines w:val="0"/>
              <w:pageBreakBefore w:val="0"/>
              <w:numPr>
                <w:ilvl w:val="0"/>
                <w:numId w:val="0"/>
              </w:numPr>
              <w:shd w:val="clear"/>
              <w:kinsoku/>
              <w:wordWrap/>
              <w:overflowPunct/>
              <w:topLinePunct w:val="0"/>
              <w:bidi w:val="0"/>
              <w:spacing w:line="360" w:lineRule="exact"/>
              <w:ind w:leftChars="0"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➭水上雅丹：</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 xml:space="preserve"> 区间车60元/人（必消）；</w:t>
            </w:r>
          </w:p>
          <w:p w14:paraId="7564759D">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➭翡翠湖：</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区间车60元/人（必消）；</w:t>
            </w:r>
          </w:p>
          <w:p w14:paraId="365EBD06">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➭茶卡盐湖：</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往返电瓶车10元/人、单程小火车50（选消）、往返小火车套票108（含鞋套）（必消）；</w:t>
            </w:r>
          </w:p>
          <w:p w14:paraId="6BA6BE09">
            <w:pPr>
              <w:pStyle w:val="10"/>
              <w:keepNext w:val="0"/>
              <w:keepLines w:val="0"/>
              <w:pageBreakBefore w:val="0"/>
              <w:shd w:val="clear"/>
              <w:kinsoku/>
              <w:wordWrap/>
              <w:overflowPunct/>
              <w:topLinePunct w:val="0"/>
              <w:bidi w:val="0"/>
              <w:spacing w:line="360" w:lineRule="exact"/>
              <w:ind w:left="0" w:leftChars="0" w:firstLine="0" w:firstLineChars="0"/>
              <w:textAlignment w:val="auto"/>
              <w:rPr>
                <w:rFonts w:hint="eastAsia" w:ascii="微软雅黑" w:hAnsi="微软雅黑" w:eastAsia="微软雅黑" w:cs="微软雅黑"/>
                <w:sz w:val="21"/>
                <w:szCs w:val="21"/>
                <w:highlight w:val="none"/>
                <w:lang w:val="en-US" w:eastAsia="zh-CN"/>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➭茶卡壹号·盐湖景区：</w:t>
            </w:r>
            <w:r>
              <w:rPr>
                <w:rFonts w:hint="eastAsia" w:ascii="微软雅黑" w:hAnsi="微软雅黑" w:eastAsia="微软雅黑" w:cs="微软雅黑"/>
                <w:sz w:val="21"/>
                <w:szCs w:val="21"/>
                <w:highlight w:val="none"/>
                <w:lang w:val="en-US" w:eastAsia="zh-CN"/>
              </w:rPr>
              <w:t>观光陀车30、越野卡丁车100、环湖巴士80、竹排筏40、观光吉普车150元/人；</w:t>
            </w:r>
          </w:p>
          <w:p w14:paraId="38F92546">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Fonts w:hint="eastAsia" w:ascii="微软雅黑" w:hAnsi="微软雅黑" w:eastAsia="微软雅黑" w:cs="微软雅黑"/>
                <w:sz w:val="21"/>
                <w:szCs w:val="21"/>
                <w:highlight w:val="none"/>
                <w:lang w:val="en-US" w:eastAsia="zh-CN"/>
              </w:rPr>
              <w:t>观光小火车+鞋套+高空玻璃（观景）+盐伴手礼108元/人（5月以后必消）；区间车60元/人（3-4月必消）；</w:t>
            </w:r>
          </w:p>
          <w:p w14:paraId="3385B450">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sz w:val="21"/>
                <w:szCs w:val="21"/>
                <w:highlight w:val="none"/>
                <w:lang w:val="en-US" w:eastAsia="zh-CN"/>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➭青海湖：</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 xml:space="preserve">游船140-180元/人、 小火车120元/人（选消）； </w:t>
            </w:r>
          </w:p>
          <w:p w14:paraId="36584CBB">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➭塔尔寺：</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区间车35元/人、讲解费15元/人起（必消，根据人数核算费用）。</w:t>
            </w:r>
          </w:p>
          <w:p w14:paraId="539AA4A9">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精选演出（选消）：</w:t>
            </w:r>
          </w:p>
          <w:p w14:paraId="6FDC164F">
            <w:pPr>
              <w:pStyle w:val="10"/>
              <w:keepNext w:val="0"/>
              <w:keepLines w:val="0"/>
              <w:pageBreakBefore w:val="0"/>
              <w:shd w:val="clear"/>
              <w:kinsoku/>
              <w:wordWrap/>
              <w:overflowPunct/>
              <w:topLinePunct w:val="0"/>
              <w:bidi w:val="0"/>
              <w:spacing w:line="360" w:lineRule="exact"/>
              <w:ind w:left="0" w:leftChars="0" w:firstLine="0" w:firstLineChars="0"/>
              <w:textAlignment w:val="auto"/>
              <w:rPr>
                <w:rFonts w:hint="eastAsia" w:ascii="微软雅黑" w:hAnsi="微软雅黑" w:eastAsia="微软雅黑" w:cs="微软雅黑"/>
                <w:sz w:val="21"/>
                <w:szCs w:val="21"/>
                <w:highlight w:val="none"/>
                <w:vertAlign w:val="baseline"/>
                <w:lang w:val="en-US" w:eastAsia="zh-CN"/>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Fonts w:hint="eastAsia" w:ascii="微软雅黑" w:hAnsi="微软雅黑" w:eastAsia="微软雅黑" w:cs="微软雅黑"/>
                <w:sz w:val="21"/>
                <w:szCs w:val="21"/>
                <w:highlight w:val="none"/>
                <w:vertAlign w:val="baseline"/>
                <w:lang w:val="en-US" w:eastAsia="zh-CN"/>
              </w:rPr>
              <w:t>《回道张掖》260元/人；</w:t>
            </w:r>
          </w:p>
          <w:p w14:paraId="18B3FC57">
            <w:pPr>
              <w:keepNext w:val="0"/>
              <w:keepLines w:val="0"/>
              <w:pageBreakBefore w:val="0"/>
              <w:shd w:val="clear"/>
              <w:kinsoku/>
              <w:wordWrap/>
              <w:overflowPunct/>
              <w:topLinePunct w:val="0"/>
              <w:bidi w:val="0"/>
              <w:spacing w:line="360" w:lineRule="exact"/>
              <w:ind w:right="0" w:rightChars="0"/>
              <w:jc w:val="both"/>
              <w:textAlignment w:val="auto"/>
              <w:rPr>
                <w:rFonts w:hint="eastAsia" w:ascii="微软雅黑" w:hAnsi="微软雅黑" w:eastAsia="微软雅黑" w:cs="微软雅黑"/>
                <w:sz w:val="21"/>
                <w:szCs w:val="21"/>
                <w:highlight w:val="none"/>
                <w:vertAlign w:val="baseline"/>
                <w:lang w:val="en-US" w:eastAsia="zh-CN"/>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《敦煌盛典》268元/人起；</w:t>
            </w:r>
          </w:p>
          <w:p w14:paraId="5F9E0658">
            <w:pPr>
              <w:keepNext w:val="0"/>
              <w:keepLines w:val="0"/>
              <w:pageBreakBefore w:val="0"/>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《乐动敦煌》298 元/人起；</w:t>
            </w:r>
          </w:p>
          <w:p w14:paraId="475BAA41">
            <w:pPr>
              <w:pStyle w:val="14"/>
              <w:keepNext w:val="0"/>
              <w:keepLines w:val="0"/>
              <w:pageBreakBefore w:val="0"/>
              <w:shd w:val="clear"/>
              <w:kinsoku/>
              <w:wordWrap/>
              <w:overflowPunct/>
              <w:topLinePunct w:val="0"/>
              <w:bidi w:val="0"/>
              <w:spacing w:line="360" w:lineRule="exact"/>
              <w:ind w:right="-801" w:rightChars="-364"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《又见敦煌》淡季普通298元/人，至尊588元/人，旺季普通</w:t>
            </w:r>
          </w:p>
          <w:p w14:paraId="72894A5F">
            <w:pPr>
              <w:pStyle w:val="14"/>
              <w:keepNext w:val="0"/>
              <w:keepLines w:val="0"/>
              <w:pageBreakBefore w:val="0"/>
              <w:shd w:val="clear"/>
              <w:kinsoku/>
              <w:wordWrap/>
              <w:overflowPunct/>
              <w:topLinePunct w:val="0"/>
              <w:bidi w:val="0"/>
              <w:spacing w:line="360" w:lineRule="exact"/>
              <w:ind w:right="-801" w:rightChars="-364" w:firstLine="226" w:firstLineChars="100"/>
              <w:textAlignment w:val="auto"/>
              <w:rPr>
                <w:rFonts w:hint="eastAsia" w:ascii="微软雅黑" w:hAnsi="微软雅黑" w:eastAsia="微软雅黑" w:cs="微软雅黑"/>
                <w:color w:val="000000" w:themeColor="text1"/>
                <w:sz w:val="21"/>
                <w:szCs w:val="21"/>
                <w:highlight w:val="none"/>
                <w:lang w:val="en-US" w:eastAsia="zh-CN"/>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318元/人，至尊688元/人。</w:t>
            </w:r>
          </w:p>
          <w:p w14:paraId="3A0E211D">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特色美食（选消）：</w:t>
            </w:r>
          </w:p>
          <w:p w14:paraId="08F3959D">
            <w:pPr>
              <w:keepNext w:val="0"/>
              <w:keepLines w:val="0"/>
              <w:pageBreakBefore w:val="0"/>
              <w:numPr>
                <w:ilvl w:val="0"/>
                <w:numId w:val="0"/>
              </w:numPr>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敦煌大漠烤全羊：1980元/只起；</w:t>
            </w:r>
          </w:p>
          <w:p w14:paraId="72A2CE93">
            <w:pPr>
              <w:keepNext w:val="0"/>
              <w:keepLines w:val="0"/>
              <w:pageBreakBefore w:val="0"/>
              <w:numPr>
                <w:ilvl w:val="0"/>
                <w:numId w:val="0"/>
              </w:numPr>
              <w:shd w:val="clear"/>
              <w:kinsoku/>
              <w:wordWrap/>
              <w:overflowPunct/>
              <w:topLinePunct w:val="0"/>
              <w:bidi w:val="0"/>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敦煌大漠风情宴：最具代表敦煌特色风味菜 1880元/桌；</w:t>
            </w:r>
          </w:p>
          <w:p w14:paraId="4F0BB2C0">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所有自费项目请以景区实际公布价格为准 ！</w:t>
            </w:r>
          </w:p>
          <w:p w14:paraId="2040F65D">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航空保险、旅游意外保险需自行购买！</w:t>
            </w:r>
          </w:p>
          <w:p w14:paraId="7688BF41">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highlight w:val="none"/>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因旅游者违约、自身过错、自身疾病、导致的人身财产损失而额外支付的费用！</w:t>
            </w:r>
          </w:p>
          <w:p w14:paraId="147EC882">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 xml:space="preserve">西北旅行出行指南 </w:t>
            </w:r>
          </w:p>
          <w:p w14:paraId="47D360CC">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衣物穿搭</w:t>
            </w:r>
          </w:p>
          <w:p w14:paraId="18124EB5">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1.西北昼夜温差极大（尤其沙漠、高原地区），即使夏季也需携带冲锋衣、薄羽绒服等保暖衣物，搭配短袖、长裤实现 “分层穿搭”。</w:t>
            </w:r>
          </w:p>
          <w:p w14:paraId="0420B357">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2.沙漠、戈壁地区紫外线强烈，需准备宽檐帽、太阳镜、防晒面罩，选择 SPF50+、PA++++的高倍防晒霜，建议每2小时补涂一次。</w:t>
            </w:r>
          </w:p>
          <w:p w14:paraId="0229A9B0">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3.鞋子优先选择防滑耐磨的运动鞋或登山鞋，避免穿高跟鞋（戈壁、沙丘地形不适用）。</w:t>
            </w:r>
          </w:p>
          <w:p w14:paraId="3C2B6AA0">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饮食建议</w:t>
            </w:r>
          </w:p>
          <w:p w14:paraId="0144DF16">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1.西北美食以牛羊肉、面食为主（如手抓羊肉、牛肉面、烤包子），口味偏重，可提前告知店家调整辣度和咸度。</w:t>
            </w:r>
          </w:p>
          <w:p w14:paraId="47F1B5F5">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2.饮水选择瓶装水，避免直接饮用自来水；多吃水果和蔬菜，补充维生素，缓解干燥气候带来的不适。</w:t>
            </w:r>
          </w:p>
          <w:p w14:paraId="282462E7">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3.饮酒需适量，西北部分地区饮酒习俗独特，尊重当地礼仪，避免过量饮酒引发身体不适。</w:t>
            </w:r>
          </w:p>
          <w:p w14:paraId="6AA900BA">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住宿建议</w:t>
            </w:r>
          </w:p>
          <w:p w14:paraId="6537509F">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西北地区昼夜温差大，晚上睡觉时应将空调开到适度，不要过凉，睡觉时盖棉被，以免造成身体不适。</w:t>
            </w:r>
          </w:p>
          <w:p w14:paraId="286E628D">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出行准备</w:t>
            </w:r>
          </w:p>
          <w:p w14:paraId="3BE261DA">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1.城市间路途较远，景点较分散，故乘车时间较长，请您做好吃苦准备，备好晕车药，旅游车大部分为全封闭车。</w:t>
            </w:r>
          </w:p>
          <w:p w14:paraId="501E2A62">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2.西北较为干燥，请随时注意补充水分，多饮水，紫外线强烈，请备口罩，防晒霜，太阳眼镜等物品。</w:t>
            </w:r>
          </w:p>
          <w:p w14:paraId="7FF2EB56">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3.在西北旅游时，部分景点须您下车体验行走、爬山、骑骆驼的乐趣。所以，建议您最好在出发前准备一双舒适、合脚、便于行走的鞋，最好是平底鞋。</w:t>
            </w:r>
          </w:p>
          <w:p w14:paraId="5B7F2F14">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游玩指南</w:t>
            </w:r>
          </w:p>
          <w:p w14:paraId="3516B88E">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1.西北地区少数民族聚居，请游客入乡随俗，尊重少数民族习俗。请听从导游的安排，不要提及少数民族群众忌讳的话题。</w:t>
            </w:r>
          </w:p>
          <w:p w14:paraId="1DC89194">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2.西北景点人文景观较多，请注意听导游讲解。</w:t>
            </w:r>
          </w:p>
          <w:p w14:paraId="70721088">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3.寺院或庙宇殿堂里的佛像严禁拍照请注意专院门前的注意事项。</w:t>
            </w:r>
          </w:p>
          <w:p w14:paraId="2D5363D7">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4.旅游过程当中建议大家不要单独外出。</w:t>
            </w:r>
          </w:p>
          <w:p w14:paraId="19547F15">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5.沙漠面积较大，没有明显路标，请听从导游安排，不要乱走。</w:t>
            </w:r>
          </w:p>
          <w:p w14:paraId="71641934">
            <w:pPr>
              <w:keepNext w:val="0"/>
              <w:keepLines w:val="0"/>
              <w:pageBreakBefore w:val="0"/>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6.客人参加自费娱乐活动，须认真听从导游咐的安全及活动注意事项，在沙漠活动时，请带上矿泉水、太阳镜、太阳帽等用品，并请将您的手表、手机、照相机等装入随身携带的包内密封，以免细沙进入其中，对精密仪器造成不必要的损坏。</w:t>
            </w:r>
          </w:p>
          <w:p w14:paraId="2F32092F">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特殊人群参团要求</w:t>
            </w:r>
          </w:p>
          <w:p w14:paraId="2C2A8431">
            <w:pPr>
              <w:keepNext w:val="0"/>
              <w:keepLines w:val="0"/>
              <w:pageBreakBefore w:val="0"/>
              <w:numPr>
                <w:ilvl w:val="0"/>
                <w:numId w:val="1"/>
              </w:numPr>
              <w:shd w:val="clear"/>
              <w:kinsoku/>
              <w:wordWrap/>
              <w:overflowPunct/>
              <w:topLinePunct w:val="0"/>
              <w:bidi w:val="0"/>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未满18周岁者需由家属陪同参团，单独报名将无法完成预订。</w:t>
            </w:r>
          </w:p>
          <w:p w14:paraId="7A0802A5">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2.仅持有大陆居民身份证的游客可享受本产品报价，外籍护照或其他地区证件者，不支持预定本产品。</w:t>
            </w:r>
          </w:p>
          <w:p w14:paraId="41BF4848">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旅途安全与健康告知</w:t>
            </w:r>
          </w:p>
          <w:p w14:paraId="4BBDA6B2">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确保身体健康:</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确认自身体条件能够适应和完成旅游活动。</w:t>
            </w:r>
          </w:p>
          <w:p w14:paraId="57741A20">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注意饮食卫生:</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提高防护传染病、流行病的意识。注意用餐卫生，不食用不卫生、不合格的食品和饮料。</w:t>
            </w:r>
          </w:p>
          <w:p w14:paraId="4A608191">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注意人身安全:</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请在自己能够控制风险的范围内活动，切忌单独行动，注意人身安全。旅游途中因特殊情况无法联系团队的或遇紧急情况的，应立即报警并寻求当地警察机关帮助。</w:t>
            </w:r>
          </w:p>
          <w:p w14:paraId="360EF14E">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遵守交通规则:</w:t>
            </w:r>
            <w:r>
              <w:rPr>
                <w:rStyle w:val="9"/>
                <w:rFonts w:hint="eastAsia" w:ascii="微软雅黑" w:hAnsi="微软雅黑" w:eastAsia="微软雅黑" w:cs="微软雅黑"/>
                <w:b w:val="0"/>
                <w:bCs/>
                <w:i w:val="0"/>
                <w:iCs w:val="0"/>
                <w:caps w:val="0"/>
                <w:color w:val="auto"/>
                <w:spacing w:val="8"/>
                <w:kern w:val="2"/>
                <w:sz w:val="21"/>
                <w:szCs w:val="21"/>
                <w:highlight w:val="none"/>
                <w:shd w:val="clear" w:fill="FFFFFF"/>
                <w:lang w:val="en-US" w:eastAsia="zh-CN" w:bidi="ar-SA"/>
              </w:rPr>
              <w:t>过</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马路时走人行横道或地下通道。行车途中系好安全带并不要在车内走动，老人和儿童要有成年人陪护，以防不确定危险。车辆在颠簸路段行驶过程中不要离开座位和饮食(主要是坚果类)，以免发生呛水或卡咽危险。</w:t>
            </w:r>
          </w:p>
          <w:p w14:paraId="639F6EC9">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保管贵重物品:</w:t>
            </w: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贵重物品随身携带或申请酒店的保险柜服务，勿放入交运行李、酒店房间里或旅游巴士上。随身携带财物稳妥安置，不要离开自己视线范围。游览、拍照、散步、购物时，随时注意和检查，谨防被盗遗失。</w:t>
            </w:r>
          </w:p>
          <w:p w14:paraId="66E76C59">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如果从未进过高原，在进入高原之前，一定要进行严格的体格检查，如发现心、肺、脑、肝、肾的病变，严重贫血或高血压病人，请勿盲目进入高原，以避免这些人在旅游途中发生意外。</w:t>
            </w:r>
          </w:p>
          <w:p w14:paraId="0817FF94">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70C0"/>
                <w:spacing w:val="8"/>
                <w:kern w:val="2"/>
                <w:sz w:val="21"/>
                <w:szCs w:val="21"/>
                <w:highlight w:val="none"/>
                <w:shd w:val="clear" w:fill="FFFFFF"/>
                <w:lang w:val="en-US" w:eastAsia="zh-CN" w:bidi="ar-SA"/>
              </w:rPr>
              <w:t>患有以下疾病的人员不宜上高原:</w:t>
            </w:r>
          </w:p>
          <w:p w14:paraId="21689499">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（1)年龄在50岁以上的高血压患者；</w:t>
            </w:r>
          </w:p>
          <w:p w14:paraId="5A82333B">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（2)患有器质性心脏病、脑血管疾病患者；</w:t>
            </w:r>
          </w:p>
          <w:p w14:paraId="09D4A035">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（3)未获控制的糖尿病患者；</w:t>
            </w:r>
          </w:p>
          <w:p w14:paraId="4C4B255D">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（4)患有慢性肺病的患者，各种呼吸功能不全;支气管哮喘病人；</w:t>
            </w:r>
          </w:p>
          <w:p w14:paraId="5498C47F">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（5)各种血液病患者；</w:t>
            </w:r>
          </w:p>
          <w:p w14:paraId="55016353">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（6)各种心肺疾病引起的肺动脉高压患者；</w:t>
            </w:r>
          </w:p>
          <w:p w14:paraId="6B346157">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（7)睡眠中容易出现呼吸暂停的人；</w:t>
            </w:r>
          </w:p>
          <w:p w14:paraId="1F9E96AB">
            <w:pPr>
              <w:pStyle w:val="10"/>
              <w:keepNext w:val="0"/>
              <w:keepLines w:val="0"/>
              <w:pageBreakBefore w:val="0"/>
              <w:shd w:val="clear"/>
              <w:kinsoku/>
              <w:wordWrap/>
              <w:overflowPunct/>
              <w:topLinePunct w:val="0"/>
              <w:bidi w:val="0"/>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（8)癔病、癫痫、精神分裂症等神经与精神性疾病患者；</w:t>
            </w:r>
          </w:p>
          <w:p w14:paraId="75ACE676">
            <w:pPr>
              <w:pStyle w:val="10"/>
              <w:keepNext w:val="0"/>
              <w:keepLines w:val="0"/>
              <w:pageBreakBefore w:val="0"/>
              <w:shd w:val="clear"/>
              <w:kinsoku/>
              <w:wordWrap/>
              <w:overflowPunct/>
              <w:topLinePunct w:val="0"/>
              <w:bidi w:val="0"/>
              <w:spacing w:line="360" w:lineRule="exact"/>
              <w:ind w:left="0" w:leftChars="0" w:firstLine="0" w:firstLine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（9)重症感冒、呼吸道感染的人；</w:t>
            </w:r>
          </w:p>
          <w:p w14:paraId="292777AD">
            <w:pPr>
              <w:pStyle w:val="10"/>
              <w:keepNext w:val="0"/>
              <w:keepLines w:val="0"/>
              <w:pageBreakBefore w:val="0"/>
              <w:shd w:val="clear"/>
              <w:kinsoku/>
              <w:wordWrap/>
              <w:overflowPunct/>
              <w:topLinePunct w:val="0"/>
              <w:bidi w:val="0"/>
              <w:spacing w:line="360" w:lineRule="exact"/>
              <w:ind w:left="0" w:leftChars="0" w:firstLine="0" w:firstLine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（10)以往患过高原病及其他严重慢性疾病等的人。</w:t>
            </w:r>
          </w:p>
          <w:p w14:paraId="0F84C7A7">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highlight w:val="none"/>
                <w:shd w:val="clear" w:fill="FFFFFF"/>
                <w:lang w:val="en-US" w:eastAsia="zh-CN" w:bidi="ar-SA"/>
              </w:rPr>
              <w:t>高海拔地区旅游须知</w:t>
            </w:r>
          </w:p>
          <w:p w14:paraId="0CC28B32">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1.保持良好的心态，乐观的情绪，坚强的自信心，既不过于紧张，也不过于兴奋，对于减弱高原反应带来的身心</w:t>
            </w:r>
          </w:p>
          <w:p w14:paraId="3B21018B">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适十分重要。</w:t>
            </w:r>
          </w:p>
          <w:p w14:paraId="47240F64">
            <w:pPr>
              <w:keepNext w:val="0"/>
              <w:keepLines w:val="0"/>
              <w:pageBreakBefore w:val="0"/>
              <w:shd w:val="clear"/>
              <w:kinsoku/>
              <w:wordWrap/>
              <w:overflowPunct/>
              <w:topLinePunct w:val="0"/>
              <w:bidi w:val="0"/>
              <w:spacing w:line="360" w:lineRule="exact"/>
              <w:ind w:right="0" w:right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2.注意防寒保暖，高原天气特点是，气温低，一般海拔每上升1000 米，气温下降5-6℃ ，早晚、昼夜温差大，天气变化快。刚刚还艳阳高照，很快可能狂风大作，雷雨冰雹。因此，在高原一定要注意防寒保暖，谨防感冒，建议手边多带一件衣服，热了记得脱、冷了及时穿。</w:t>
            </w:r>
          </w:p>
          <w:p w14:paraId="7EF614E2">
            <w:pPr>
              <w:pStyle w:val="10"/>
              <w:keepNext w:val="0"/>
              <w:keepLines w:val="0"/>
              <w:pageBreakBefore w:val="0"/>
              <w:shd w:val="clear"/>
              <w:kinsoku/>
              <w:wordWrap/>
              <w:overflowPunct/>
              <w:topLinePunct w:val="0"/>
              <w:bidi w:val="0"/>
              <w:spacing w:line="360" w:lineRule="exact"/>
              <w:ind w:left="0" w:leftChars="0" w:firstLine="0" w:firstLineChars="0"/>
              <w:jc w:val="left"/>
              <w:textAlignment w:val="auto"/>
              <w:rPr>
                <w:rFonts w:hint="eastAsia" w:ascii="微软雅黑" w:hAnsi="微软雅黑" w:eastAsia="微软雅黑" w:cs="微软雅黑"/>
                <w:snapToGrid w:val="0"/>
                <w:color w:val="000000"/>
                <w:spacing w:val="-2"/>
                <w:kern w:val="0"/>
                <w:sz w:val="21"/>
                <w:szCs w:val="21"/>
                <w:highlight w:val="none"/>
                <w:u w:val="none"/>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highlight w:val="none"/>
                <w:shd w:val="clear" w:fill="FFFFFF"/>
                <w:lang w:val="en-US" w:eastAsia="zh-CN" w:bidi="ar-SA"/>
                <w14:textFill>
                  <w14:solidFill>
                    <w14:schemeClr w14:val="tx1"/>
                  </w14:solidFill>
                </w14:textFill>
              </w:rPr>
              <w:t>3.当感觉自己的身体状态异样时，应该向司导或者同团团友反映情况:如果是独自旅行，感到情况较为严重时，应当及时获医。千万不要逞强硬，不要隐瞒。团友之间要彼此多关注，一旦发现身边有人反应特别异常(如神志不清等)，及时采取处置措施。</w:t>
            </w:r>
            <w:r>
              <w:rPr>
                <w:rFonts w:hint="eastAsia" w:ascii="微软雅黑" w:hAnsi="微软雅黑" w:eastAsia="微软雅黑" w:cs="微软雅黑"/>
                <w:sz w:val="21"/>
                <w:szCs w:val="21"/>
                <w:highlight w:val="none"/>
              </w:rPr>
              <mc:AlternateContent>
                <mc:Choice Requires="wpg">
                  <w:drawing>
                    <wp:anchor distT="0" distB="0" distL="114300" distR="114300" simplePos="0" relativeHeight="251676672" behindDoc="0" locked="0" layoutInCell="1" allowOverlap="1">
                      <wp:simplePos x="0" y="0"/>
                      <wp:positionH relativeFrom="column">
                        <wp:posOffset>159385</wp:posOffset>
                      </wp:positionH>
                      <wp:positionV relativeFrom="paragraph">
                        <wp:posOffset>9641840</wp:posOffset>
                      </wp:positionV>
                      <wp:extent cx="1658620" cy="402590"/>
                      <wp:effectExtent l="0" t="0" r="17780" b="16510"/>
                      <wp:wrapNone/>
                      <wp:docPr id="7" name="组合 7"/>
                      <wp:cNvGraphicFramePr/>
                      <a:graphic xmlns:a="http://schemas.openxmlformats.org/drawingml/2006/main">
                        <a:graphicData uri="http://schemas.microsoft.com/office/word/2010/wordprocessingGroup">
                          <wpg:wgp>
                            <wpg:cNvGrpSpPr/>
                            <wpg:grpSpPr>
                              <a:xfrm>
                                <a:off x="0" y="0"/>
                                <a:ext cx="1658620" cy="402590"/>
                                <a:chOff x="6438" y="92322"/>
                                <a:chExt cx="2612" cy="634"/>
                              </a:xfrm>
                              <a:effectLst/>
                            </wpg:grpSpPr>
                            <pic:pic xmlns:pic="http://schemas.openxmlformats.org/drawingml/2006/picture">
                              <pic:nvPicPr>
                                <pic:cNvPr id="30" name="图片 1_SpCnt_2" descr="七仙岭框"/>
                                <pic:cNvPicPr>
                                  <a:picLocks noChangeAspect="1"/>
                                </pic:cNvPicPr>
                              </pic:nvPicPr>
                              <pic:blipFill>
                                <a:blip r:embed="rId24"/>
                                <a:stretch>
                                  <a:fillRect/>
                                </a:stretch>
                              </pic:blipFill>
                              <pic:spPr>
                                <a:xfrm>
                                  <a:off x="6438" y="92322"/>
                                  <a:ext cx="2612" cy="634"/>
                                </a:xfrm>
                                <a:prstGeom prst="rect">
                                  <a:avLst/>
                                </a:prstGeom>
                                <a:noFill/>
                                <a:ln>
                                  <a:noFill/>
                                </a:ln>
                                <a:effectLst/>
                              </pic:spPr>
                            </pic:pic>
                            <wps:wsp>
                              <wps:cNvPr id="31" name="文本框 4_SpCnt_2"/>
                              <wps:cNvSpPr txBox="1"/>
                              <wps:spPr>
                                <a:xfrm>
                                  <a:off x="6655" y="92338"/>
                                  <a:ext cx="2055" cy="450"/>
                                </a:xfrm>
                                <a:prstGeom prst="rect">
                                  <a:avLst/>
                                </a:prstGeom>
                                <a:noFill/>
                                <a:ln>
                                  <a:noFill/>
                                </a:ln>
                                <a:effectLst/>
                              </wps:spPr>
                              <wps:txbx>
                                <w:txbxContent>
                                  <w:p w14:paraId="0B30777A">
                                    <w:pPr>
                                      <w:rPr>
                                        <w:b/>
                                        <w:color w:val="FFFFFF"/>
                                        <w:sz w:val="22"/>
                                        <w:szCs w:val="28"/>
                                      </w:rPr>
                                    </w:pPr>
                                    <w:r>
                                      <w:rPr>
                                        <w:rFonts w:hint="eastAsia" w:cs="宋体"/>
                                        <w:b/>
                                        <w:color w:val="FFFFFF"/>
                                        <w:sz w:val="22"/>
                                        <w:szCs w:val="28"/>
                                      </w:rPr>
                                      <w:t>产品细化行程</w:t>
                                    </w:r>
                                  </w:p>
                                </w:txbxContent>
                              </wps:txbx>
                              <wps:bodyPr wrap="square" upright="1"/>
                            </wps:wsp>
                          </wpg:wgp>
                        </a:graphicData>
                      </a:graphic>
                    </wp:anchor>
                  </w:drawing>
                </mc:Choice>
                <mc:Fallback>
                  <w:pict>
                    <v:group id="_x0000_s1026" o:spid="_x0000_s1026" o:spt="203" style="position:absolute;left:0pt;margin-left:12.55pt;margin-top:759.2pt;height:31.7pt;width:130.6pt;z-index:251676672;mso-width-relative:page;mso-height-relative:page;" coordorigin="6438,92322" coordsize="2612,634" o:gfxdata="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">
                      <o:lock v:ext="edit" aspectratio="f"/>
                      <v:shape id="图片 1_SpCnt_2" o:spid="_x0000_s1026" o:spt="75" alt="七仙岭框" type="#_x0000_t75" style="position:absolute;left:6438;top:92322;height:634;width:2612;" filled="f" o:preferrelative="t" stroked="f" coordsize="21600,21600" o:gfxdata="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apw1ugAAANsA&#10;AAAPAAAAAAAAAAEAIAAAACIAAABkcnMvZG93bnJldi54bWxQSwECFAAUAAAACACHTuJAMy8FnjsA&#10;AAA5AAAAEAAAAAAAAAABACAAAAAJAQAAZHJzL3NoYXBleG1sLnhtbFBLBQYAAAAABgAGAFsBAACz&#10;AwAAAAA=&#10;">
                        <v:fill on="f" focussize="0,0"/>
                        <v:stroke on="f"/>
                        <v:imagedata r:id="rId24" o:title=""/>
                        <o:lock v:ext="edit" aspectratio="t"/>
                      </v:shape>
                      <v:shape id="文本框 4_SpCnt_2" o:spid="_x0000_s1026" o:spt="202" type="#_x0000_t202" style="position:absolute;left:6655;top:92338;height:450;width:2055;" filled="f" stroked="f" coordsize="21600,21600" o:gfxdata="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Sn8N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B30777A">
                              <w:pPr>
                                <w:rPr>
                                  <w:b/>
                                  <w:color w:val="FFFFFF"/>
                                  <w:sz w:val="22"/>
                                  <w:szCs w:val="28"/>
                                </w:rPr>
                              </w:pPr>
                              <w:r>
                                <w:rPr>
                                  <w:rFonts w:hint="eastAsia" w:cs="宋体"/>
                                  <w:b/>
                                  <w:color w:val="FFFFFF"/>
                                  <w:sz w:val="22"/>
                                  <w:szCs w:val="28"/>
                                </w:rPr>
                                <w:t>产品细化行程</w:t>
                              </w:r>
                            </w:p>
                          </w:txbxContent>
                        </v:textbox>
                      </v:shape>
                    </v:group>
                  </w:pict>
                </mc:Fallback>
              </mc:AlternateContent>
            </w:r>
          </w:p>
        </w:tc>
      </w:tr>
    </w:tbl>
    <w:p w14:paraId="5F00BEBC">
      <w:pPr>
        <w:ind w:right="0" w:rightChars="0"/>
        <w:rPr>
          <w:rStyle w:val="9"/>
          <w:rFonts w:hint="eastAsia" w:asciiTheme="majorEastAsia" w:hAnsiTheme="majorEastAsia" w:eastAsiaTheme="majorEastAsia" w:cstheme="majorEastAsia"/>
          <w:b w:val="0"/>
          <w:bCs/>
          <w:i w:val="0"/>
          <w:iCs w:val="0"/>
          <w:caps w:val="0"/>
          <w:color w:val="000000" w:themeColor="text1"/>
          <w:spacing w:val="8"/>
          <w:kern w:val="2"/>
          <w:sz w:val="28"/>
          <w:szCs w:val="28"/>
          <w:shd w:val="clear" w:fill="FFFFFF"/>
          <w:lang w:val="en-US" w:eastAsia="zh-CN" w:bidi="ar-SA"/>
          <w14:textFill>
            <w14:solidFill>
              <w14:schemeClr w14:val="tx1"/>
            </w14:solidFill>
          </w14:textFill>
        </w:rPr>
      </w:pPr>
    </w:p>
    <w:sectPr>
      <w:head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B537213-05DA-4413-8D2A-F5732F2680D6}"/>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ED166440-D5E6-4D78-896D-772AD1485BCB}"/>
  </w:font>
  <w:font w:name="微软雅黑">
    <w:panose1 w:val="020B0503020204020204"/>
    <w:charset w:val="86"/>
    <w:family w:val="swiss"/>
    <w:pitch w:val="default"/>
    <w:sig w:usb0="80000287" w:usb1="2ACF3C50" w:usb2="00000016" w:usb3="00000000" w:csb0="0004001F" w:csb1="00000000"/>
    <w:embedRegular r:id="rId3" w:fontKey="{2A8F3E2F-D693-4CBC-9BDB-99512FF0EA3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6EB5E">
    <w:pPr>
      <w:pStyle w:val="4"/>
      <w:pBdr>
        <w:bottom w:val="none" w:color="auto" w:sz="0" w:space="1"/>
      </w:pBdr>
    </w:pPr>
    <w:r>
      <w:rPr>
        <w:rFonts w:hint="eastAsia"/>
      </w:rPr>
      <w:drawing>
        <wp:anchor distT="0" distB="0" distL="114300" distR="114300" simplePos="0" relativeHeight="251659264" behindDoc="0" locked="0" layoutInCell="1" allowOverlap="1">
          <wp:simplePos x="0" y="0"/>
          <wp:positionH relativeFrom="column">
            <wp:posOffset>-1130300</wp:posOffset>
          </wp:positionH>
          <wp:positionV relativeFrom="page">
            <wp:posOffset>13335</wp:posOffset>
          </wp:positionV>
          <wp:extent cx="7559040" cy="10687685"/>
          <wp:effectExtent l="0" t="0" r="3810" b="18415"/>
          <wp:wrapNone/>
          <wp:docPr id="74" name="图片 74" descr="F:/2026产品/2026散客产品/2026梵音圣境/16.jp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2026产品/2026散客产品/2026梵音圣境/16.jpg16"/>
                  <pic:cNvPicPr>
                    <a:picLocks noChangeAspect="1"/>
                  </pic:cNvPicPr>
                </pic:nvPicPr>
                <pic:blipFill>
                  <a:blip r:embed="rId1"/>
                  <a:srcRect/>
                  <a:stretch>
                    <a:fillRect/>
                  </a:stretch>
                </pic:blipFill>
                <pic:spPr>
                  <a:xfrm>
                    <a:off x="0" y="0"/>
                    <a:ext cx="7559040" cy="10687685"/>
                  </a:xfrm>
                  <a:prstGeom prst="rect">
                    <a:avLst/>
                  </a:prstGeom>
                </pic:spPr>
              </pic:pic>
            </a:graphicData>
          </a:graphic>
        </wp:anchor>
      </w:drawing>
    </w:r>
    <w:r>
      <w:rPr>
        <w:sz w:val="18"/>
      </w:rPr>
      <w:drawing>
        <wp:anchor distT="0" distB="0" distL="114300" distR="114300" simplePos="0" relativeHeight="251660288" behindDoc="1" locked="0" layoutInCell="1" allowOverlap="1">
          <wp:simplePos x="0" y="0"/>
          <wp:positionH relativeFrom="margin">
            <wp:align>center</wp:align>
          </wp:positionH>
          <wp:positionV relativeFrom="margin">
            <wp:align>center</wp:align>
          </wp:positionV>
          <wp:extent cx="5274310" cy="1834515"/>
          <wp:effectExtent l="0" t="0" r="0" b="0"/>
          <wp:wrapNone/>
          <wp:docPr id="12" name="WordPictureWatermark66514" descr="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66514" descr="logo3"/>
                  <pic:cNvPicPr>
                    <a:picLocks noChangeAspect="1"/>
                  </pic:cNvPicPr>
                </pic:nvPicPr>
                <pic:blipFill>
                  <a:blip r:embed="rId2">
                    <a:lum bright="69998" contrast="-70001"/>
                  </a:blip>
                  <a:stretch>
                    <a:fillRect/>
                  </a:stretch>
                </pic:blipFill>
                <pic:spPr>
                  <a:xfrm>
                    <a:off x="0" y="0"/>
                    <a:ext cx="5274310" cy="183451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45C51">
    <w:pPr>
      <w:pStyle w:val="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300EBC4"/>
    <w:multiLevelType w:val="singleLevel"/>
    <w:tmpl w:val="E300EBC4"/>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RmNTg3N2NiOTU1MWQyOTQzNTNiZTU5MDg5MzgyZDkifQ=="/>
  </w:docVars>
  <w:rsids>
    <w:rsidRoot w:val="00D0570C"/>
    <w:rsid w:val="00022B93"/>
    <w:rsid w:val="00032DBA"/>
    <w:rsid w:val="00067F97"/>
    <w:rsid w:val="00270BE1"/>
    <w:rsid w:val="00281C79"/>
    <w:rsid w:val="005C0E74"/>
    <w:rsid w:val="005C4F11"/>
    <w:rsid w:val="00692BC9"/>
    <w:rsid w:val="0083709F"/>
    <w:rsid w:val="00867F0A"/>
    <w:rsid w:val="008B5614"/>
    <w:rsid w:val="00A05C32"/>
    <w:rsid w:val="00A1676D"/>
    <w:rsid w:val="00A8706A"/>
    <w:rsid w:val="00B5506B"/>
    <w:rsid w:val="00B83B28"/>
    <w:rsid w:val="00C95FA1"/>
    <w:rsid w:val="00CB7ADB"/>
    <w:rsid w:val="00D0570C"/>
    <w:rsid w:val="00DA657F"/>
    <w:rsid w:val="00E542CA"/>
    <w:rsid w:val="00E9714E"/>
    <w:rsid w:val="00FB08F6"/>
    <w:rsid w:val="00FC68AA"/>
    <w:rsid w:val="01017FB5"/>
    <w:rsid w:val="01820EA5"/>
    <w:rsid w:val="018E7169"/>
    <w:rsid w:val="01B42948"/>
    <w:rsid w:val="01D152A8"/>
    <w:rsid w:val="02070CCA"/>
    <w:rsid w:val="02301B7D"/>
    <w:rsid w:val="023B6BC5"/>
    <w:rsid w:val="024562EB"/>
    <w:rsid w:val="02511F45"/>
    <w:rsid w:val="025D4D8E"/>
    <w:rsid w:val="0269136C"/>
    <w:rsid w:val="02CD3CC1"/>
    <w:rsid w:val="02E13B9D"/>
    <w:rsid w:val="02E1776D"/>
    <w:rsid w:val="03117BE4"/>
    <w:rsid w:val="03710AF1"/>
    <w:rsid w:val="037C133B"/>
    <w:rsid w:val="039B4242"/>
    <w:rsid w:val="043C2A3A"/>
    <w:rsid w:val="048D0E2D"/>
    <w:rsid w:val="04E86B91"/>
    <w:rsid w:val="04EE7F1F"/>
    <w:rsid w:val="04F5472C"/>
    <w:rsid w:val="05317378"/>
    <w:rsid w:val="053D7FEC"/>
    <w:rsid w:val="05493CD5"/>
    <w:rsid w:val="05796E8A"/>
    <w:rsid w:val="057B5C57"/>
    <w:rsid w:val="059E7B97"/>
    <w:rsid w:val="05B11678"/>
    <w:rsid w:val="0617312A"/>
    <w:rsid w:val="0624009C"/>
    <w:rsid w:val="065345EF"/>
    <w:rsid w:val="066019CF"/>
    <w:rsid w:val="069140D4"/>
    <w:rsid w:val="06CF2205"/>
    <w:rsid w:val="06D00E2C"/>
    <w:rsid w:val="07046BCF"/>
    <w:rsid w:val="07061550"/>
    <w:rsid w:val="07093C16"/>
    <w:rsid w:val="07140E2A"/>
    <w:rsid w:val="073F0F06"/>
    <w:rsid w:val="075C3866"/>
    <w:rsid w:val="07634BF4"/>
    <w:rsid w:val="07CD02C0"/>
    <w:rsid w:val="07CE51BE"/>
    <w:rsid w:val="08020AB2"/>
    <w:rsid w:val="0832267F"/>
    <w:rsid w:val="088840F9"/>
    <w:rsid w:val="088E3D56"/>
    <w:rsid w:val="08C6543B"/>
    <w:rsid w:val="094E71DE"/>
    <w:rsid w:val="095C586C"/>
    <w:rsid w:val="095D5E45"/>
    <w:rsid w:val="0964324C"/>
    <w:rsid w:val="098175B4"/>
    <w:rsid w:val="09992B4F"/>
    <w:rsid w:val="09B71227"/>
    <w:rsid w:val="09B92002"/>
    <w:rsid w:val="09CE4424"/>
    <w:rsid w:val="09E55D95"/>
    <w:rsid w:val="09EF276F"/>
    <w:rsid w:val="0A113EEB"/>
    <w:rsid w:val="0A4220FB"/>
    <w:rsid w:val="0A436016"/>
    <w:rsid w:val="0A4F1460"/>
    <w:rsid w:val="0A535E2A"/>
    <w:rsid w:val="0A7E3AF3"/>
    <w:rsid w:val="0A80214B"/>
    <w:rsid w:val="0AA736C5"/>
    <w:rsid w:val="0ADF27E4"/>
    <w:rsid w:val="0AEA039E"/>
    <w:rsid w:val="0B1F7084"/>
    <w:rsid w:val="0B3F14D4"/>
    <w:rsid w:val="0B8B64C8"/>
    <w:rsid w:val="0BAD1BB3"/>
    <w:rsid w:val="0BB664A4"/>
    <w:rsid w:val="0BB91287"/>
    <w:rsid w:val="0BD460C1"/>
    <w:rsid w:val="0C1B46F8"/>
    <w:rsid w:val="0C3C3C66"/>
    <w:rsid w:val="0C564D28"/>
    <w:rsid w:val="0C785620"/>
    <w:rsid w:val="0C947BE4"/>
    <w:rsid w:val="0D222E5C"/>
    <w:rsid w:val="0DA9532B"/>
    <w:rsid w:val="0DC61A39"/>
    <w:rsid w:val="0E18207D"/>
    <w:rsid w:val="0E42306B"/>
    <w:rsid w:val="0E4B1F3E"/>
    <w:rsid w:val="0E8A515C"/>
    <w:rsid w:val="0EA9219A"/>
    <w:rsid w:val="0EAD49A7"/>
    <w:rsid w:val="0EBB3739"/>
    <w:rsid w:val="0EE91E83"/>
    <w:rsid w:val="0F3A26DF"/>
    <w:rsid w:val="0F45369E"/>
    <w:rsid w:val="0F5372FC"/>
    <w:rsid w:val="0F544B86"/>
    <w:rsid w:val="0F784FB5"/>
    <w:rsid w:val="0FC14DCA"/>
    <w:rsid w:val="10093E5F"/>
    <w:rsid w:val="10304BDC"/>
    <w:rsid w:val="103E7FAD"/>
    <w:rsid w:val="104A160E"/>
    <w:rsid w:val="104D76E4"/>
    <w:rsid w:val="104E5D16"/>
    <w:rsid w:val="10737ADB"/>
    <w:rsid w:val="10857989"/>
    <w:rsid w:val="108A5A06"/>
    <w:rsid w:val="10B85FB1"/>
    <w:rsid w:val="10B91366"/>
    <w:rsid w:val="10C009C2"/>
    <w:rsid w:val="10DB11B5"/>
    <w:rsid w:val="10DB1C9F"/>
    <w:rsid w:val="11020FDA"/>
    <w:rsid w:val="110C6CD2"/>
    <w:rsid w:val="11230F50"/>
    <w:rsid w:val="115A60DA"/>
    <w:rsid w:val="11843FEF"/>
    <w:rsid w:val="119360D6"/>
    <w:rsid w:val="119463E5"/>
    <w:rsid w:val="11AD6919"/>
    <w:rsid w:val="11BF2550"/>
    <w:rsid w:val="11C371E0"/>
    <w:rsid w:val="11D626D2"/>
    <w:rsid w:val="11F254F3"/>
    <w:rsid w:val="11FB3ACE"/>
    <w:rsid w:val="1202500A"/>
    <w:rsid w:val="1202502D"/>
    <w:rsid w:val="121A67F7"/>
    <w:rsid w:val="123B762F"/>
    <w:rsid w:val="12535865"/>
    <w:rsid w:val="12AF5192"/>
    <w:rsid w:val="12B16CCB"/>
    <w:rsid w:val="12E85A12"/>
    <w:rsid w:val="12EE6CC9"/>
    <w:rsid w:val="12F232D0"/>
    <w:rsid w:val="13095050"/>
    <w:rsid w:val="13144FF5"/>
    <w:rsid w:val="13516249"/>
    <w:rsid w:val="136917E4"/>
    <w:rsid w:val="13750189"/>
    <w:rsid w:val="138A175B"/>
    <w:rsid w:val="13F17AA5"/>
    <w:rsid w:val="142E55AB"/>
    <w:rsid w:val="145E3E30"/>
    <w:rsid w:val="14952165"/>
    <w:rsid w:val="14B051F1"/>
    <w:rsid w:val="14C173FE"/>
    <w:rsid w:val="14C447F8"/>
    <w:rsid w:val="14DC6AD9"/>
    <w:rsid w:val="15063063"/>
    <w:rsid w:val="154B4533"/>
    <w:rsid w:val="15581B10"/>
    <w:rsid w:val="159A07FF"/>
    <w:rsid w:val="159C3D02"/>
    <w:rsid w:val="15C77242"/>
    <w:rsid w:val="15D46CBD"/>
    <w:rsid w:val="15D6429F"/>
    <w:rsid w:val="160E7D98"/>
    <w:rsid w:val="168638F0"/>
    <w:rsid w:val="16B014D8"/>
    <w:rsid w:val="16BA5EB3"/>
    <w:rsid w:val="16BC60CF"/>
    <w:rsid w:val="16CD4493"/>
    <w:rsid w:val="17150561"/>
    <w:rsid w:val="176F3141"/>
    <w:rsid w:val="17A773C5"/>
    <w:rsid w:val="17B254D6"/>
    <w:rsid w:val="17DF02C7"/>
    <w:rsid w:val="17E03D37"/>
    <w:rsid w:val="18155A97"/>
    <w:rsid w:val="18385C6F"/>
    <w:rsid w:val="187103FC"/>
    <w:rsid w:val="18912A5B"/>
    <w:rsid w:val="189D5A8C"/>
    <w:rsid w:val="189D783A"/>
    <w:rsid w:val="18AB01A9"/>
    <w:rsid w:val="18D312F4"/>
    <w:rsid w:val="18F338FE"/>
    <w:rsid w:val="191D5EC2"/>
    <w:rsid w:val="191F46F3"/>
    <w:rsid w:val="194E6189"/>
    <w:rsid w:val="194F7996"/>
    <w:rsid w:val="1966672F"/>
    <w:rsid w:val="196A7A10"/>
    <w:rsid w:val="19726F19"/>
    <w:rsid w:val="19810F0A"/>
    <w:rsid w:val="19923117"/>
    <w:rsid w:val="1A5A715D"/>
    <w:rsid w:val="1A5F6A15"/>
    <w:rsid w:val="1ABD2416"/>
    <w:rsid w:val="1ADD03C2"/>
    <w:rsid w:val="1AE92047"/>
    <w:rsid w:val="1B1A7868"/>
    <w:rsid w:val="1B283D33"/>
    <w:rsid w:val="1B373F76"/>
    <w:rsid w:val="1B375D24"/>
    <w:rsid w:val="1B593EEC"/>
    <w:rsid w:val="1B80591D"/>
    <w:rsid w:val="1BA2192C"/>
    <w:rsid w:val="1BA31DD2"/>
    <w:rsid w:val="1BCC521B"/>
    <w:rsid w:val="1BEC4D61"/>
    <w:rsid w:val="1BF43B0F"/>
    <w:rsid w:val="1C0F0A4F"/>
    <w:rsid w:val="1C112A19"/>
    <w:rsid w:val="1C3109C5"/>
    <w:rsid w:val="1C662D65"/>
    <w:rsid w:val="1C705992"/>
    <w:rsid w:val="1C7A28D7"/>
    <w:rsid w:val="1C8F10A8"/>
    <w:rsid w:val="1CB0381F"/>
    <w:rsid w:val="1CCE4466"/>
    <w:rsid w:val="1CD72374"/>
    <w:rsid w:val="1CED6FE2"/>
    <w:rsid w:val="1D13223F"/>
    <w:rsid w:val="1D167BBB"/>
    <w:rsid w:val="1D192221"/>
    <w:rsid w:val="1D803CF6"/>
    <w:rsid w:val="1DAB1B41"/>
    <w:rsid w:val="1DC6338F"/>
    <w:rsid w:val="1DEF0E37"/>
    <w:rsid w:val="1DF779ED"/>
    <w:rsid w:val="1E04304C"/>
    <w:rsid w:val="1E1054CD"/>
    <w:rsid w:val="1E164317"/>
    <w:rsid w:val="1E674B72"/>
    <w:rsid w:val="1E944027"/>
    <w:rsid w:val="1EB12291"/>
    <w:rsid w:val="1EBA1146"/>
    <w:rsid w:val="1F016D75"/>
    <w:rsid w:val="1F1063FE"/>
    <w:rsid w:val="1F597403"/>
    <w:rsid w:val="1F784E52"/>
    <w:rsid w:val="1F7A1756"/>
    <w:rsid w:val="1FBE07C2"/>
    <w:rsid w:val="1FD224BF"/>
    <w:rsid w:val="202645B9"/>
    <w:rsid w:val="202E11D8"/>
    <w:rsid w:val="207E43F5"/>
    <w:rsid w:val="20967991"/>
    <w:rsid w:val="20A0611A"/>
    <w:rsid w:val="211A2370"/>
    <w:rsid w:val="212B742B"/>
    <w:rsid w:val="21614CB3"/>
    <w:rsid w:val="21682E44"/>
    <w:rsid w:val="216B2BCB"/>
    <w:rsid w:val="217D46AD"/>
    <w:rsid w:val="21A41C3A"/>
    <w:rsid w:val="21B55BF5"/>
    <w:rsid w:val="21C664F3"/>
    <w:rsid w:val="21DC7625"/>
    <w:rsid w:val="2201708C"/>
    <w:rsid w:val="2208699C"/>
    <w:rsid w:val="2270305B"/>
    <w:rsid w:val="22816A89"/>
    <w:rsid w:val="22871C0A"/>
    <w:rsid w:val="22C24A6D"/>
    <w:rsid w:val="22CE032B"/>
    <w:rsid w:val="22D462AC"/>
    <w:rsid w:val="230C3F3A"/>
    <w:rsid w:val="23130E25"/>
    <w:rsid w:val="23475B63"/>
    <w:rsid w:val="2366189C"/>
    <w:rsid w:val="23AE5B30"/>
    <w:rsid w:val="23D902C0"/>
    <w:rsid w:val="23DA1943"/>
    <w:rsid w:val="23E229FA"/>
    <w:rsid w:val="23F92711"/>
    <w:rsid w:val="24174D49"/>
    <w:rsid w:val="241A61E3"/>
    <w:rsid w:val="242C65D3"/>
    <w:rsid w:val="242F26C1"/>
    <w:rsid w:val="2457032D"/>
    <w:rsid w:val="24584C3B"/>
    <w:rsid w:val="24853346"/>
    <w:rsid w:val="24861ACA"/>
    <w:rsid w:val="24B945D4"/>
    <w:rsid w:val="24E567F1"/>
    <w:rsid w:val="2503311B"/>
    <w:rsid w:val="252B3C86"/>
    <w:rsid w:val="253B28B5"/>
    <w:rsid w:val="25535E50"/>
    <w:rsid w:val="255D7BDB"/>
    <w:rsid w:val="25694473"/>
    <w:rsid w:val="25A466AC"/>
    <w:rsid w:val="25FD3D73"/>
    <w:rsid w:val="2637307C"/>
    <w:rsid w:val="26467763"/>
    <w:rsid w:val="268564DD"/>
    <w:rsid w:val="26D0702D"/>
    <w:rsid w:val="26D44D6F"/>
    <w:rsid w:val="26DC2D2F"/>
    <w:rsid w:val="26F400CD"/>
    <w:rsid w:val="26FE003E"/>
    <w:rsid w:val="27010AE8"/>
    <w:rsid w:val="27072C98"/>
    <w:rsid w:val="2714621D"/>
    <w:rsid w:val="273B2771"/>
    <w:rsid w:val="274840C4"/>
    <w:rsid w:val="27765E26"/>
    <w:rsid w:val="277A2730"/>
    <w:rsid w:val="278247CB"/>
    <w:rsid w:val="279262AC"/>
    <w:rsid w:val="27963AED"/>
    <w:rsid w:val="28074CD0"/>
    <w:rsid w:val="282F4953"/>
    <w:rsid w:val="284C7D86"/>
    <w:rsid w:val="28757E8C"/>
    <w:rsid w:val="28933888"/>
    <w:rsid w:val="28A32C4B"/>
    <w:rsid w:val="28B44E58"/>
    <w:rsid w:val="28D14C84"/>
    <w:rsid w:val="28E53263"/>
    <w:rsid w:val="291458F7"/>
    <w:rsid w:val="291D4652"/>
    <w:rsid w:val="294C5AD2"/>
    <w:rsid w:val="298D4E9D"/>
    <w:rsid w:val="29C44EA5"/>
    <w:rsid w:val="29E47E44"/>
    <w:rsid w:val="2A0E0598"/>
    <w:rsid w:val="2A1D3F45"/>
    <w:rsid w:val="2A4D7312"/>
    <w:rsid w:val="2A9D2C8C"/>
    <w:rsid w:val="2B2F07C6"/>
    <w:rsid w:val="2B47160D"/>
    <w:rsid w:val="2B4A75CB"/>
    <w:rsid w:val="2B512E32"/>
    <w:rsid w:val="2B5B15BB"/>
    <w:rsid w:val="2B8F5708"/>
    <w:rsid w:val="2B92501C"/>
    <w:rsid w:val="2BBA09D7"/>
    <w:rsid w:val="2BD575BF"/>
    <w:rsid w:val="2BD75238"/>
    <w:rsid w:val="2BD9047F"/>
    <w:rsid w:val="2C1724E2"/>
    <w:rsid w:val="2C387B4E"/>
    <w:rsid w:val="2C6170A5"/>
    <w:rsid w:val="2C7645CC"/>
    <w:rsid w:val="2C7F7F61"/>
    <w:rsid w:val="2C9034E6"/>
    <w:rsid w:val="2C9E2DD0"/>
    <w:rsid w:val="2CB25B52"/>
    <w:rsid w:val="2D311D35"/>
    <w:rsid w:val="2D4542D1"/>
    <w:rsid w:val="2D4D13D7"/>
    <w:rsid w:val="2D811081"/>
    <w:rsid w:val="2DD815E9"/>
    <w:rsid w:val="2E3D769E"/>
    <w:rsid w:val="2E975CB0"/>
    <w:rsid w:val="2EDC2BA6"/>
    <w:rsid w:val="2EF22236"/>
    <w:rsid w:val="2EF74B19"/>
    <w:rsid w:val="2F0106CB"/>
    <w:rsid w:val="2F012479"/>
    <w:rsid w:val="2F120B2A"/>
    <w:rsid w:val="2F4773E5"/>
    <w:rsid w:val="2F7113CC"/>
    <w:rsid w:val="2F8322CB"/>
    <w:rsid w:val="2F9E57B3"/>
    <w:rsid w:val="2FD0247B"/>
    <w:rsid w:val="300F0BC6"/>
    <w:rsid w:val="3016702A"/>
    <w:rsid w:val="30334B55"/>
    <w:rsid w:val="307A6987"/>
    <w:rsid w:val="30D1138B"/>
    <w:rsid w:val="310224D9"/>
    <w:rsid w:val="313905F0"/>
    <w:rsid w:val="315C7E3B"/>
    <w:rsid w:val="31AC7375"/>
    <w:rsid w:val="31BA24B5"/>
    <w:rsid w:val="31BB1005"/>
    <w:rsid w:val="31CC3212"/>
    <w:rsid w:val="31CC4642"/>
    <w:rsid w:val="31CF6437"/>
    <w:rsid w:val="31FB7654"/>
    <w:rsid w:val="320A7897"/>
    <w:rsid w:val="32171FB4"/>
    <w:rsid w:val="321F7496"/>
    <w:rsid w:val="324059AE"/>
    <w:rsid w:val="325004E2"/>
    <w:rsid w:val="326B304C"/>
    <w:rsid w:val="32735EEF"/>
    <w:rsid w:val="328E5305"/>
    <w:rsid w:val="32957802"/>
    <w:rsid w:val="32C4038E"/>
    <w:rsid w:val="32C8290C"/>
    <w:rsid w:val="32E20814"/>
    <w:rsid w:val="335E433E"/>
    <w:rsid w:val="3369444F"/>
    <w:rsid w:val="339B64CD"/>
    <w:rsid w:val="34015F0C"/>
    <w:rsid w:val="34574E3B"/>
    <w:rsid w:val="3473361C"/>
    <w:rsid w:val="347B4A7C"/>
    <w:rsid w:val="348741AA"/>
    <w:rsid w:val="34AE4E51"/>
    <w:rsid w:val="34B166F0"/>
    <w:rsid w:val="34C75F13"/>
    <w:rsid w:val="351453A4"/>
    <w:rsid w:val="351A67DD"/>
    <w:rsid w:val="3522139B"/>
    <w:rsid w:val="353335A8"/>
    <w:rsid w:val="3538296D"/>
    <w:rsid w:val="3566572C"/>
    <w:rsid w:val="35753BC1"/>
    <w:rsid w:val="35BE0262"/>
    <w:rsid w:val="35E93C67"/>
    <w:rsid w:val="35FF69DE"/>
    <w:rsid w:val="36050AA1"/>
    <w:rsid w:val="3613758C"/>
    <w:rsid w:val="361C228F"/>
    <w:rsid w:val="36DE12F2"/>
    <w:rsid w:val="37053027"/>
    <w:rsid w:val="37065A4C"/>
    <w:rsid w:val="372238D5"/>
    <w:rsid w:val="37321D6A"/>
    <w:rsid w:val="37491867"/>
    <w:rsid w:val="37670014"/>
    <w:rsid w:val="377F4883"/>
    <w:rsid w:val="37D261A1"/>
    <w:rsid w:val="37EE32D6"/>
    <w:rsid w:val="37FA131F"/>
    <w:rsid w:val="38044D88"/>
    <w:rsid w:val="38313E6E"/>
    <w:rsid w:val="3836588A"/>
    <w:rsid w:val="383A69FC"/>
    <w:rsid w:val="38672769"/>
    <w:rsid w:val="386817BB"/>
    <w:rsid w:val="387C30BA"/>
    <w:rsid w:val="388163D9"/>
    <w:rsid w:val="388E7474"/>
    <w:rsid w:val="38904289"/>
    <w:rsid w:val="38EE0D7F"/>
    <w:rsid w:val="38FE73A4"/>
    <w:rsid w:val="39A70BED"/>
    <w:rsid w:val="39A82E26"/>
    <w:rsid w:val="39DD3AE3"/>
    <w:rsid w:val="39F0008D"/>
    <w:rsid w:val="3A03179B"/>
    <w:rsid w:val="3A113B37"/>
    <w:rsid w:val="3A1B478A"/>
    <w:rsid w:val="3A4F49E1"/>
    <w:rsid w:val="3A563FC1"/>
    <w:rsid w:val="3A960861"/>
    <w:rsid w:val="3AEF7F72"/>
    <w:rsid w:val="3B081457"/>
    <w:rsid w:val="3B0F345E"/>
    <w:rsid w:val="3B4D6458"/>
    <w:rsid w:val="3B547F61"/>
    <w:rsid w:val="3B7954EC"/>
    <w:rsid w:val="3B895CD0"/>
    <w:rsid w:val="3B8E05B6"/>
    <w:rsid w:val="3B9A52EF"/>
    <w:rsid w:val="3BB85D78"/>
    <w:rsid w:val="3BF637B3"/>
    <w:rsid w:val="3C31001D"/>
    <w:rsid w:val="3C5F1DD5"/>
    <w:rsid w:val="3C601C11"/>
    <w:rsid w:val="3C90308E"/>
    <w:rsid w:val="3C925059"/>
    <w:rsid w:val="3CAE2B9C"/>
    <w:rsid w:val="3CAF76A7"/>
    <w:rsid w:val="3CBC36E6"/>
    <w:rsid w:val="3CBD3EC7"/>
    <w:rsid w:val="3CC27852"/>
    <w:rsid w:val="3CDB07AE"/>
    <w:rsid w:val="3CDE36EB"/>
    <w:rsid w:val="3CFB2BFE"/>
    <w:rsid w:val="3D2F60D2"/>
    <w:rsid w:val="3D406863"/>
    <w:rsid w:val="3D6562C9"/>
    <w:rsid w:val="3D6E1622"/>
    <w:rsid w:val="3DB16541"/>
    <w:rsid w:val="3DC70D32"/>
    <w:rsid w:val="3DFE0BF8"/>
    <w:rsid w:val="3E1C6C7F"/>
    <w:rsid w:val="3E1E2F9A"/>
    <w:rsid w:val="3E3207A2"/>
    <w:rsid w:val="3E612F34"/>
    <w:rsid w:val="3E72020A"/>
    <w:rsid w:val="3E9C21BE"/>
    <w:rsid w:val="3EA93905"/>
    <w:rsid w:val="3EE772A6"/>
    <w:rsid w:val="3EF5367D"/>
    <w:rsid w:val="3F1D51FC"/>
    <w:rsid w:val="3F2F3033"/>
    <w:rsid w:val="3F422B55"/>
    <w:rsid w:val="3F487C50"/>
    <w:rsid w:val="3F4940F4"/>
    <w:rsid w:val="3F7A7A9C"/>
    <w:rsid w:val="3FB13A48"/>
    <w:rsid w:val="3FED7D16"/>
    <w:rsid w:val="402A3D1E"/>
    <w:rsid w:val="4091520E"/>
    <w:rsid w:val="40955117"/>
    <w:rsid w:val="40DA554D"/>
    <w:rsid w:val="41010C1D"/>
    <w:rsid w:val="41173D7E"/>
    <w:rsid w:val="415723CD"/>
    <w:rsid w:val="41984EBF"/>
    <w:rsid w:val="41A2189A"/>
    <w:rsid w:val="41B66E26"/>
    <w:rsid w:val="41BE739E"/>
    <w:rsid w:val="41C2018E"/>
    <w:rsid w:val="41C75D77"/>
    <w:rsid w:val="41CB0000"/>
    <w:rsid w:val="42266472"/>
    <w:rsid w:val="42310E70"/>
    <w:rsid w:val="42350960"/>
    <w:rsid w:val="42521512"/>
    <w:rsid w:val="42835C0D"/>
    <w:rsid w:val="42DA2446"/>
    <w:rsid w:val="42DA493A"/>
    <w:rsid w:val="4359782A"/>
    <w:rsid w:val="43631F42"/>
    <w:rsid w:val="43721636"/>
    <w:rsid w:val="439B0C97"/>
    <w:rsid w:val="43F91594"/>
    <w:rsid w:val="441911BD"/>
    <w:rsid w:val="4458589F"/>
    <w:rsid w:val="446474FF"/>
    <w:rsid w:val="448160DE"/>
    <w:rsid w:val="44A65B45"/>
    <w:rsid w:val="44E44A7E"/>
    <w:rsid w:val="45136F04"/>
    <w:rsid w:val="452B420A"/>
    <w:rsid w:val="456168E3"/>
    <w:rsid w:val="456B6447"/>
    <w:rsid w:val="457E0411"/>
    <w:rsid w:val="45E430C1"/>
    <w:rsid w:val="46832A19"/>
    <w:rsid w:val="46847C13"/>
    <w:rsid w:val="46B7341B"/>
    <w:rsid w:val="46BA6A35"/>
    <w:rsid w:val="46BF2EEE"/>
    <w:rsid w:val="47256037"/>
    <w:rsid w:val="47495932"/>
    <w:rsid w:val="47750175"/>
    <w:rsid w:val="479003E6"/>
    <w:rsid w:val="482109E5"/>
    <w:rsid w:val="483D40CA"/>
    <w:rsid w:val="484F02A2"/>
    <w:rsid w:val="48A203D1"/>
    <w:rsid w:val="48BF71D5"/>
    <w:rsid w:val="48DC150B"/>
    <w:rsid w:val="490A21E4"/>
    <w:rsid w:val="495E6F26"/>
    <w:rsid w:val="49BF6D61"/>
    <w:rsid w:val="49EF5898"/>
    <w:rsid w:val="4A015F35"/>
    <w:rsid w:val="4A3F1534"/>
    <w:rsid w:val="4A5B4CDC"/>
    <w:rsid w:val="4A7B712C"/>
    <w:rsid w:val="4A8416BB"/>
    <w:rsid w:val="4A954692"/>
    <w:rsid w:val="4AAA6050"/>
    <w:rsid w:val="4AB03279"/>
    <w:rsid w:val="4AC72DED"/>
    <w:rsid w:val="4ACC7DF4"/>
    <w:rsid w:val="4B0E1D4E"/>
    <w:rsid w:val="4B1D4687"/>
    <w:rsid w:val="4B49547C"/>
    <w:rsid w:val="4B8200F2"/>
    <w:rsid w:val="4B9A7A86"/>
    <w:rsid w:val="4BCD7E5B"/>
    <w:rsid w:val="4BD73163"/>
    <w:rsid w:val="4BE156B5"/>
    <w:rsid w:val="4BE64A79"/>
    <w:rsid w:val="4C0F2222"/>
    <w:rsid w:val="4C237A7B"/>
    <w:rsid w:val="4C2A2BB8"/>
    <w:rsid w:val="4C520360"/>
    <w:rsid w:val="4C650094"/>
    <w:rsid w:val="4C793B3F"/>
    <w:rsid w:val="4CE10FC8"/>
    <w:rsid w:val="4CE51BB0"/>
    <w:rsid w:val="4CF32D76"/>
    <w:rsid w:val="4D0D7647"/>
    <w:rsid w:val="4D1473C4"/>
    <w:rsid w:val="4D267823"/>
    <w:rsid w:val="4D2E2B7B"/>
    <w:rsid w:val="4D492239"/>
    <w:rsid w:val="4DD20112"/>
    <w:rsid w:val="4DDA23BB"/>
    <w:rsid w:val="4DEE5E67"/>
    <w:rsid w:val="4E072880"/>
    <w:rsid w:val="4E257525"/>
    <w:rsid w:val="4E261AA5"/>
    <w:rsid w:val="4E3E0B9C"/>
    <w:rsid w:val="4E740A62"/>
    <w:rsid w:val="4E7E67D5"/>
    <w:rsid w:val="4F276311"/>
    <w:rsid w:val="4F8B7E11"/>
    <w:rsid w:val="4FA26F09"/>
    <w:rsid w:val="502A1B84"/>
    <w:rsid w:val="502B33A2"/>
    <w:rsid w:val="504166E4"/>
    <w:rsid w:val="504D3319"/>
    <w:rsid w:val="50816EA0"/>
    <w:rsid w:val="509E743D"/>
    <w:rsid w:val="50BD427B"/>
    <w:rsid w:val="50F814D6"/>
    <w:rsid w:val="513D338D"/>
    <w:rsid w:val="515B223B"/>
    <w:rsid w:val="51826FF2"/>
    <w:rsid w:val="518C1C1F"/>
    <w:rsid w:val="519D2D48"/>
    <w:rsid w:val="51B11685"/>
    <w:rsid w:val="51BD037A"/>
    <w:rsid w:val="51D35A9F"/>
    <w:rsid w:val="52097713"/>
    <w:rsid w:val="522D26D2"/>
    <w:rsid w:val="523227C6"/>
    <w:rsid w:val="52620177"/>
    <w:rsid w:val="52E964FA"/>
    <w:rsid w:val="53083527"/>
    <w:rsid w:val="53193986"/>
    <w:rsid w:val="533031C8"/>
    <w:rsid w:val="53667248"/>
    <w:rsid w:val="53683EF9"/>
    <w:rsid w:val="536A3BDD"/>
    <w:rsid w:val="53740BBC"/>
    <w:rsid w:val="53C658BC"/>
    <w:rsid w:val="53D02297"/>
    <w:rsid w:val="53EE096F"/>
    <w:rsid w:val="54525967"/>
    <w:rsid w:val="54695FEF"/>
    <w:rsid w:val="547C5F7A"/>
    <w:rsid w:val="54843081"/>
    <w:rsid w:val="549E44D1"/>
    <w:rsid w:val="54C025B2"/>
    <w:rsid w:val="54E73025"/>
    <w:rsid w:val="54F97714"/>
    <w:rsid w:val="550A17D8"/>
    <w:rsid w:val="55201A01"/>
    <w:rsid w:val="55342CF9"/>
    <w:rsid w:val="55462BC6"/>
    <w:rsid w:val="5549554B"/>
    <w:rsid w:val="554F368F"/>
    <w:rsid w:val="555313D1"/>
    <w:rsid w:val="55853555"/>
    <w:rsid w:val="559612BE"/>
    <w:rsid w:val="55AC13E1"/>
    <w:rsid w:val="55E069DD"/>
    <w:rsid w:val="56097CE2"/>
    <w:rsid w:val="56626295"/>
    <w:rsid w:val="569A1EE8"/>
    <w:rsid w:val="56AB6FEB"/>
    <w:rsid w:val="56CD0D0F"/>
    <w:rsid w:val="56E31C9D"/>
    <w:rsid w:val="56F21ED5"/>
    <w:rsid w:val="574B2AA0"/>
    <w:rsid w:val="577D2709"/>
    <w:rsid w:val="57D568C3"/>
    <w:rsid w:val="57D60097"/>
    <w:rsid w:val="57DE641D"/>
    <w:rsid w:val="58133B49"/>
    <w:rsid w:val="582E1C82"/>
    <w:rsid w:val="583A0626"/>
    <w:rsid w:val="58474AF1"/>
    <w:rsid w:val="59017396"/>
    <w:rsid w:val="591744C4"/>
    <w:rsid w:val="592600B9"/>
    <w:rsid w:val="59301A29"/>
    <w:rsid w:val="59376611"/>
    <w:rsid w:val="59411541"/>
    <w:rsid w:val="594A5739"/>
    <w:rsid w:val="5952374E"/>
    <w:rsid w:val="595E157F"/>
    <w:rsid w:val="59837D8A"/>
    <w:rsid w:val="59861649"/>
    <w:rsid w:val="599D5E47"/>
    <w:rsid w:val="59C7413C"/>
    <w:rsid w:val="59D80DBD"/>
    <w:rsid w:val="59FB10DB"/>
    <w:rsid w:val="59FE7432"/>
    <w:rsid w:val="5A153D34"/>
    <w:rsid w:val="5A3A490E"/>
    <w:rsid w:val="5A5F09E5"/>
    <w:rsid w:val="5A7D2A4C"/>
    <w:rsid w:val="5A817A77"/>
    <w:rsid w:val="5AA91A93"/>
    <w:rsid w:val="5ACE61DC"/>
    <w:rsid w:val="5B427539"/>
    <w:rsid w:val="5B9F4BB9"/>
    <w:rsid w:val="5BE12185"/>
    <w:rsid w:val="5C05719D"/>
    <w:rsid w:val="5C13269F"/>
    <w:rsid w:val="5C1E3DBB"/>
    <w:rsid w:val="5C2A5F45"/>
    <w:rsid w:val="5C5B500F"/>
    <w:rsid w:val="5C9676D7"/>
    <w:rsid w:val="5CA442C0"/>
    <w:rsid w:val="5CA6628A"/>
    <w:rsid w:val="5CCB5CF1"/>
    <w:rsid w:val="5CCC562C"/>
    <w:rsid w:val="5D5F16A9"/>
    <w:rsid w:val="5D710D6B"/>
    <w:rsid w:val="5D720862"/>
    <w:rsid w:val="5D77631A"/>
    <w:rsid w:val="5D845EA0"/>
    <w:rsid w:val="5D9A3987"/>
    <w:rsid w:val="5D9E1657"/>
    <w:rsid w:val="5DA953DE"/>
    <w:rsid w:val="5DE84681"/>
    <w:rsid w:val="5DF03535"/>
    <w:rsid w:val="5E0A45F7"/>
    <w:rsid w:val="5E190CDE"/>
    <w:rsid w:val="5E624433"/>
    <w:rsid w:val="5F060EBB"/>
    <w:rsid w:val="5F131BD1"/>
    <w:rsid w:val="5F2636B2"/>
    <w:rsid w:val="5F2B3064"/>
    <w:rsid w:val="5F5D5085"/>
    <w:rsid w:val="5F812FDF"/>
    <w:rsid w:val="5F8B104E"/>
    <w:rsid w:val="5FE377F5"/>
    <w:rsid w:val="6057754C"/>
    <w:rsid w:val="606F5B12"/>
    <w:rsid w:val="60A800F7"/>
    <w:rsid w:val="60EB4BB4"/>
    <w:rsid w:val="61112641"/>
    <w:rsid w:val="61217129"/>
    <w:rsid w:val="613D220F"/>
    <w:rsid w:val="61616C24"/>
    <w:rsid w:val="61642270"/>
    <w:rsid w:val="61776447"/>
    <w:rsid w:val="61804484"/>
    <w:rsid w:val="61832005"/>
    <w:rsid w:val="61A46B11"/>
    <w:rsid w:val="61E14497"/>
    <w:rsid w:val="61E60EAB"/>
    <w:rsid w:val="6221571E"/>
    <w:rsid w:val="624642DA"/>
    <w:rsid w:val="62A027F3"/>
    <w:rsid w:val="62E33669"/>
    <w:rsid w:val="63362019"/>
    <w:rsid w:val="63462575"/>
    <w:rsid w:val="635F7193"/>
    <w:rsid w:val="63676048"/>
    <w:rsid w:val="63A21181"/>
    <w:rsid w:val="63A728E8"/>
    <w:rsid w:val="64030466"/>
    <w:rsid w:val="640A1ACE"/>
    <w:rsid w:val="64175CC0"/>
    <w:rsid w:val="6477050C"/>
    <w:rsid w:val="64883461"/>
    <w:rsid w:val="648A6D05"/>
    <w:rsid w:val="64990483"/>
    <w:rsid w:val="64B957DA"/>
    <w:rsid w:val="64C115D9"/>
    <w:rsid w:val="64D305FA"/>
    <w:rsid w:val="64D43BB1"/>
    <w:rsid w:val="651B533C"/>
    <w:rsid w:val="658904F7"/>
    <w:rsid w:val="65986EA4"/>
    <w:rsid w:val="65C854BD"/>
    <w:rsid w:val="65CB4FB4"/>
    <w:rsid w:val="65E031F3"/>
    <w:rsid w:val="65E41BD1"/>
    <w:rsid w:val="66144AC0"/>
    <w:rsid w:val="663F11BD"/>
    <w:rsid w:val="66666A8A"/>
    <w:rsid w:val="66862C89"/>
    <w:rsid w:val="669058B5"/>
    <w:rsid w:val="66C537B1"/>
    <w:rsid w:val="66D15EF7"/>
    <w:rsid w:val="67177D85"/>
    <w:rsid w:val="673B67E5"/>
    <w:rsid w:val="6754503C"/>
    <w:rsid w:val="67717495"/>
    <w:rsid w:val="67900263"/>
    <w:rsid w:val="67982C74"/>
    <w:rsid w:val="67C12019"/>
    <w:rsid w:val="67C24194"/>
    <w:rsid w:val="67D22629"/>
    <w:rsid w:val="67F47A52"/>
    <w:rsid w:val="682312A9"/>
    <w:rsid w:val="68703BF0"/>
    <w:rsid w:val="6870599E"/>
    <w:rsid w:val="68863414"/>
    <w:rsid w:val="68A37B22"/>
    <w:rsid w:val="68BE363F"/>
    <w:rsid w:val="68D45F2D"/>
    <w:rsid w:val="69112CDD"/>
    <w:rsid w:val="69361688"/>
    <w:rsid w:val="695A0B28"/>
    <w:rsid w:val="696C260A"/>
    <w:rsid w:val="69A973BA"/>
    <w:rsid w:val="69D221D6"/>
    <w:rsid w:val="6A4B221F"/>
    <w:rsid w:val="6A8E035E"/>
    <w:rsid w:val="6A902328"/>
    <w:rsid w:val="6B111687"/>
    <w:rsid w:val="6B2667E8"/>
    <w:rsid w:val="6B457AE9"/>
    <w:rsid w:val="6B601CFA"/>
    <w:rsid w:val="6B616BB9"/>
    <w:rsid w:val="6B721F30"/>
    <w:rsid w:val="6B7439F8"/>
    <w:rsid w:val="6C0719FF"/>
    <w:rsid w:val="6C0A7EB8"/>
    <w:rsid w:val="6C2B67AC"/>
    <w:rsid w:val="6C4E5FF7"/>
    <w:rsid w:val="6C7F4402"/>
    <w:rsid w:val="6D062D75"/>
    <w:rsid w:val="6D3C22F3"/>
    <w:rsid w:val="6D602485"/>
    <w:rsid w:val="6D7E53B7"/>
    <w:rsid w:val="6D855A48"/>
    <w:rsid w:val="6D87250E"/>
    <w:rsid w:val="6D8E30E9"/>
    <w:rsid w:val="6D970FE2"/>
    <w:rsid w:val="6DB97DE8"/>
    <w:rsid w:val="6DE36081"/>
    <w:rsid w:val="6DFF1C9E"/>
    <w:rsid w:val="6E166FE8"/>
    <w:rsid w:val="6E3D4575"/>
    <w:rsid w:val="6E4678CD"/>
    <w:rsid w:val="6E6323A7"/>
    <w:rsid w:val="6E751F61"/>
    <w:rsid w:val="6E7B19FC"/>
    <w:rsid w:val="6E7C19E6"/>
    <w:rsid w:val="6EA36CDD"/>
    <w:rsid w:val="6F03756C"/>
    <w:rsid w:val="6F1057E5"/>
    <w:rsid w:val="6F1E6154"/>
    <w:rsid w:val="6F2E3EBD"/>
    <w:rsid w:val="6F500FA7"/>
    <w:rsid w:val="6F51652A"/>
    <w:rsid w:val="6F59718C"/>
    <w:rsid w:val="6F5B1156"/>
    <w:rsid w:val="6F665E0D"/>
    <w:rsid w:val="6F6D6D0B"/>
    <w:rsid w:val="6F7E4E45"/>
    <w:rsid w:val="6FB42615"/>
    <w:rsid w:val="6FE902A7"/>
    <w:rsid w:val="700818B4"/>
    <w:rsid w:val="700A37D3"/>
    <w:rsid w:val="700C41FF"/>
    <w:rsid w:val="7019691C"/>
    <w:rsid w:val="701B6B38"/>
    <w:rsid w:val="707E7F1A"/>
    <w:rsid w:val="70846BFF"/>
    <w:rsid w:val="70893AA1"/>
    <w:rsid w:val="708B7819"/>
    <w:rsid w:val="708C533F"/>
    <w:rsid w:val="709A1E71"/>
    <w:rsid w:val="70D70CB1"/>
    <w:rsid w:val="71127F06"/>
    <w:rsid w:val="71471E07"/>
    <w:rsid w:val="715916C6"/>
    <w:rsid w:val="7189187F"/>
    <w:rsid w:val="71DF0578"/>
    <w:rsid w:val="71F77BB8"/>
    <w:rsid w:val="72031631"/>
    <w:rsid w:val="720C498A"/>
    <w:rsid w:val="72C214EC"/>
    <w:rsid w:val="72D4577E"/>
    <w:rsid w:val="72FA2A34"/>
    <w:rsid w:val="732776E9"/>
    <w:rsid w:val="73311D53"/>
    <w:rsid w:val="7358775B"/>
    <w:rsid w:val="73A0182E"/>
    <w:rsid w:val="73BC418E"/>
    <w:rsid w:val="73EF6311"/>
    <w:rsid w:val="73F04D4C"/>
    <w:rsid w:val="74016D7C"/>
    <w:rsid w:val="74031DBD"/>
    <w:rsid w:val="74302721"/>
    <w:rsid w:val="744C72C0"/>
    <w:rsid w:val="7472484C"/>
    <w:rsid w:val="748F3650"/>
    <w:rsid w:val="7491561A"/>
    <w:rsid w:val="74CC6652"/>
    <w:rsid w:val="74E160F8"/>
    <w:rsid w:val="75035022"/>
    <w:rsid w:val="75104791"/>
    <w:rsid w:val="751A73BE"/>
    <w:rsid w:val="751C3136"/>
    <w:rsid w:val="756036A9"/>
    <w:rsid w:val="758753A2"/>
    <w:rsid w:val="75D91027"/>
    <w:rsid w:val="75E706DE"/>
    <w:rsid w:val="76291BD2"/>
    <w:rsid w:val="7650320D"/>
    <w:rsid w:val="76640ECB"/>
    <w:rsid w:val="766A6123"/>
    <w:rsid w:val="76726D86"/>
    <w:rsid w:val="769A132A"/>
    <w:rsid w:val="76AF3B36"/>
    <w:rsid w:val="76CA2073"/>
    <w:rsid w:val="76D8308D"/>
    <w:rsid w:val="76F320A3"/>
    <w:rsid w:val="770449A2"/>
    <w:rsid w:val="77420E4E"/>
    <w:rsid w:val="776C5A77"/>
    <w:rsid w:val="77815BAE"/>
    <w:rsid w:val="77A967D7"/>
    <w:rsid w:val="77D84068"/>
    <w:rsid w:val="77DC38C2"/>
    <w:rsid w:val="77DD4321"/>
    <w:rsid w:val="78166F30"/>
    <w:rsid w:val="78180F6A"/>
    <w:rsid w:val="782D1423"/>
    <w:rsid w:val="78574485"/>
    <w:rsid w:val="785E75C1"/>
    <w:rsid w:val="78661915"/>
    <w:rsid w:val="78C64515"/>
    <w:rsid w:val="78CF3543"/>
    <w:rsid w:val="78ED4AA9"/>
    <w:rsid w:val="79065BE4"/>
    <w:rsid w:val="793D18CD"/>
    <w:rsid w:val="7956298E"/>
    <w:rsid w:val="79626335"/>
    <w:rsid w:val="798A7641"/>
    <w:rsid w:val="79955265"/>
    <w:rsid w:val="79F24465"/>
    <w:rsid w:val="7A0929EB"/>
    <w:rsid w:val="7A1C7BE9"/>
    <w:rsid w:val="7A2A54AB"/>
    <w:rsid w:val="7A4822D7"/>
    <w:rsid w:val="7A770E0E"/>
    <w:rsid w:val="7A78685F"/>
    <w:rsid w:val="7A7F18A6"/>
    <w:rsid w:val="7AAD2A82"/>
    <w:rsid w:val="7B2941D1"/>
    <w:rsid w:val="7B5B428C"/>
    <w:rsid w:val="7B7A0E53"/>
    <w:rsid w:val="7B803CF3"/>
    <w:rsid w:val="7B8C5067"/>
    <w:rsid w:val="7B9003DA"/>
    <w:rsid w:val="7B9D7E01"/>
    <w:rsid w:val="7BA94FF8"/>
    <w:rsid w:val="7BC6204D"/>
    <w:rsid w:val="7BCD518A"/>
    <w:rsid w:val="7BD05D0E"/>
    <w:rsid w:val="7BF34CAD"/>
    <w:rsid w:val="7BF57C7F"/>
    <w:rsid w:val="7BF700B4"/>
    <w:rsid w:val="7C0861C2"/>
    <w:rsid w:val="7C594C70"/>
    <w:rsid w:val="7C887303"/>
    <w:rsid w:val="7CD05773"/>
    <w:rsid w:val="7CFE1373"/>
    <w:rsid w:val="7D232E8C"/>
    <w:rsid w:val="7DB22235"/>
    <w:rsid w:val="7DE45B1A"/>
    <w:rsid w:val="7E127EF6"/>
    <w:rsid w:val="7E40312D"/>
    <w:rsid w:val="7E6C05D0"/>
    <w:rsid w:val="7E7B20B0"/>
    <w:rsid w:val="7E884236"/>
    <w:rsid w:val="7E9D74C6"/>
    <w:rsid w:val="7EA23D68"/>
    <w:rsid w:val="7EC268FC"/>
    <w:rsid w:val="7F05482D"/>
    <w:rsid w:val="7F1B7EAB"/>
    <w:rsid w:val="7F1F201E"/>
    <w:rsid w:val="7F4F4108"/>
    <w:rsid w:val="7F527E05"/>
    <w:rsid w:val="7FAB3A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pPr>
    <w:rPr>
      <w:rFonts w:asciiTheme="minorHAnsi" w:hAnsiTheme="minorHAnsi" w:eastAsiaTheme="minorEastAsia" w:cstheme="minorBidi"/>
      <w:kern w:val="2"/>
      <w:sz w:val="22"/>
      <w:szCs w:val="24"/>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qFormat/>
    <w:uiPriority w:val="0"/>
    <w:pPr>
      <w:ind w:left="100" w:leftChars="2500"/>
    </w:pPr>
  </w:style>
  <w:style w:type="paragraph" w:styleId="3">
    <w:name w:val="footer"/>
    <w:basedOn w:val="1"/>
    <w:autoRedefine/>
    <w:qFormat/>
    <w:uiPriority w:val="0"/>
    <w:pPr>
      <w:tabs>
        <w:tab w:val="center" w:pos="4153"/>
        <w:tab w:val="right" w:pos="8306"/>
      </w:tabs>
      <w:snapToGrid w:val="0"/>
    </w:pPr>
    <w:rPr>
      <w:sz w:val="18"/>
    </w:rPr>
  </w:style>
  <w:style w:type="paragraph" w:styleId="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5">
    <w:name w:val="Normal (Web)"/>
    <w:basedOn w:val="1"/>
    <w:autoRedefine/>
    <w:qFormat/>
    <w:uiPriority w:val="0"/>
    <w:pPr>
      <w:spacing w:beforeAutospacing="1" w:afterAutospacing="1"/>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Strong"/>
    <w:basedOn w:val="8"/>
    <w:autoRedefine/>
    <w:qFormat/>
    <w:uiPriority w:val="0"/>
    <w:rPr>
      <w:b/>
    </w:rPr>
  </w:style>
  <w:style w:type="paragraph" w:styleId="10">
    <w:name w:val="List Paragraph"/>
    <w:basedOn w:val="1"/>
    <w:unhideWhenUsed/>
    <w:qFormat/>
    <w:uiPriority w:val="99"/>
    <w:pPr>
      <w:ind w:firstLine="420" w:firstLineChars="200"/>
    </w:pPr>
  </w:style>
  <w:style w:type="paragraph" w:customStyle="1" w:styleId="11">
    <w:name w:val="列表段落1"/>
    <w:basedOn w:val="12"/>
    <w:autoRedefine/>
    <w:qFormat/>
    <w:uiPriority w:val="34"/>
    <w:pPr>
      <w:ind w:firstLine="420" w:firstLineChars="200"/>
    </w:pPr>
  </w:style>
  <w:style w:type="paragraph" w:customStyle="1" w:styleId="12">
    <w:name w:val="正文1"/>
    <w:next w:val="13"/>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customStyle="1" w:styleId="13">
    <w:name w:val="列表段落"/>
    <w:basedOn w:val="12"/>
    <w:autoRedefine/>
    <w:qFormat/>
    <w:uiPriority w:val="34"/>
    <w:pPr>
      <w:ind w:firstLineChars="200"/>
    </w:pPr>
  </w:style>
  <w:style w:type="paragraph" w:customStyle="1" w:styleId="14">
    <w:name w:val="列出段落1"/>
    <w:basedOn w:val="12"/>
    <w:autoRedefine/>
    <w:qFormat/>
    <w:uiPriority w:val="34"/>
  </w:style>
  <w:style w:type="paragraph" w:customStyle="1" w:styleId="15">
    <w:name w:val="列出段落11"/>
    <w:basedOn w:val="12"/>
    <w:autoRedefine/>
    <w:qFormat/>
    <w:uiPriority w:val="34"/>
    <w:pPr>
      <w:ind w:firstLine="420" w:firstLineChars="200"/>
    </w:pPr>
  </w:style>
  <w:style w:type="paragraph" w:customStyle="1" w:styleId="16">
    <w:name w:val="列出段落3"/>
    <w:basedOn w:val="1"/>
    <w:autoRedefine/>
    <w:qFormat/>
    <w:uiPriority w:val="34"/>
    <w:pPr>
      <w:ind w:firstLine="420" w:firstLineChars="200"/>
    </w:pPr>
  </w:style>
  <w:style w:type="character" w:customStyle="1" w:styleId="17">
    <w:name w:val="无"/>
    <w:basedOn w:val="8"/>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21</Pages>
  <Words>7217</Words>
  <Characters>7506</Characters>
  <Lines>111</Lines>
  <Paragraphs>31</Paragraphs>
  <TotalTime>3</TotalTime>
  <ScaleCrop>false</ScaleCrop>
  <LinksUpToDate>false</LinksUpToDate>
  <CharactersWithSpaces>7874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2024-12-13T02:21:00Z</dcterms:created>
  <dc:creator>Administrator</dc:creator>
  <cp:lastModifiedBy>张家界-盛世张家界（青岛）王宗瑞</cp:lastModifiedBy>
  <dcterms:modified xsi:type="dcterms:W3CDTF">2026-04-01T03:12:20Z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12E64DDDFE06485AB1205775F61BD301_13</vt:lpwstr>
  </property>
  <property fmtid="{D5CDD505-2E9C-101B-9397-08002B2CF9AE}" pid="4" name="KSOTemplateDocerSaveRecord">
    <vt:lpwstr>eyJoZGlkIjoiNjQyZTYwMTY1OGUyNmJkMzg2NzI5YTc4NDRlZWNkY2MiLCJ1c2VySWQiOiI2NTQ5MTQ4OTkifQ==</vt:lpwstr>
  </property>
</Properties>
</file>