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7"/>
    </v:background>
  </w:background>
  <w:body>
    <w:p w14:paraId="3787D51B">
      <w:pPr>
        <w:spacing w:line="240" w:lineRule="auto"/>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宋体"/>
          <w:b/>
          <w:color w:val="auto"/>
          <w:kern w:val="0"/>
          <w:sz w:val="44"/>
          <w:szCs w:val="44"/>
          <w:highlight w:val="none"/>
          <w:lang w:val="en-US" w:eastAsia="zh-CN"/>
        </w:rPr>
        <w:drawing>
          <wp:anchor distT="0" distB="0" distL="114300" distR="114300" simplePos="0" relativeHeight="251661312" behindDoc="1" locked="0" layoutInCell="1" allowOverlap="1">
            <wp:simplePos x="0" y="0"/>
            <wp:positionH relativeFrom="column">
              <wp:posOffset>-467995</wp:posOffset>
            </wp:positionH>
            <wp:positionV relativeFrom="paragraph">
              <wp:posOffset>-904875</wp:posOffset>
            </wp:positionV>
            <wp:extent cx="7561580" cy="10688320"/>
            <wp:effectExtent l="0" t="0" r="1270" b="17780"/>
            <wp:wrapTight wrapText="bothSides">
              <wp:wrapPolygon>
                <wp:start x="0" y="0"/>
                <wp:lineTo x="0" y="21559"/>
                <wp:lineTo x="21549" y="21559"/>
                <wp:lineTo x="21549" y="0"/>
                <wp:lineTo x="0" y="0"/>
              </wp:wrapPolygon>
            </wp:wrapTight>
            <wp:docPr id="1" name="图片 1" descr="G:/1、产品图片视频资料/2、产品源文件汇总/1、最新产品直客图PSD/1.2024直客图汇总/2-外办纯玩产品/餐购1纯净系列/2025最新纯净系列psd汇总/A4/纯净6日/6日(成都自由行)a4.jpg6日(成都自由行)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1、产品图片视频资料/2、产品源文件汇总/1、最新产品直客图PSD/1.2024直客图汇总/2-外办纯玩产品/餐购1纯净系列/2025最新纯净系列psd汇总/A4/纯净6日/6日(成都自由行)a4.jpg6日(成都自由行)a4"/>
                    <pic:cNvPicPr>
                      <a:picLocks noChangeAspect="1"/>
                    </pic:cNvPicPr>
                  </pic:nvPicPr>
                  <pic:blipFill>
                    <a:blip r:embed="rId8"/>
                    <a:srcRect t="4" b="4"/>
                    <a:stretch>
                      <a:fillRect/>
                    </a:stretch>
                  </pic:blipFill>
                  <pic:spPr>
                    <a:xfrm>
                      <a:off x="0" y="0"/>
                      <a:ext cx="7561580" cy="10688320"/>
                    </a:xfrm>
                    <a:prstGeom prst="rect">
                      <a:avLst/>
                    </a:prstGeom>
                  </pic:spPr>
                </pic:pic>
              </a:graphicData>
            </a:graphic>
          </wp:anchor>
        </w:drawing>
      </w:r>
    </w:p>
    <w:p w14:paraId="32393996">
      <w:pPr>
        <w:spacing w:line="240" w:lineRule="auto"/>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宋体"/>
          <w:b/>
          <w:color w:val="auto"/>
          <w:kern w:val="0"/>
          <w:sz w:val="44"/>
          <w:szCs w:val="44"/>
          <w:highlight w:val="none"/>
          <w:lang w:val="en-US" w:eastAsia="zh-CN"/>
        </w:rPr>
        <w:drawing>
          <wp:anchor distT="0" distB="0" distL="114300" distR="114300" simplePos="0" relativeHeight="251662336" behindDoc="1" locked="0" layoutInCell="1" allowOverlap="1">
            <wp:simplePos x="0" y="0"/>
            <wp:positionH relativeFrom="column">
              <wp:posOffset>-467995</wp:posOffset>
            </wp:positionH>
            <wp:positionV relativeFrom="paragraph">
              <wp:posOffset>-904875</wp:posOffset>
            </wp:positionV>
            <wp:extent cx="7561580" cy="10688320"/>
            <wp:effectExtent l="0" t="0" r="1270" b="17780"/>
            <wp:wrapTight wrapText="bothSides">
              <wp:wrapPolygon>
                <wp:start x="0" y="0"/>
                <wp:lineTo x="0" y="21559"/>
                <wp:lineTo x="21549" y="21559"/>
                <wp:lineTo x="21549" y="0"/>
                <wp:lineTo x="0" y="0"/>
              </wp:wrapPolygon>
            </wp:wrapTight>
            <wp:docPr id="5" name="图片 5" descr="G:/1、产品图片视频资料/2、产品源文件汇总/1、最新产品直客图PSD/1.2024直客图汇总/2-外办纯玩产品/餐购1纯净系列/2025最新纯净系列psd汇总/A4/纯净6日/A3.jp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1、产品图片视频资料/2、产品源文件汇总/1、最新产品直客图PSD/1.2024直客图汇总/2-外办纯玩产品/餐购1纯净系列/2025最新纯净系列psd汇总/A4/纯净6日/A3.jpgA3"/>
                    <pic:cNvPicPr>
                      <a:picLocks noChangeAspect="1"/>
                    </pic:cNvPicPr>
                  </pic:nvPicPr>
                  <pic:blipFill>
                    <a:blip r:embed="rId9"/>
                    <a:srcRect t="4" b="4"/>
                    <a:stretch>
                      <a:fillRect/>
                    </a:stretch>
                  </pic:blipFill>
                  <pic:spPr>
                    <a:xfrm>
                      <a:off x="0" y="0"/>
                      <a:ext cx="7561580" cy="10688320"/>
                    </a:xfrm>
                    <a:prstGeom prst="rect">
                      <a:avLst/>
                    </a:prstGeom>
                  </pic:spPr>
                </pic:pic>
              </a:graphicData>
            </a:graphic>
          </wp:anchor>
        </w:drawing>
      </w:r>
    </w:p>
    <w:p w14:paraId="17C52F2A">
      <w:pPr>
        <w:spacing w:line="240" w:lineRule="auto"/>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宋体"/>
          <w:b/>
          <w:color w:val="auto"/>
          <w:kern w:val="0"/>
          <w:sz w:val="40"/>
          <w:szCs w:val="40"/>
          <w:highlight w:val="none"/>
          <w:lang w:val="en-US" w:eastAsia="zh-CN"/>
        </w:rPr>
        <w:drawing>
          <wp:anchor distT="0" distB="0" distL="114300" distR="114300" simplePos="0" relativeHeight="251660288" behindDoc="1" locked="0" layoutInCell="1" allowOverlap="1">
            <wp:simplePos x="0" y="0"/>
            <wp:positionH relativeFrom="column">
              <wp:posOffset>1905</wp:posOffset>
            </wp:positionH>
            <wp:positionV relativeFrom="paragraph">
              <wp:posOffset>74295</wp:posOffset>
            </wp:positionV>
            <wp:extent cx="7556500" cy="10688320"/>
            <wp:effectExtent l="0" t="0" r="6350" b="17780"/>
            <wp:wrapTight wrapText="bothSides">
              <wp:wrapPolygon>
                <wp:start x="0" y="0"/>
                <wp:lineTo x="0" y="21559"/>
                <wp:lineTo x="21564" y="21559"/>
                <wp:lineTo x="21564" y="0"/>
                <wp:lineTo x="0" y="0"/>
              </wp:wrapPolygon>
            </wp:wrapTight>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7556500" cy="10688320"/>
                    </a:xfrm>
                    <a:prstGeom prst="rect">
                      <a:avLst/>
                    </a:prstGeom>
                  </pic:spPr>
                </pic:pic>
              </a:graphicData>
            </a:graphic>
          </wp:anchor>
        </w:drawing>
      </w:r>
    </w:p>
    <w:p w14:paraId="00DD1A48">
      <w:pPr>
        <w:spacing w:line="240" w:lineRule="auto"/>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微软雅黑"/>
          <w:b/>
          <w:bCs/>
          <w:color w:val="auto"/>
          <w:sz w:val="40"/>
          <w:szCs w:val="40"/>
          <w:highlight w:val="none"/>
          <w:lang w:val="en-US"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7561580" cy="10688320"/>
            <wp:effectExtent l="0" t="0" r="1270" b="17780"/>
            <wp:wrapTight wrapText="bothSides">
              <wp:wrapPolygon>
                <wp:start x="0" y="0"/>
                <wp:lineTo x="0" y="21559"/>
                <wp:lineTo x="21549" y="21559"/>
                <wp:lineTo x="21549" y="0"/>
                <wp:lineTo x="0" y="0"/>
              </wp:wrapPolygon>
            </wp:wrapTight>
            <wp:docPr id="4" name="图片 4"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
                    <pic:cNvPicPr>
                      <a:picLocks noChangeAspect="1"/>
                    </pic:cNvPicPr>
                  </pic:nvPicPr>
                  <pic:blipFill>
                    <a:blip r:embed="rId11"/>
                    <a:stretch>
                      <a:fillRect/>
                    </a:stretch>
                  </pic:blipFill>
                  <pic:spPr>
                    <a:xfrm>
                      <a:off x="0" y="0"/>
                      <a:ext cx="7561580" cy="10688320"/>
                    </a:xfrm>
                    <a:prstGeom prst="rect">
                      <a:avLst/>
                    </a:prstGeom>
                  </pic:spPr>
                </pic:pic>
              </a:graphicData>
            </a:graphic>
          </wp:anchor>
        </w:drawing>
      </w:r>
    </w:p>
    <w:p w14:paraId="04E4E2F9">
      <w:pPr>
        <w:spacing w:line="240" w:lineRule="auto"/>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宋体"/>
          <w:b/>
          <w:color w:val="auto"/>
          <w:kern w:val="0"/>
          <w:sz w:val="44"/>
          <w:szCs w:val="44"/>
          <w:highlight w:val="none"/>
          <w:lang w:val="en-US" w:eastAsia="zh-CN"/>
        </w:rPr>
        <w:drawing>
          <wp:anchor distT="0" distB="0" distL="114300" distR="114300" simplePos="0" relativeHeight="251659264" behindDoc="1" locked="0" layoutInCell="1" allowOverlap="1">
            <wp:simplePos x="0" y="0"/>
            <wp:positionH relativeFrom="column">
              <wp:posOffset>-467995</wp:posOffset>
            </wp:positionH>
            <wp:positionV relativeFrom="paragraph">
              <wp:posOffset>-908685</wp:posOffset>
            </wp:positionV>
            <wp:extent cx="7561580" cy="10688320"/>
            <wp:effectExtent l="0" t="0" r="1270" b="17780"/>
            <wp:wrapTight wrapText="bothSides">
              <wp:wrapPolygon>
                <wp:start x="0" y="0"/>
                <wp:lineTo x="0" y="21559"/>
                <wp:lineTo x="21549" y="21559"/>
                <wp:lineTo x="21549" y="0"/>
                <wp:lineTo x="0" y="0"/>
              </wp:wrapPolygon>
            </wp:wrapTight>
            <wp:docPr id="6" name="图片 6" descr="G:/1、产品图片视频资料/2、产品源文件汇总/1、最新产品直客图PSD/1.2024直客图汇总/2-外办纯玩产品/餐购1纯净系列/2025最新纯净系列psd汇总/A4/纯净5日/a6---藏家修改.jpga6---藏家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1、产品图片视频资料/2、产品源文件汇总/1、最新产品直客图PSD/1.2024直客图汇总/2-外办纯玩产品/餐购1纯净系列/2025最新纯净系列psd汇总/A4/纯净5日/a6---藏家修改.jpga6---藏家修改"/>
                    <pic:cNvPicPr>
                      <a:picLocks noChangeAspect="1"/>
                    </pic:cNvPicPr>
                  </pic:nvPicPr>
                  <pic:blipFill>
                    <a:blip r:embed="rId12"/>
                    <a:srcRect t="4" b="4"/>
                    <a:stretch>
                      <a:fillRect/>
                    </a:stretch>
                  </pic:blipFill>
                  <pic:spPr>
                    <a:xfrm>
                      <a:off x="0" y="0"/>
                      <a:ext cx="7561580" cy="10688320"/>
                    </a:xfrm>
                    <a:prstGeom prst="rect">
                      <a:avLst/>
                    </a:prstGeom>
                  </pic:spPr>
                </pic:pic>
              </a:graphicData>
            </a:graphic>
          </wp:anchor>
        </w:drawing>
      </w:r>
    </w:p>
    <w:p w14:paraId="066569F3">
      <w:pPr>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r>
        <w:rPr>
          <w:rFonts w:hint="eastAsia" w:ascii="微软雅黑" w:hAnsi="微软雅黑" w:eastAsia="微软雅黑" w:cs="宋体"/>
          <w:b/>
          <w:color w:val="auto"/>
          <w:kern w:val="0"/>
          <w:sz w:val="40"/>
          <w:szCs w:val="40"/>
          <w:lang w:val="en-US" w:eastAsia="zh-CN"/>
        </w:rPr>
        <w:drawing>
          <wp:anchor distT="0" distB="0" distL="114300" distR="114300" simplePos="0" relativeHeight="251664384" behindDoc="1" locked="0" layoutInCell="1" allowOverlap="1">
            <wp:simplePos x="0" y="0"/>
            <wp:positionH relativeFrom="column">
              <wp:posOffset>1905</wp:posOffset>
            </wp:positionH>
            <wp:positionV relativeFrom="paragraph">
              <wp:posOffset>74295</wp:posOffset>
            </wp:positionV>
            <wp:extent cx="7556500" cy="10688320"/>
            <wp:effectExtent l="0" t="0" r="6350" b="17780"/>
            <wp:wrapTight wrapText="bothSides">
              <wp:wrapPolygon>
                <wp:start x="0" y="0"/>
                <wp:lineTo x="0" y="21559"/>
                <wp:lineTo x="21564" y="21559"/>
                <wp:lineTo x="21564" y="0"/>
                <wp:lineTo x="0" y="0"/>
              </wp:wrapPolygon>
            </wp:wrapTight>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3"/>
                    <a:stretch>
                      <a:fillRect/>
                    </a:stretch>
                  </pic:blipFill>
                  <pic:spPr>
                    <a:xfrm>
                      <a:off x="0" y="0"/>
                      <a:ext cx="7556500" cy="10688320"/>
                    </a:xfrm>
                    <a:prstGeom prst="rect">
                      <a:avLst/>
                    </a:prstGeom>
                  </pic:spPr>
                </pic:pic>
              </a:graphicData>
            </a:graphic>
          </wp:anchor>
        </w:drawing>
      </w:r>
    </w:p>
    <w:p w14:paraId="098CBCEF">
      <w:pPr>
        <w:ind w:left="0" w:leftChars="0" w:firstLine="0" w:firstLineChars="0"/>
        <w:jc w:val="center"/>
        <w:rPr>
          <w:rFonts w:hint="eastAsia" w:ascii="微软雅黑" w:hAnsi="微软雅黑" w:eastAsia="微软雅黑" w:cs="宋体"/>
          <w:b/>
          <w:color w:val="auto"/>
          <w:kern w:val="0"/>
          <w:sz w:val="44"/>
          <w:szCs w:val="44"/>
          <w:highlight w:val="none"/>
          <w:lang w:val="en-US" w:eastAsia="zh-CN"/>
        </w:rPr>
      </w:pPr>
    </w:p>
    <w:tbl>
      <w:tblPr>
        <w:tblStyle w:val="6"/>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019"/>
        <w:gridCol w:w="729"/>
        <w:gridCol w:w="900"/>
        <w:gridCol w:w="814"/>
        <w:gridCol w:w="1916"/>
      </w:tblGrid>
      <w:tr w14:paraId="5C0B86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F44E9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b/>
                <w:color w:val="FF0000"/>
                <w:sz w:val="28"/>
                <w:szCs w:val="28"/>
                <w:lang w:val="en-US" w:eastAsia="zh-CN"/>
              </w:rPr>
            </w:pPr>
            <w:r>
              <w:rPr>
                <w:rFonts w:hint="eastAsia" w:ascii="微软雅黑" w:hAnsi="微软雅黑" w:eastAsia="微软雅黑" w:cs="微软雅黑"/>
                <w:b/>
                <w:color w:val="843C0B" w:themeColor="accent2" w:themeShade="80"/>
                <w:kern w:val="0"/>
                <w:sz w:val="40"/>
                <w:szCs w:val="40"/>
                <w:lang w:val="en-US" w:eastAsia="zh-CN"/>
              </w:rPr>
              <w:t>【纯净九寨】</w:t>
            </w:r>
          </w:p>
        </w:tc>
      </w:tr>
      <w:tr w14:paraId="61A762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B90C1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Cs/>
                <w:color w:val="auto"/>
                <w:kern w:val="0"/>
                <w:sz w:val="28"/>
                <w:szCs w:val="28"/>
                <w:highlight w:val="none"/>
              </w:rPr>
              <w:t>&lt;</w:t>
            </w:r>
            <w:r>
              <w:rPr>
                <w:rFonts w:hint="eastAsia" w:ascii="微软雅黑" w:hAnsi="微软雅黑" w:eastAsia="微软雅黑" w:cs="微软雅黑"/>
                <w:b/>
                <w:bCs w:val="0"/>
                <w:color w:val="auto"/>
                <w:kern w:val="0"/>
                <w:sz w:val="28"/>
                <w:szCs w:val="28"/>
                <w:lang w:eastAsia="zh-CN"/>
              </w:rPr>
              <w:t>成都</w:t>
            </w:r>
            <w:r>
              <w:rPr>
                <w:rFonts w:hint="eastAsia" w:ascii="微软雅黑" w:hAnsi="微软雅黑" w:eastAsia="微软雅黑" w:cs="微软雅黑"/>
                <w:b/>
                <w:bCs w:val="0"/>
                <w:color w:val="auto"/>
                <w:kern w:val="0"/>
                <w:sz w:val="28"/>
                <w:szCs w:val="28"/>
                <w:lang w:val="en-US" w:eastAsia="zh-CN"/>
              </w:rPr>
              <w:t>1日自由行</w:t>
            </w:r>
            <w:r>
              <w:rPr>
                <w:rFonts w:hint="eastAsia" w:ascii="微软雅黑" w:hAnsi="微软雅黑" w:eastAsia="微软雅黑" w:cs="微软雅黑"/>
                <w:b/>
                <w:bCs w:val="0"/>
                <w:color w:val="auto"/>
                <w:kern w:val="0"/>
                <w:sz w:val="28"/>
                <w:szCs w:val="28"/>
                <w:highlight w:val="none"/>
              </w:rPr>
              <w:t>•</w:t>
            </w:r>
            <w:r>
              <w:rPr>
                <w:rFonts w:hint="eastAsia" w:ascii="微软雅黑" w:hAnsi="微软雅黑" w:eastAsia="微软雅黑" w:cs="微软雅黑"/>
                <w:b/>
                <w:bCs w:val="0"/>
                <w:color w:val="auto"/>
                <w:sz w:val="28"/>
                <w:szCs w:val="16"/>
                <w:highlight w:val="none"/>
              </w:rPr>
              <w:t>九寨•</w:t>
            </w:r>
            <w:r>
              <w:rPr>
                <w:rFonts w:hint="eastAsia" w:ascii="微软雅黑" w:hAnsi="微软雅黑" w:eastAsia="微软雅黑" w:cs="微软雅黑"/>
                <w:b/>
                <w:color w:val="auto"/>
                <w:sz w:val="28"/>
                <w:szCs w:val="16"/>
                <w:highlight w:val="none"/>
              </w:rPr>
              <w:t>黄龙•</w:t>
            </w:r>
            <w:r>
              <w:rPr>
                <w:rFonts w:hint="eastAsia" w:ascii="微软雅黑" w:hAnsi="微软雅黑" w:eastAsia="微软雅黑" w:cs="微软雅黑"/>
                <w:b/>
                <w:color w:val="auto"/>
                <w:sz w:val="28"/>
                <w:szCs w:val="16"/>
                <w:highlight w:val="none"/>
                <w:lang w:val="en-US" w:eastAsia="zh-CN"/>
              </w:rPr>
              <w:t>A线</w:t>
            </w:r>
            <w:r>
              <w:rPr>
                <w:rFonts w:hint="eastAsia" w:ascii="微软雅黑" w:hAnsi="微软雅黑" w:eastAsia="微软雅黑" w:cs="微软雅黑"/>
                <w:b/>
                <w:color w:val="auto"/>
                <w:sz w:val="28"/>
                <w:szCs w:val="16"/>
                <w:highlight w:val="none"/>
                <w:lang w:eastAsia="zh-CN"/>
              </w:rPr>
              <w:t>熊猫乐园或</w:t>
            </w:r>
            <w:r>
              <w:rPr>
                <w:rFonts w:hint="eastAsia" w:ascii="微软雅黑" w:hAnsi="微软雅黑" w:eastAsia="微软雅黑" w:cs="微软雅黑"/>
                <w:b/>
                <w:color w:val="auto"/>
                <w:sz w:val="28"/>
                <w:szCs w:val="16"/>
                <w:highlight w:val="none"/>
                <w:lang w:val="en-US" w:eastAsia="zh-CN"/>
              </w:rPr>
              <w:t>B线</w:t>
            </w:r>
            <w:r>
              <w:rPr>
                <w:rFonts w:hint="eastAsia" w:ascii="微软雅黑" w:hAnsi="微软雅黑" w:eastAsia="微软雅黑" w:cs="微软雅黑"/>
                <w:b/>
                <w:color w:val="auto"/>
                <w:sz w:val="28"/>
                <w:szCs w:val="16"/>
                <w:highlight w:val="none"/>
                <w:lang w:eastAsia="zh-CN"/>
              </w:rPr>
              <w:t>都江堰</w:t>
            </w:r>
            <w:r>
              <w:rPr>
                <w:rFonts w:hint="eastAsia" w:ascii="微软雅黑" w:hAnsi="微软雅黑" w:eastAsia="微软雅黑" w:cs="微软雅黑"/>
                <w:b/>
                <w:color w:val="auto"/>
                <w:sz w:val="28"/>
                <w:szCs w:val="16"/>
                <w:highlight w:val="none"/>
              </w:rPr>
              <w:t>•</w:t>
            </w:r>
            <w:r>
              <w:rPr>
                <w:rFonts w:hint="eastAsia" w:ascii="微软雅黑" w:hAnsi="微软雅黑" w:eastAsia="微软雅黑" w:cs="微软雅黑"/>
                <w:b/>
                <w:color w:val="auto"/>
                <w:sz w:val="28"/>
                <w:szCs w:val="16"/>
                <w:highlight w:val="none"/>
                <w:lang w:eastAsia="zh-CN"/>
              </w:rPr>
              <w:t>松州古城</w:t>
            </w:r>
            <w:r>
              <w:rPr>
                <w:rFonts w:hint="eastAsia" w:ascii="微软雅黑" w:hAnsi="微软雅黑" w:eastAsia="微软雅黑" w:cs="微软雅黑"/>
                <w:bCs/>
                <w:color w:val="auto"/>
                <w:kern w:val="0"/>
                <w:sz w:val="28"/>
                <w:szCs w:val="28"/>
                <w:highlight w:val="none"/>
              </w:rPr>
              <w:t>&gt;</w:t>
            </w:r>
            <w:r>
              <w:rPr>
                <w:rFonts w:hint="eastAsia" w:ascii="微软雅黑" w:hAnsi="微软雅黑" w:eastAsia="微软雅黑" w:cs="微软雅黑"/>
                <w:b/>
                <w:bCs w:val="0"/>
                <w:color w:val="auto"/>
                <w:kern w:val="0"/>
                <w:sz w:val="28"/>
                <w:szCs w:val="28"/>
                <w:highlight w:val="none"/>
                <w:lang w:val="en-US" w:eastAsia="zh-CN"/>
              </w:rPr>
              <w:t>6</w:t>
            </w:r>
            <w:r>
              <w:rPr>
                <w:rFonts w:hint="eastAsia" w:ascii="微软雅黑" w:hAnsi="微软雅黑" w:eastAsia="微软雅黑" w:cs="微软雅黑"/>
                <w:b/>
                <w:color w:val="auto"/>
                <w:kern w:val="0"/>
                <w:sz w:val="28"/>
                <w:szCs w:val="28"/>
                <w:highlight w:val="none"/>
                <w:lang w:eastAsia="zh-CN"/>
              </w:rPr>
              <w:t>天</w:t>
            </w:r>
            <w:r>
              <w:rPr>
                <w:rFonts w:hint="eastAsia" w:ascii="微软雅黑" w:hAnsi="微软雅黑" w:eastAsia="微软雅黑" w:cs="微软雅黑"/>
                <w:b/>
                <w:color w:val="auto"/>
                <w:kern w:val="0"/>
                <w:sz w:val="28"/>
                <w:szCs w:val="28"/>
                <w:highlight w:val="none"/>
                <w:lang w:val="en-US" w:eastAsia="zh-CN"/>
              </w:rPr>
              <w:t>5晚</w:t>
            </w:r>
          </w:p>
        </w:tc>
      </w:tr>
      <w:tr w14:paraId="1ADF23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D1C0479">
            <w:pPr>
              <w:keepNext w:val="0"/>
              <w:keepLines w:val="0"/>
              <w:pageBreakBefore w:val="0"/>
              <w:widowControl/>
              <w:suppressLineNumbers w:val="0"/>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
                <w:bCs/>
                <w:color w:val="C00000"/>
                <w:sz w:val="28"/>
                <w:szCs w:val="28"/>
                <w:highlight w:val="none"/>
                <w:lang w:eastAsia="zh-CN"/>
              </w:rPr>
            </w:pPr>
          </w:p>
          <w:p w14:paraId="0C6D931D">
            <w:pPr>
              <w:keepNext w:val="0"/>
              <w:keepLines w:val="0"/>
              <w:pageBreakBefore w:val="0"/>
              <w:widowControl/>
              <w:suppressLineNumbers w:val="0"/>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
                <w:bCs w:val="0"/>
                <w:color w:val="0070C0"/>
                <w:position w:val="-3"/>
                <w:sz w:val="28"/>
                <w:szCs w:val="28"/>
                <w:lang w:eastAsia="zh-CN"/>
              </w:rPr>
            </w:pPr>
            <w:r>
              <w:rPr>
                <w:rFonts w:hint="eastAsia" w:ascii="微软雅黑" w:hAnsi="微软雅黑" w:eastAsia="微软雅黑" w:cs="微软雅黑"/>
                <w:b/>
                <w:bCs/>
                <w:color w:val="C00000"/>
                <w:sz w:val="28"/>
                <w:szCs w:val="28"/>
                <w:highlight w:val="none"/>
                <w:lang w:eastAsia="zh-CN"/>
              </w:rPr>
              <w:t>产品亮点</w:t>
            </w:r>
          </w:p>
          <w:p w14:paraId="3E02BBF2">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color w:val="000000"/>
                <w:sz w:val="22"/>
                <w:szCs w:val="22"/>
                <w:highlight w:val="none"/>
              </w:rPr>
            </w:pPr>
            <w:r>
              <w:rPr>
                <w:rFonts w:hint="eastAsia" w:ascii="微软雅黑" w:hAnsi="微软雅黑" w:eastAsia="微软雅黑" w:cs="微软雅黑"/>
                <w:b w:val="0"/>
                <w:bCs w:val="0"/>
                <w:color w:val="auto"/>
                <w:sz w:val="22"/>
                <w:szCs w:val="22"/>
                <w:highlight w:val="none"/>
                <w:lang w:val="en-US" w:eastAsia="zh-CN"/>
              </w:rPr>
              <w:t>【川西</w:t>
            </w:r>
            <w:r>
              <w:rPr>
                <w:rFonts w:hint="eastAsia" w:ascii="微软雅黑" w:hAnsi="微软雅黑" w:eastAsia="微软雅黑" w:cs="微软雅黑"/>
                <w:b w:val="0"/>
                <w:bCs w:val="0"/>
                <w:color w:val="auto"/>
                <w:sz w:val="22"/>
                <w:szCs w:val="22"/>
                <w:highlight w:val="none"/>
              </w:rPr>
              <w:t>美景</w:t>
            </w:r>
            <w:r>
              <w:rPr>
                <w:rFonts w:hint="eastAsia" w:ascii="微软雅黑" w:hAnsi="微软雅黑" w:eastAsia="微软雅黑" w:cs="微软雅黑"/>
                <w:b w:val="0"/>
                <w:bCs w:val="0"/>
                <w:color w:val="auto"/>
                <w:sz w:val="22"/>
                <w:szCs w:val="22"/>
                <w:highlight w:val="none"/>
                <w:lang w:eastAsia="zh-CN"/>
              </w:rPr>
              <w:t>】：</w:t>
            </w:r>
            <w:r>
              <w:rPr>
                <w:rFonts w:hint="eastAsia" w:ascii="微软雅黑" w:hAnsi="微软雅黑" w:eastAsia="微软雅黑" w:cs="微软雅黑"/>
                <w:b w:val="0"/>
                <w:bCs w:val="0"/>
                <w:color w:val="000000"/>
                <w:sz w:val="22"/>
                <w:szCs w:val="22"/>
                <w:highlight w:val="none"/>
              </w:rPr>
              <w:t>童话世界九寨沟</w:t>
            </w:r>
            <w:r>
              <w:rPr>
                <w:rFonts w:hint="eastAsia" w:ascii="微软雅黑" w:hAnsi="微软雅黑" w:eastAsia="微软雅黑" w:cs="微软雅黑"/>
                <w:b w:val="0"/>
                <w:bCs w:val="0"/>
                <w:color w:val="000000"/>
                <w:sz w:val="22"/>
                <w:szCs w:val="22"/>
                <w:highlight w:val="none"/>
                <w:lang w:val="en-US" w:eastAsia="zh-CN"/>
              </w:rPr>
              <w:t>+</w:t>
            </w:r>
            <w:r>
              <w:rPr>
                <w:rFonts w:hint="eastAsia" w:ascii="微软雅黑" w:hAnsi="微软雅黑" w:eastAsia="微软雅黑" w:cs="微软雅黑"/>
                <w:b w:val="0"/>
                <w:bCs w:val="0"/>
                <w:color w:val="000000"/>
                <w:sz w:val="22"/>
                <w:szCs w:val="22"/>
                <w:highlight w:val="none"/>
              </w:rPr>
              <w:t>瑶池黄龙</w:t>
            </w:r>
            <w:r>
              <w:rPr>
                <w:rFonts w:hint="eastAsia" w:ascii="微软雅黑" w:hAnsi="微软雅黑" w:eastAsia="微软雅黑" w:cs="微软雅黑"/>
                <w:b w:val="0"/>
                <w:bCs w:val="0"/>
                <w:color w:val="000000"/>
                <w:sz w:val="22"/>
                <w:szCs w:val="22"/>
                <w:highlight w:val="none"/>
                <w:lang w:val="en-US" w:eastAsia="zh-CN"/>
              </w:rPr>
              <w:t>+A线熊猫乐园或B线都江堰+</w:t>
            </w:r>
            <w:r>
              <w:rPr>
                <w:rFonts w:hint="eastAsia" w:ascii="微软雅黑" w:hAnsi="微软雅黑" w:eastAsia="微软雅黑" w:cs="微软雅黑"/>
                <w:b w:val="0"/>
                <w:bCs w:val="0"/>
                <w:color w:val="000000"/>
                <w:kern w:val="0"/>
                <w:sz w:val="22"/>
                <w:szCs w:val="22"/>
                <w:highlight w:val="none"/>
              </w:rPr>
              <w:t>松洲古城</w:t>
            </w:r>
            <w:r>
              <w:rPr>
                <w:rFonts w:hint="eastAsia" w:ascii="微软雅黑" w:hAnsi="微软雅黑" w:eastAsia="微软雅黑" w:cs="微软雅黑"/>
                <w:b w:val="0"/>
                <w:bCs w:val="0"/>
                <w:color w:val="000000"/>
                <w:kern w:val="0"/>
                <w:sz w:val="22"/>
                <w:szCs w:val="22"/>
                <w:highlight w:val="none"/>
                <w:lang w:val="en-US" w:eastAsia="zh-CN"/>
              </w:rPr>
              <w:t>+</w:t>
            </w:r>
            <w:r>
              <w:rPr>
                <w:rFonts w:hint="eastAsia" w:ascii="微软雅黑" w:hAnsi="微软雅黑" w:eastAsia="微软雅黑" w:cs="微软雅黑"/>
                <w:b w:val="0"/>
                <w:bCs w:val="0"/>
                <w:color w:val="000000"/>
                <w:sz w:val="22"/>
                <w:szCs w:val="22"/>
                <w:highlight w:val="none"/>
              </w:rPr>
              <w:t>叠溪海子</w:t>
            </w:r>
          </w:p>
          <w:p w14:paraId="2C3F6FF9">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color w:val="000000"/>
                <w:sz w:val="22"/>
                <w:szCs w:val="22"/>
                <w:highlight w:val="none"/>
              </w:rPr>
            </w:pPr>
            <w:r>
              <w:rPr>
                <w:rFonts w:hint="eastAsia" w:ascii="微软雅黑" w:hAnsi="微软雅黑" w:eastAsia="微软雅黑" w:cs="微软雅黑"/>
                <w:b w:val="0"/>
                <w:bCs w:val="0"/>
                <w:color w:val="auto"/>
                <w:sz w:val="22"/>
                <w:szCs w:val="22"/>
                <w:highlight w:val="none"/>
                <w:lang w:val="en-US" w:eastAsia="zh-CN"/>
              </w:rPr>
              <w:t>【安逸蓉城</w:t>
            </w:r>
            <w:r>
              <w:rPr>
                <w:rFonts w:hint="eastAsia" w:ascii="微软雅黑" w:hAnsi="微软雅黑" w:eastAsia="微软雅黑" w:cs="微软雅黑"/>
                <w:b w:val="0"/>
                <w:bCs w:val="0"/>
                <w:color w:val="auto"/>
                <w:sz w:val="22"/>
                <w:szCs w:val="22"/>
                <w:highlight w:val="none"/>
                <w:lang w:eastAsia="zh-CN"/>
              </w:rPr>
              <w:t>】：</w:t>
            </w:r>
            <w:r>
              <w:rPr>
                <w:rFonts w:hint="eastAsia" w:ascii="微软雅黑" w:hAnsi="微软雅黑" w:eastAsia="微软雅黑" w:cs="微软雅黑"/>
                <w:b w:val="0"/>
                <w:bCs/>
                <w:color w:val="auto"/>
                <w:position w:val="-3"/>
                <w:sz w:val="22"/>
                <w:szCs w:val="22"/>
                <w:highlight w:val="none"/>
                <w:lang w:eastAsia="zh-CN"/>
              </w:rPr>
              <w:t>特别安排成都</w:t>
            </w:r>
            <w:r>
              <w:rPr>
                <w:rFonts w:hint="eastAsia" w:ascii="微软雅黑" w:hAnsi="微软雅黑" w:eastAsia="微软雅黑" w:cs="微软雅黑"/>
                <w:b w:val="0"/>
                <w:bCs/>
                <w:color w:val="auto"/>
                <w:position w:val="-3"/>
                <w:sz w:val="22"/>
                <w:szCs w:val="22"/>
                <w:highlight w:val="none"/>
                <w:lang w:val="en-US" w:eastAsia="zh-CN"/>
              </w:rPr>
              <w:t>1整天</w:t>
            </w:r>
            <w:r>
              <w:rPr>
                <w:rFonts w:hint="eastAsia" w:ascii="微软雅黑" w:hAnsi="微软雅黑" w:eastAsia="微软雅黑" w:cs="微软雅黑"/>
                <w:b w:val="0"/>
                <w:bCs/>
                <w:color w:val="auto"/>
                <w:position w:val="-3"/>
                <w:sz w:val="22"/>
                <w:szCs w:val="22"/>
                <w:highlight w:val="none"/>
                <w:lang w:eastAsia="zh-CN"/>
              </w:rPr>
              <w:t>自由行</w:t>
            </w:r>
            <w:r>
              <w:rPr>
                <w:rFonts w:hint="eastAsia" w:ascii="微软雅黑" w:hAnsi="微软雅黑" w:eastAsia="微软雅黑" w:cs="微软雅黑"/>
                <w:b w:val="0"/>
                <w:bCs/>
                <w:color w:val="auto"/>
                <w:position w:val="-3"/>
                <w:sz w:val="22"/>
                <w:szCs w:val="22"/>
                <w:highlight w:val="none"/>
                <w:lang w:val="en-US" w:eastAsia="zh-CN"/>
              </w:rPr>
              <w:t>，体验蓉城烟火气</w:t>
            </w:r>
          </w:p>
          <w:p w14:paraId="53C3168F">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jc w:val="both"/>
              <w:textAlignment w:val="auto"/>
              <w:rPr>
                <w:rFonts w:hint="eastAsia" w:ascii="微软雅黑" w:hAnsi="微软雅黑" w:eastAsia="微软雅黑" w:cs="微软雅黑"/>
                <w:b w:val="0"/>
                <w:bCs/>
                <w:color w:val="auto"/>
                <w:position w:val="-3"/>
                <w:sz w:val="22"/>
                <w:szCs w:val="22"/>
                <w:highlight w:val="none"/>
                <w:lang w:eastAsia="zh-CN"/>
              </w:rPr>
            </w:pPr>
            <w:r>
              <w:rPr>
                <w:rFonts w:hint="eastAsia" w:ascii="微软雅黑" w:hAnsi="微软雅黑" w:eastAsia="微软雅黑" w:cs="微软雅黑"/>
                <w:b w:val="0"/>
                <w:bCs/>
                <w:color w:val="auto"/>
                <w:position w:val="-3"/>
                <w:sz w:val="22"/>
                <w:szCs w:val="22"/>
                <w:highlight w:val="none"/>
                <w:lang w:eastAsia="zh-CN"/>
              </w:rPr>
              <w:t>【同进同出】：选择</w:t>
            </w:r>
            <w:r>
              <w:rPr>
                <w:rFonts w:hint="eastAsia" w:ascii="微软雅黑" w:hAnsi="微软雅黑" w:eastAsia="微软雅黑" w:cs="微软雅黑"/>
                <w:b w:val="0"/>
                <w:bCs/>
                <w:color w:val="auto"/>
                <w:position w:val="-3"/>
                <w:sz w:val="22"/>
                <w:szCs w:val="22"/>
                <w:highlight w:val="none"/>
                <w:lang w:val="en-US" w:eastAsia="zh-CN"/>
              </w:rPr>
              <w:t>3钻</w:t>
            </w:r>
            <w:r>
              <w:rPr>
                <w:rFonts w:hint="eastAsia" w:ascii="微软雅黑" w:hAnsi="微软雅黑" w:eastAsia="微软雅黑" w:cs="微软雅黑"/>
                <w:b w:val="0"/>
                <w:bCs/>
                <w:color w:val="auto"/>
                <w:position w:val="-3"/>
                <w:sz w:val="22"/>
                <w:szCs w:val="22"/>
                <w:highlight w:val="none"/>
                <w:lang w:eastAsia="zh-CN"/>
              </w:rPr>
              <w:t>行程段酒店同进同出，避免市区内循环拼车摆渡，过度等待</w:t>
            </w:r>
            <w:bookmarkStart w:id="0" w:name="_GoBack"/>
            <w:bookmarkEnd w:id="0"/>
          </w:p>
          <w:p w14:paraId="3BCB5824">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color w:val="FF0000"/>
                <w:position w:val="-3"/>
                <w:sz w:val="22"/>
                <w:szCs w:val="22"/>
                <w:highlight w:val="none"/>
                <w:lang w:eastAsia="zh-CN"/>
              </w:rPr>
            </w:pPr>
            <w:r>
              <w:rPr>
                <w:rFonts w:hint="eastAsia" w:ascii="微软雅黑" w:hAnsi="微软雅黑" w:eastAsia="微软雅黑" w:cs="微软雅黑"/>
                <w:b w:val="0"/>
                <w:bCs/>
                <w:color w:val="FF0000"/>
                <w:position w:val="-3"/>
                <w:sz w:val="22"/>
                <w:szCs w:val="22"/>
                <w:highlight w:val="none"/>
                <w:lang w:eastAsia="zh-CN"/>
              </w:rPr>
              <w:t>（特别注意：选择基础套餐非同进同出，酒店至行程集合点上下团为接驳小车摆渡中转</w:t>
            </w:r>
            <w:r>
              <w:rPr>
                <w:rFonts w:hint="eastAsia" w:ascii="微软雅黑" w:hAnsi="微软雅黑" w:eastAsia="微软雅黑" w:cs="微软雅黑"/>
                <w:b w:val="0"/>
                <w:bCs/>
                <w:color w:val="FF0000"/>
                <w:position w:val="-3"/>
                <w:sz w:val="22"/>
                <w:szCs w:val="22"/>
                <w:highlight w:val="none"/>
                <w:lang w:val="en-US" w:eastAsia="zh-CN"/>
              </w:rPr>
              <w:t>+酒店路早,请知悉！</w:t>
            </w:r>
            <w:r>
              <w:rPr>
                <w:rFonts w:hint="eastAsia" w:ascii="微软雅黑" w:hAnsi="微软雅黑" w:eastAsia="微软雅黑" w:cs="微软雅黑"/>
                <w:b w:val="0"/>
                <w:bCs/>
                <w:color w:val="FF0000"/>
                <w:position w:val="-3"/>
                <w:sz w:val="22"/>
                <w:szCs w:val="22"/>
                <w:highlight w:val="none"/>
                <w:lang w:eastAsia="zh-CN"/>
              </w:rPr>
              <w:t>）</w:t>
            </w:r>
          </w:p>
          <w:p w14:paraId="25E5AEAE">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jc w:val="both"/>
              <w:textAlignment w:val="auto"/>
              <w:rPr>
                <w:rFonts w:hint="eastAsia" w:ascii="微软雅黑" w:hAnsi="微软雅黑" w:eastAsia="微软雅黑" w:cs="微软雅黑"/>
                <w:b w:val="0"/>
                <w:bCs/>
                <w:color w:val="auto"/>
                <w:position w:val="-3"/>
                <w:sz w:val="22"/>
                <w:szCs w:val="22"/>
                <w:lang w:eastAsia="zh-CN"/>
              </w:rPr>
            </w:pPr>
            <w:r>
              <w:rPr>
                <w:rFonts w:hint="eastAsia" w:ascii="微软雅黑" w:hAnsi="微软雅黑" w:eastAsia="微软雅黑" w:cs="微软雅黑"/>
                <w:b w:val="0"/>
                <w:bCs/>
                <w:color w:val="auto"/>
                <w:position w:val="-3"/>
                <w:sz w:val="22"/>
                <w:szCs w:val="22"/>
                <w:lang w:eastAsia="zh-CN"/>
              </w:rPr>
              <w:t>【宽体座驾】：行程段座驾升级2+1宽体头等舱、皮质座椅可调节</w:t>
            </w:r>
            <w:r>
              <w:rPr>
                <w:rFonts w:hint="eastAsia" w:ascii="微软雅黑" w:hAnsi="微软雅黑" w:eastAsia="微软雅黑" w:cs="微软雅黑"/>
                <w:b w:val="0"/>
                <w:bCs/>
                <w:color w:val="auto"/>
                <w:position w:val="-3"/>
                <w:sz w:val="22"/>
                <w:szCs w:val="22"/>
                <w:lang w:val="en-US" w:eastAsia="zh-CN"/>
              </w:rPr>
              <w:t>+</w:t>
            </w:r>
            <w:r>
              <w:rPr>
                <w:rFonts w:hint="eastAsia" w:ascii="微软雅黑" w:hAnsi="微软雅黑" w:eastAsia="微软雅黑" w:cs="微软雅黑"/>
                <w:b w:val="0"/>
                <w:bCs/>
                <w:color w:val="auto"/>
                <w:position w:val="-3"/>
                <w:sz w:val="22"/>
                <w:szCs w:val="22"/>
                <w:lang w:eastAsia="zh-CN"/>
              </w:rPr>
              <w:t>车配USB充电口，2+1布局间距宽敞</w:t>
            </w:r>
          </w:p>
          <w:p w14:paraId="48429DFD">
            <w:pPr>
              <w:keepNext w:val="0"/>
              <w:keepLines w:val="0"/>
              <w:pageBreakBefore w:val="0"/>
              <w:widowControl/>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color w:val="auto"/>
                <w:position w:val="-3"/>
                <w:sz w:val="22"/>
                <w:szCs w:val="22"/>
                <w:highlight w:val="none"/>
                <w:lang w:eastAsia="zh-CN"/>
              </w:rPr>
            </w:pPr>
            <w:r>
              <w:rPr>
                <w:rFonts w:hint="eastAsia" w:ascii="微软雅黑" w:hAnsi="微软雅黑" w:eastAsia="微软雅黑" w:cs="微软雅黑"/>
                <w:b w:val="0"/>
                <w:bCs/>
                <w:color w:val="auto"/>
                <w:position w:val="-3"/>
                <w:sz w:val="22"/>
                <w:szCs w:val="22"/>
                <w:lang w:eastAsia="zh-CN"/>
              </w:rPr>
              <w:t>【同团人数】：3</w:t>
            </w:r>
            <w:r>
              <w:rPr>
                <w:rFonts w:hint="eastAsia" w:ascii="微软雅黑" w:hAnsi="微软雅黑" w:eastAsia="微软雅黑" w:cs="微软雅黑"/>
                <w:b w:val="0"/>
                <w:bCs/>
                <w:color w:val="auto"/>
                <w:position w:val="-3"/>
                <w:sz w:val="22"/>
                <w:szCs w:val="22"/>
                <w:lang w:val="en-US" w:eastAsia="zh-CN"/>
              </w:rPr>
              <w:t>6</w:t>
            </w:r>
            <w:r>
              <w:rPr>
                <w:rFonts w:hint="eastAsia" w:ascii="微软雅黑" w:hAnsi="微软雅黑" w:eastAsia="微软雅黑" w:cs="微软雅黑"/>
                <w:b w:val="0"/>
                <w:bCs/>
                <w:color w:val="auto"/>
                <w:position w:val="-3"/>
                <w:sz w:val="22"/>
                <w:szCs w:val="22"/>
                <w:lang w:eastAsia="zh-CN"/>
              </w:rPr>
              <w:t>人内舒适团型</w:t>
            </w:r>
          </w:p>
          <w:p w14:paraId="7A13AE3E">
            <w:pPr>
              <w:keepNext w:val="0"/>
              <w:keepLines w:val="0"/>
              <w:pageBreakBefore w:val="0"/>
              <w:widowControl/>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color w:val="000000"/>
                <w:sz w:val="22"/>
                <w:szCs w:val="22"/>
                <w:highlight w:val="none"/>
                <w:lang w:eastAsia="zh-CN"/>
              </w:rPr>
            </w:pPr>
            <w:r>
              <w:rPr>
                <w:rFonts w:hint="eastAsia" w:ascii="微软雅黑" w:hAnsi="微软雅黑" w:eastAsia="微软雅黑" w:cs="微软雅黑"/>
                <w:b w:val="0"/>
                <w:bCs w:val="0"/>
                <w:color w:val="auto"/>
                <w:sz w:val="22"/>
                <w:szCs w:val="22"/>
                <w:highlight w:val="none"/>
                <w:lang w:eastAsia="zh-CN"/>
              </w:rPr>
              <w:t>【</w:t>
            </w:r>
            <w:r>
              <w:rPr>
                <w:rFonts w:hint="eastAsia" w:ascii="微软雅黑" w:hAnsi="微软雅黑" w:eastAsia="微软雅黑" w:cs="微软雅黑"/>
                <w:b w:val="0"/>
                <w:bCs w:val="0"/>
                <w:color w:val="auto"/>
                <w:sz w:val="22"/>
                <w:szCs w:val="22"/>
                <w:highlight w:val="none"/>
              </w:rPr>
              <w:t>优</w:t>
            </w:r>
            <w:r>
              <w:rPr>
                <w:rFonts w:hint="eastAsia" w:ascii="微软雅黑" w:hAnsi="微软雅黑" w:eastAsia="微软雅黑" w:cs="微软雅黑"/>
                <w:b w:val="0"/>
                <w:bCs w:val="0"/>
                <w:color w:val="auto"/>
                <w:sz w:val="22"/>
                <w:szCs w:val="22"/>
                <w:highlight w:val="none"/>
                <w:lang w:eastAsia="zh-CN"/>
              </w:rPr>
              <w:t>选</w:t>
            </w:r>
            <w:r>
              <w:rPr>
                <w:rFonts w:hint="eastAsia" w:ascii="微软雅黑" w:hAnsi="微软雅黑" w:eastAsia="微软雅黑" w:cs="微软雅黑"/>
                <w:b w:val="0"/>
                <w:bCs w:val="0"/>
                <w:color w:val="auto"/>
                <w:sz w:val="22"/>
                <w:szCs w:val="22"/>
                <w:highlight w:val="none"/>
              </w:rPr>
              <w:t>住宿</w:t>
            </w:r>
            <w:r>
              <w:rPr>
                <w:rFonts w:hint="eastAsia" w:ascii="微软雅黑" w:hAnsi="微软雅黑" w:eastAsia="微软雅黑" w:cs="微软雅黑"/>
                <w:b w:val="0"/>
                <w:bCs w:val="0"/>
                <w:color w:val="auto"/>
                <w:sz w:val="22"/>
                <w:szCs w:val="22"/>
                <w:highlight w:val="none"/>
                <w:lang w:val="en-US" w:eastAsia="zh-CN"/>
              </w:rPr>
              <w:t>】：</w:t>
            </w:r>
            <w:r>
              <w:rPr>
                <w:rFonts w:hint="eastAsia" w:ascii="微软雅黑" w:hAnsi="微软雅黑" w:eastAsia="微软雅黑" w:cs="微软雅黑"/>
                <w:b w:val="0"/>
                <w:bCs w:val="0"/>
                <w:color w:val="000000"/>
                <w:sz w:val="22"/>
                <w:szCs w:val="22"/>
                <w:highlight w:val="none"/>
                <w:lang w:val="en-US" w:eastAsia="zh-CN"/>
              </w:rPr>
              <w:t>全程入住舒适型酒店，</w:t>
            </w:r>
            <w:r>
              <w:rPr>
                <w:rFonts w:hint="eastAsia" w:ascii="微软雅黑" w:hAnsi="微软雅黑" w:eastAsia="微软雅黑" w:cs="微软雅黑"/>
                <w:b w:val="0"/>
                <w:bCs w:val="0"/>
                <w:color w:val="auto"/>
                <w:sz w:val="22"/>
                <w:szCs w:val="22"/>
                <w:highlight w:val="none"/>
                <w:lang w:val="en-US" w:eastAsia="zh-CN"/>
              </w:rPr>
              <w:t>可加钱升级全程</w:t>
            </w:r>
            <w:r>
              <w:rPr>
                <w:rFonts w:hint="eastAsia" w:ascii="微软雅黑" w:hAnsi="微软雅黑" w:eastAsia="微软雅黑" w:cs="微软雅黑"/>
                <w:b w:val="0"/>
                <w:bCs w:val="0"/>
                <w:color w:val="000000"/>
                <w:sz w:val="22"/>
                <w:szCs w:val="22"/>
                <w:highlight w:val="none"/>
                <w:lang w:eastAsia="zh-CN"/>
              </w:rPr>
              <w:t>网评3钻</w:t>
            </w:r>
          </w:p>
          <w:p w14:paraId="0B7CF24C">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lang w:val="en-US" w:eastAsia="zh-CN"/>
              </w:rPr>
              <w:t>【藏韵体验】：</w:t>
            </w:r>
            <w:r>
              <w:rPr>
                <w:rFonts w:hint="eastAsia" w:ascii="微软雅黑" w:hAnsi="微软雅黑" w:eastAsia="微软雅黑" w:cs="微软雅黑"/>
                <w:b w:val="0"/>
                <w:bCs w:val="0"/>
                <w:color w:val="auto"/>
                <w:sz w:val="22"/>
                <w:szCs w:val="22"/>
                <w:highlight w:val="none"/>
              </w:rPr>
              <w:t>赠送</w:t>
            </w:r>
            <w:r>
              <w:rPr>
                <w:rFonts w:hint="eastAsia" w:ascii="微软雅黑" w:hAnsi="微软雅黑" w:eastAsia="微软雅黑" w:cs="微软雅黑"/>
                <w:b w:val="0"/>
                <w:bCs w:val="0"/>
                <w:color w:val="auto"/>
                <w:sz w:val="22"/>
                <w:szCs w:val="22"/>
                <w:highlight w:val="none"/>
                <w:lang w:eastAsia="zh-CN"/>
              </w:rPr>
              <w:t>走进藏家</w:t>
            </w:r>
            <w:r>
              <w:rPr>
                <w:rFonts w:hint="eastAsia" w:ascii="微软雅黑" w:hAnsi="微软雅黑" w:eastAsia="微软雅黑" w:cs="微软雅黑"/>
                <w:b w:val="0"/>
                <w:bCs w:val="0"/>
                <w:color w:val="auto"/>
                <w:sz w:val="22"/>
                <w:szCs w:val="22"/>
                <w:highlight w:val="none"/>
              </w:rPr>
              <w:t>+藏式土火锅，亲身体验藏族风情、享受地道美味</w:t>
            </w:r>
          </w:p>
          <w:p w14:paraId="5A024A76">
            <w:pPr>
              <w:keepNext w:val="0"/>
              <w:keepLines w:val="0"/>
              <w:pageBreakBefore w:val="0"/>
              <w:widowControl/>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sz w:val="22"/>
                <w:szCs w:val="22"/>
                <w:highlight w:val="none"/>
                <w:lang w:eastAsia="zh-CN"/>
              </w:rPr>
            </w:pPr>
            <w:r>
              <w:rPr>
                <w:rFonts w:hint="eastAsia" w:ascii="微软雅黑" w:hAnsi="微软雅黑" w:eastAsia="微软雅黑" w:cs="微软雅黑"/>
                <w:b w:val="0"/>
                <w:bCs/>
                <w:color w:val="auto"/>
                <w:position w:val="-3"/>
                <w:sz w:val="22"/>
                <w:szCs w:val="22"/>
                <w:highlight w:val="none"/>
                <w:lang w:eastAsia="zh-CN"/>
              </w:rPr>
              <w:t>【接送服务】：成都落地赠双流机场或火车站专车接驳、不拼不等随到随走</w:t>
            </w:r>
            <w:r>
              <w:rPr>
                <w:rFonts w:hint="eastAsia" w:ascii="微软雅黑" w:hAnsi="微软雅黑" w:eastAsia="微软雅黑" w:cs="微软雅黑"/>
                <w:b w:val="0"/>
                <w:bCs/>
                <w:color w:val="auto"/>
                <w:position w:val="-3"/>
                <w:sz w:val="22"/>
                <w:szCs w:val="22"/>
                <w:highlight w:val="none"/>
                <w:lang w:val="en-US" w:eastAsia="zh-CN"/>
              </w:rPr>
              <w:t>+</w:t>
            </w:r>
            <w:r>
              <w:rPr>
                <w:rFonts w:hint="eastAsia" w:ascii="微软雅黑" w:hAnsi="微软雅黑" w:eastAsia="微软雅黑" w:cs="微软雅黑"/>
                <w:b w:val="0"/>
                <w:bCs/>
                <w:color w:val="auto"/>
                <w:position w:val="-3"/>
                <w:sz w:val="22"/>
                <w:szCs w:val="22"/>
                <w:highlight w:val="none"/>
                <w:lang w:eastAsia="zh-CN"/>
              </w:rPr>
              <w:t>帮拿行李帮办理入住</w:t>
            </w:r>
          </w:p>
          <w:p w14:paraId="441C269C">
            <w:pPr>
              <w:keepNext w:val="0"/>
              <w:keepLines w:val="0"/>
              <w:pageBreakBefore w:val="0"/>
              <w:widowControl w:val="0"/>
              <w:kinsoku/>
              <w:wordWrap/>
              <w:overflowPunct/>
              <w:topLinePunct w:val="0"/>
              <w:autoSpaceDE/>
              <w:autoSpaceDN/>
              <w:bidi w:val="0"/>
              <w:adjustRightInd/>
              <w:snapToGrid w:val="0"/>
              <w:spacing w:line="460" w:lineRule="atLeast"/>
              <w:ind w:left="0" w:leftChars="0" w:firstLine="0" w:firstLineChars="0"/>
              <w:jc w:val="both"/>
              <w:textAlignment w:val="auto"/>
              <w:rPr>
                <w:rFonts w:hint="eastAsia" w:ascii="微软雅黑" w:hAnsi="微软雅黑" w:eastAsia="微软雅黑" w:cs="微软雅黑"/>
                <w:b w:val="0"/>
                <w:bCs/>
                <w:color w:val="auto"/>
                <w:position w:val="-3"/>
                <w:sz w:val="22"/>
                <w:szCs w:val="22"/>
                <w:lang w:eastAsia="zh-CN"/>
              </w:rPr>
            </w:pPr>
            <w:r>
              <w:rPr>
                <w:rFonts w:hint="eastAsia" w:ascii="微软雅黑" w:hAnsi="微软雅黑" w:eastAsia="微软雅黑" w:cs="微软雅黑"/>
                <w:b w:val="0"/>
                <w:bCs w:val="0"/>
                <w:color w:val="auto"/>
                <w:position w:val="-3"/>
                <w:sz w:val="22"/>
                <w:szCs w:val="22"/>
                <w:highlight w:val="none"/>
                <w:lang w:eastAsia="zh-CN"/>
              </w:rPr>
              <w:t>【严选服务】：持证专业导游带团</w:t>
            </w:r>
            <w:r>
              <w:rPr>
                <w:rFonts w:hint="eastAsia" w:ascii="微软雅黑" w:hAnsi="微软雅黑" w:eastAsia="微软雅黑" w:cs="微软雅黑"/>
                <w:b w:val="0"/>
                <w:bCs w:val="0"/>
                <w:color w:val="auto"/>
                <w:position w:val="-3"/>
                <w:sz w:val="22"/>
                <w:szCs w:val="22"/>
                <w:highlight w:val="none"/>
                <w:lang w:val="en-US" w:eastAsia="zh-CN"/>
              </w:rPr>
              <w:t>+</w:t>
            </w:r>
            <w:r>
              <w:rPr>
                <w:rFonts w:hint="eastAsia" w:ascii="微软雅黑" w:hAnsi="微软雅黑" w:eastAsia="微软雅黑" w:cs="微软雅黑"/>
                <w:b w:val="0"/>
                <w:bCs w:val="0"/>
                <w:color w:val="auto"/>
                <w:position w:val="-3"/>
                <w:sz w:val="22"/>
                <w:szCs w:val="22"/>
                <w:highlight w:val="none"/>
                <w:lang w:eastAsia="zh-CN"/>
              </w:rPr>
              <w:t>正规运营车辆+老司机</w:t>
            </w:r>
          </w:p>
          <w:p w14:paraId="69AB6469">
            <w:pPr>
              <w:keepNext w:val="0"/>
              <w:keepLines w:val="0"/>
              <w:pageBreakBefore w:val="0"/>
              <w:kinsoku/>
              <w:wordWrap/>
              <w:overflowPunct/>
              <w:topLinePunct w:val="0"/>
              <w:autoSpaceDE/>
              <w:autoSpaceDN/>
              <w:bidi w:val="0"/>
              <w:adjustRightInd/>
              <w:snapToGrid w:val="0"/>
              <w:spacing w:line="460" w:lineRule="atLeast"/>
              <w:ind w:left="0" w:leftChars="0" w:firstLine="0" w:firstLineChars="0"/>
              <w:textAlignment w:val="auto"/>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color w:val="auto"/>
                <w:position w:val="-3"/>
                <w:sz w:val="22"/>
                <w:szCs w:val="22"/>
                <w:lang w:eastAsia="zh-CN"/>
              </w:rPr>
              <w:t>【品质保证】：</w:t>
            </w:r>
            <w:r>
              <w:rPr>
                <w:rFonts w:hint="eastAsia" w:ascii="微软雅黑" w:hAnsi="微软雅黑" w:eastAsia="微软雅黑" w:cs="微软雅黑"/>
                <w:b w:val="0"/>
                <w:bCs w:val="0"/>
                <w:color w:val="auto"/>
                <w:sz w:val="22"/>
                <w:szCs w:val="22"/>
                <w:highlight w:val="none"/>
                <w:lang w:val="en-US" w:eastAsia="zh-CN"/>
              </w:rPr>
              <w:t>√ 0强销0车销0购物店(玉,乳胶,丝绸)0景中店(藏.羌寨)</w:t>
            </w:r>
          </w:p>
          <w:p w14:paraId="4EC38D1A">
            <w:pPr>
              <w:keepNext w:val="0"/>
              <w:keepLines w:val="0"/>
              <w:pageBreakBefore w:val="0"/>
              <w:widowControl w:val="0"/>
              <w:kinsoku/>
              <w:wordWrap/>
              <w:overflowPunct/>
              <w:topLinePunct w:val="0"/>
              <w:autoSpaceDE/>
              <w:autoSpaceDN/>
              <w:bidi w:val="0"/>
              <w:adjustRightInd/>
              <w:snapToGrid w:val="0"/>
              <w:spacing w:line="460" w:lineRule="atLeast"/>
              <w:ind w:right="-160" w:rightChars="-50"/>
              <w:textAlignment w:val="auto"/>
              <w:rPr>
                <w:rFonts w:hint="eastAsia"/>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color w:val="C00000"/>
                <w:sz w:val="21"/>
                <w:szCs w:val="21"/>
                <w:highlight w:val="none"/>
                <w:lang w:eastAsia="zh-CN"/>
              </w:rPr>
              <w:t>免责声明：</w:t>
            </w:r>
            <w:r>
              <w:rPr>
                <w:rFonts w:hint="eastAsia" w:ascii="微软雅黑" w:hAnsi="微软雅黑" w:eastAsia="微软雅黑" w:cs="微软雅黑"/>
                <w:color w:val="C00000"/>
                <w:sz w:val="21"/>
                <w:szCs w:val="21"/>
                <w:highlight w:val="none"/>
              </w:rPr>
              <w:t>沿途景区景点</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餐厅</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厕所</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加水点</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藏家</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高原缓冲服务区内设有小卖部、超市、旅游纪念品、手工艺土特产、售卖预防缓解高原反应药物用品等贩卖摊点，不属于购物店范围，非我社控制且不在投诉</w:t>
            </w:r>
            <w:r>
              <w:rPr>
                <w:rFonts w:hint="eastAsia" w:ascii="微软雅黑" w:hAnsi="微软雅黑" w:eastAsia="微软雅黑" w:cs="微软雅黑"/>
                <w:color w:val="C00000"/>
                <w:sz w:val="21"/>
                <w:szCs w:val="21"/>
                <w:highlight w:val="none"/>
                <w:lang w:eastAsia="zh-CN"/>
              </w:rPr>
              <w:t>赔付</w:t>
            </w:r>
            <w:r>
              <w:rPr>
                <w:rFonts w:hint="eastAsia" w:ascii="微软雅黑" w:hAnsi="微软雅黑" w:eastAsia="微软雅黑" w:cs="微软雅黑"/>
                <w:color w:val="C00000"/>
                <w:sz w:val="21"/>
                <w:szCs w:val="21"/>
                <w:highlight w:val="none"/>
              </w:rPr>
              <w:t>范畴内，请不要误解）</w:t>
            </w:r>
          </w:p>
          <w:p w14:paraId="32ACC8B8">
            <w:pPr>
              <w:pStyle w:val="2"/>
              <w:ind w:left="0" w:leftChars="0" w:firstLine="0" w:firstLineChars="0"/>
              <w:rPr>
                <w:rFonts w:hint="eastAsia"/>
                <w:lang w:val="en-US" w:eastAsia="zh-CN"/>
              </w:rPr>
            </w:pPr>
          </w:p>
        </w:tc>
      </w:tr>
      <w:tr w14:paraId="3055BD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F85A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3B7EFA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44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1184F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45CE82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844A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AD8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052B4D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成都</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5A7E82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121FA34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2E220CF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53B762B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p>
        </w:tc>
      </w:tr>
      <w:tr w14:paraId="2FF2C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2A9B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71E055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黄龙风景区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川主寺</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7445496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0CA71BD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34A7BB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7989B5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川主寺/九寨</w:t>
            </w:r>
          </w:p>
        </w:tc>
      </w:tr>
      <w:tr w14:paraId="3EAF11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8E08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6082F2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九寨沟全天游览</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沟口</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0F8945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08A4C7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54B89E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75DB24A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九寨沟沟口</w:t>
            </w:r>
          </w:p>
        </w:tc>
      </w:tr>
      <w:tr w14:paraId="0D8115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5AE0F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5A89C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川主小镇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或成都</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2A0CD8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72B8E09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78136FD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75730CD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都江堰</w:t>
            </w:r>
            <w:r>
              <w:rPr>
                <w:rFonts w:hint="eastAsia" w:ascii="微软雅黑" w:hAnsi="微软雅黑" w:eastAsia="微软雅黑" w:cs="微软雅黑"/>
                <w:b/>
                <w:bCs/>
                <w:sz w:val="21"/>
                <w:szCs w:val="21"/>
                <w:lang w:val="en-US" w:eastAsia="zh-CN"/>
              </w:rPr>
              <w:t>或成都</w:t>
            </w:r>
          </w:p>
        </w:tc>
      </w:tr>
      <w:tr w14:paraId="572D9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231E7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3D22BE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南桥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都江堰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熊猫乐园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成都</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5B07B4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6B62D5C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7A708E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25D9EBD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成都</w:t>
            </w:r>
          </w:p>
        </w:tc>
      </w:tr>
      <w:tr w14:paraId="6CCEFA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5BF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019" w:type="dxa"/>
            <w:tcBorders>
              <w:top w:val="single" w:color="auto" w:sz="4" w:space="0"/>
              <w:left w:val="single" w:color="auto" w:sz="4" w:space="0"/>
              <w:bottom w:val="single" w:color="auto" w:sz="4" w:space="0"/>
              <w:right w:val="single" w:color="auto" w:sz="4" w:space="0"/>
            </w:tcBorders>
            <w:shd w:val="clear" w:color="auto" w:fill="C5E0B3"/>
            <w:vAlign w:val="center"/>
          </w:tcPr>
          <w:p w14:paraId="10CD09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rPr>
              <w:t>出发地</w:t>
            </w:r>
          </w:p>
        </w:tc>
        <w:tc>
          <w:tcPr>
            <w:tcW w:w="729" w:type="dxa"/>
            <w:tcBorders>
              <w:top w:val="single" w:color="auto" w:sz="4" w:space="0"/>
              <w:left w:val="single" w:color="auto" w:sz="4" w:space="0"/>
              <w:bottom w:val="single" w:color="auto" w:sz="4" w:space="0"/>
              <w:right w:val="single" w:color="auto" w:sz="4" w:space="0"/>
            </w:tcBorders>
            <w:shd w:val="clear" w:color="auto" w:fill="C5E0B3"/>
            <w:vAlign w:val="center"/>
          </w:tcPr>
          <w:p w14:paraId="67C47D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900" w:type="dxa"/>
            <w:tcBorders>
              <w:top w:val="single" w:color="auto" w:sz="4" w:space="0"/>
              <w:left w:val="single" w:color="auto" w:sz="4" w:space="0"/>
              <w:bottom w:val="single" w:color="auto" w:sz="4" w:space="0"/>
              <w:right w:val="single" w:color="auto" w:sz="4" w:space="0"/>
            </w:tcBorders>
            <w:shd w:val="clear" w:color="auto" w:fill="C5E0B3"/>
            <w:vAlign w:val="center"/>
          </w:tcPr>
          <w:p w14:paraId="12FF96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4" w:type="dxa"/>
            <w:tcBorders>
              <w:top w:val="single" w:color="auto" w:sz="4" w:space="0"/>
              <w:left w:val="single" w:color="auto" w:sz="4" w:space="0"/>
              <w:bottom w:val="single" w:color="auto" w:sz="4" w:space="0"/>
              <w:right w:val="single" w:color="auto" w:sz="4" w:space="0"/>
            </w:tcBorders>
            <w:shd w:val="clear" w:color="auto" w:fill="C5E0B3"/>
            <w:vAlign w:val="center"/>
          </w:tcPr>
          <w:p w14:paraId="44EA48F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916" w:type="dxa"/>
            <w:tcBorders>
              <w:top w:val="single" w:color="auto" w:sz="4" w:space="0"/>
              <w:left w:val="single" w:color="auto" w:sz="4" w:space="0"/>
              <w:bottom w:val="single" w:color="auto" w:sz="4" w:space="0"/>
              <w:right w:val="single" w:color="auto" w:sz="4" w:space="0"/>
            </w:tcBorders>
            <w:shd w:val="clear" w:color="auto" w:fill="C5E0B3"/>
            <w:vAlign w:val="center"/>
          </w:tcPr>
          <w:p w14:paraId="756BBD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r>
      <w:tr w14:paraId="462AB1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9EB88A">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D88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C3D6FF8">
            <w:pPr>
              <w:ind w:left="0" w:leftChars="0" w:firstLine="0" w:firstLineChars="0"/>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第一天</w:t>
            </w:r>
            <w:r>
              <w:rPr>
                <w:rFonts w:hint="eastAsia" w:ascii="微软雅黑" w:hAnsi="微软雅黑" w:eastAsia="微软雅黑" w:cs="微软雅黑"/>
                <w:b/>
                <w:bCs/>
                <w:color w:val="FFFFFF" w:themeColor="background1"/>
                <w:sz w:val="28"/>
                <w:szCs w:val="28"/>
                <w:highlight w:val="none"/>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 xml:space="preserve">出发地→成都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7B16CC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3347E40">
            <w:pPr>
              <w:keepNext w:val="0"/>
              <w:keepLines w:val="0"/>
              <w:pageBreakBefore w:val="0"/>
              <w:widowControl w:val="0"/>
              <w:shd w:val="clear"/>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
                <w:bCs/>
                <w:i w:val="0"/>
                <w:caps w:val="0"/>
                <w:color w:val="843C0B" w:themeColor="accent2" w:themeShade="80"/>
                <w:spacing w:val="0"/>
                <w:kern w:val="2"/>
                <w:sz w:val="24"/>
                <w:szCs w:val="24"/>
                <w:highlight w:val="none"/>
                <w:shd w:val="clear" w:color="auto" w:fill="FFFFFF"/>
                <w:lang w:val="en-US" w:eastAsia="zh-CN" w:bidi="ar-SA"/>
              </w:rPr>
            </w:pPr>
            <w:r>
              <w:rPr>
                <w:rFonts w:hint="eastAsia" w:ascii="微软雅黑" w:hAnsi="微软雅黑" w:eastAsia="微软雅黑" w:cs="微软雅黑"/>
                <w:b/>
                <w:bCs/>
                <w:i w:val="0"/>
                <w:caps w:val="0"/>
                <w:color w:val="843C0B" w:themeColor="accent2" w:themeShade="80"/>
                <w:spacing w:val="0"/>
                <w:kern w:val="2"/>
                <w:sz w:val="24"/>
                <w:szCs w:val="24"/>
                <w:highlight w:val="none"/>
                <w:shd w:val="clear" w:color="auto" w:fill="FFFFFF"/>
                <w:lang w:val="en-US" w:eastAsia="zh-CN" w:bidi="ar-SA"/>
              </w:rPr>
              <w:t>行程安排：抵达魅力成都  自由感受烟火蓉城</w:t>
            </w:r>
          </w:p>
          <w:p w14:paraId="0ECD8F35">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旅游者持有效身份证件乘机/高铁抵达成都双流国际机场/火车站</w:t>
            </w:r>
          </w:p>
          <w:p w14:paraId="71936074">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出站口仅允许临时停靠（火车站不允许停靠），需步行至集合地点上车</w:t>
            </w:r>
          </w:p>
          <w:p w14:paraId="0C71107F">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（成都双流机场至市区酒店耗时约1小时左右/天府机场至市区酒店耗时约1.5小时左右，早晚高峰除外）</w:t>
            </w:r>
          </w:p>
          <w:p w14:paraId="45B2083F">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出站后接站前往酒店入住，后自由活动至次日出发。</w:t>
            </w:r>
          </w:p>
          <w:p w14:paraId="676EB35C">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抵达后开启成都自由活动：推荐【锦里】【春熙路】【太古里】【宽窄巷子】【人民公园泡茶馆】等~</w:t>
            </w:r>
          </w:p>
          <w:p w14:paraId="08D364A5">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费用不含：</w:t>
            </w:r>
          </w:p>
          <w:p w14:paraId="1295EEAE">
            <w:pPr>
              <w:pStyle w:val="10"/>
              <w:keepNext w:val="0"/>
              <w:keepLines w:val="0"/>
              <w:pageBreakBefore w:val="0"/>
              <w:widowControl/>
              <w:shd w:val="clear"/>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strike w:val="0"/>
                <w:dstrike w:val="0"/>
                <w:color w:val="C00000"/>
                <w:sz w:val="21"/>
                <w:szCs w:val="21"/>
                <w:highlight w:val="none"/>
                <w:lang w:eastAsia="zh-CN"/>
              </w:rPr>
              <w:t>全天为自由活动，不含全天用餐、导游服务、其他用车服务</w:t>
            </w:r>
          </w:p>
        </w:tc>
      </w:tr>
      <w:tr w14:paraId="611306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63A3DB">
            <w:pPr>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温馨提示：</w:t>
            </w:r>
          </w:p>
          <w:p w14:paraId="7219A6B5">
            <w:pPr>
              <w:keepNext w:val="0"/>
              <w:keepLines w:val="0"/>
              <w:pageBreakBefore w:val="0"/>
              <w:widowControl w:val="0"/>
              <w:numPr>
                <w:ilvl w:val="0"/>
                <w:numId w:val="2"/>
              </w:numPr>
              <w:kinsoku/>
              <w:wordWrap/>
              <w:overflowPunct/>
              <w:topLinePunct w:val="0"/>
              <w:autoSpaceDE/>
              <w:autoSpaceDN/>
              <w:bidi w:val="0"/>
              <w:adjustRightInd/>
              <w:snapToGrid w:val="0"/>
              <w:spacing w:line="300" w:lineRule="atLeast"/>
              <w:ind w:left="0" w:leftChars="0" w:right="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eastAsia="zh-CN"/>
              </w:rPr>
            </w:pPr>
            <w:r>
              <w:rPr>
                <w:rFonts w:hint="eastAsia" w:ascii="微软雅黑" w:hAnsi="微软雅黑" w:eastAsia="微软雅黑" w:cs="微软雅黑"/>
                <w:b w:val="0"/>
                <w:bCs w:val="0"/>
                <w:color w:val="843C0B" w:themeColor="accent2" w:themeShade="80"/>
                <w:sz w:val="21"/>
                <w:szCs w:val="21"/>
                <w:highlight w:val="none"/>
                <w:lang w:eastAsia="zh-CN"/>
              </w:rPr>
              <w:t>为确保工作人员能联系您，请确保下机后手机保持开机并注意接听电话、接收/回复短信；出站后及时开机，若接站师傅没及时联系，烦请您拨打前一天车队给您联系的电话号码，主动联系接站师傅。</w:t>
            </w:r>
          </w:p>
          <w:p w14:paraId="19517D1D">
            <w:pPr>
              <w:keepNext w:val="0"/>
              <w:keepLines w:val="0"/>
              <w:pageBreakBefore w:val="0"/>
              <w:widowControl w:val="0"/>
              <w:numPr>
                <w:ilvl w:val="0"/>
                <w:numId w:val="2"/>
              </w:numPr>
              <w:kinsoku/>
              <w:wordWrap/>
              <w:overflowPunct/>
              <w:topLinePunct w:val="0"/>
              <w:autoSpaceDE/>
              <w:autoSpaceDN/>
              <w:bidi w:val="0"/>
              <w:adjustRightInd/>
              <w:snapToGrid w:val="0"/>
              <w:spacing w:line="300" w:lineRule="atLeast"/>
              <w:ind w:left="0" w:leftChars="0" w:right="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val="en-US" w:eastAsia="zh-CN"/>
              </w:rPr>
            </w:pPr>
            <w:r>
              <w:rPr>
                <w:rFonts w:hint="eastAsia" w:ascii="微软雅黑" w:hAnsi="微软雅黑" w:eastAsia="微软雅黑" w:cs="微软雅黑"/>
                <w:b w:val="0"/>
                <w:bCs w:val="0"/>
                <w:color w:val="843C0B" w:themeColor="accent2" w:themeShade="80"/>
                <w:sz w:val="21"/>
                <w:szCs w:val="21"/>
                <w:highlight w:val="none"/>
                <w:lang w:eastAsia="zh-CN"/>
              </w:rPr>
              <w:t>到达酒店报游客姓名取房，房卡押金请于前台自付；次日退房时酒店凭押金条退还；次日退房请将所有行李整理携带，切勿遗忘于酒店内；</w:t>
            </w:r>
          </w:p>
          <w:p w14:paraId="6F005EEC">
            <w:pPr>
              <w:keepNext w:val="0"/>
              <w:keepLines w:val="0"/>
              <w:pageBreakBefore w:val="0"/>
              <w:widowControl w:val="0"/>
              <w:numPr>
                <w:ilvl w:val="0"/>
                <w:numId w:val="2"/>
              </w:numPr>
              <w:kinsoku/>
              <w:wordWrap/>
              <w:overflowPunct/>
              <w:topLinePunct w:val="0"/>
              <w:autoSpaceDE/>
              <w:autoSpaceDN/>
              <w:bidi w:val="0"/>
              <w:adjustRightInd/>
              <w:snapToGrid w:val="0"/>
              <w:spacing w:line="300" w:lineRule="atLeast"/>
              <w:ind w:left="0" w:leftChars="0" w:right="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eastAsia="zh-CN"/>
              </w:rPr>
            </w:pPr>
            <w:r>
              <w:rPr>
                <w:rFonts w:hint="eastAsia" w:ascii="微软雅黑" w:hAnsi="微软雅黑" w:eastAsia="微软雅黑" w:cs="微软雅黑"/>
                <w:b w:val="0"/>
                <w:bCs w:val="0"/>
                <w:color w:val="843C0B" w:themeColor="accent2" w:themeShade="80"/>
                <w:sz w:val="21"/>
                <w:szCs w:val="21"/>
                <w:highlight w:val="none"/>
                <w:lang w:val="en-US" w:eastAsia="zh-CN"/>
              </w:rPr>
              <w:t>四川盆地气候潮湿，房间可能会有潮气和潮味，属当地正常现象，请予谅解。入住酒店后，进入客房首先要清点好房内设施及凉衣架/毛巾/烟灰缸等物是否完好完整，有问题及时找酒店处理，避免退房时因东西不全或损坏而索赔。</w:t>
            </w:r>
          </w:p>
          <w:p w14:paraId="55E8C976">
            <w:pPr>
              <w:pStyle w:val="10"/>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val="0"/>
                <w:bCs w:val="0"/>
                <w:color w:val="843C0B" w:themeColor="accent2" w:themeShade="80"/>
                <w:sz w:val="21"/>
                <w:szCs w:val="21"/>
                <w:highlight w:val="none"/>
                <w:lang w:eastAsia="zh-CN"/>
              </w:rPr>
              <w:t>此日无行程安排，不包含餐、导游服务及其他用车安排；到达酒店后请根据时间自行安排活动；我社导游会于</w:t>
            </w:r>
            <w:r>
              <w:rPr>
                <w:rFonts w:hint="eastAsia" w:ascii="微软雅黑" w:hAnsi="微软雅黑" w:eastAsia="微软雅黑" w:cs="微软雅黑"/>
                <w:b w:val="0"/>
                <w:bCs w:val="0"/>
                <w:color w:val="843C0B" w:themeColor="accent2" w:themeShade="80"/>
                <w:sz w:val="21"/>
                <w:szCs w:val="21"/>
                <w:highlight w:val="none"/>
                <w:lang w:val="en-US" w:eastAsia="zh-CN"/>
              </w:rPr>
              <w:t>19-</w:t>
            </w:r>
            <w:r>
              <w:rPr>
                <w:rFonts w:hint="eastAsia" w:ascii="微软雅黑" w:hAnsi="微软雅黑" w:eastAsia="微软雅黑" w:cs="微软雅黑"/>
                <w:b w:val="0"/>
                <w:bCs w:val="0"/>
                <w:color w:val="843C0B" w:themeColor="accent2" w:themeShade="80"/>
                <w:sz w:val="21"/>
                <w:szCs w:val="21"/>
                <w:highlight w:val="none"/>
                <w:lang w:eastAsia="zh-CN"/>
              </w:rPr>
              <w:t>2</w:t>
            </w:r>
            <w:r>
              <w:rPr>
                <w:rFonts w:hint="eastAsia" w:ascii="微软雅黑" w:hAnsi="微软雅黑" w:eastAsia="微软雅黑" w:cs="微软雅黑"/>
                <w:b w:val="0"/>
                <w:bCs w:val="0"/>
                <w:color w:val="843C0B" w:themeColor="accent2" w:themeShade="80"/>
                <w:sz w:val="21"/>
                <w:szCs w:val="21"/>
                <w:highlight w:val="none"/>
                <w:lang w:val="en-US" w:eastAsia="zh-CN"/>
              </w:rPr>
              <w:t>2</w:t>
            </w:r>
            <w:r>
              <w:rPr>
                <w:rFonts w:hint="eastAsia" w:ascii="微软雅黑" w:hAnsi="微软雅黑" w:eastAsia="微软雅黑" w:cs="微软雅黑"/>
                <w:b w:val="0"/>
                <w:bCs w:val="0"/>
                <w:color w:val="843C0B" w:themeColor="accent2" w:themeShade="80"/>
                <w:sz w:val="21"/>
                <w:szCs w:val="21"/>
                <w:highlight w:val="none"/>
                <w:lang w:eastAsia="zh-CN"/>
              </w:rPr>
              <w:t>点之间电话通知明天的集合时间（晚班机有可能延后通知）；任何情况均请拔打出团通知书上标注的紧急联系人电话。线路为当地散客拼团，在不减少景点的情况下，行程游览顺序可能会有所调整。</w:t>
            </w:r>
          </w:p>
        </w:tc>
      </w:tr>
      <w:tr w14:paraId="79C65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3BF2C04">
            <w:pPr>
              <w:spacing w:line="240" w:lineRule="auto"/>
              <w:ind w:left="0" w:leftChars="0" w:firstLine="0" w:firstLineChars="0"/>
              <w:rPr>
                <w:rStyle w:val="1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成都</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A线熊猫乐园或B线都江堰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val="en-US" w:eastAsia="zh-CN"/>
                <w14:textFill>
                  <w14:solidFill>
                    <w14:schemeClr w14:val="bg1"/>
                  </w14:solidFill>
                </w14:textFill>
              </w:rPr>
              <w:t>九寨沟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/川主寺镇/九寨沟</w:t>
            </w:r>
            <w:r>
              <w:rPr>
                <w:rFonts w:hint="eastAsia" w:ascii="微软雅黑" w:hAnsi="微软雅黑" w:eastAsia="微软雅黑" w:cs="微软雅黑"/>
                <w:b/>
                <w:bCs/>
                <w:color w:val="FFFFFF"/>
                <w:sz w:val="28"/>
                <w:szCs w:val="28"/>
                <w:lang w:val="en-US" w:eastAsia="zh-CN"/>
              </w:rPr>
              <w:t xml:space="preserve"> </w:t>
            </w:r>
          </w:p>
        </w:tc>
      </w:tr>
      <w:tr w14:paraId="0B1F3C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5D518D">
            <w:pPr>
              <w:pStyle w:val="2"/>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843C0B" w:themeColor="accent2" w:themeShade="80"/>
                <w:sz w:val="24"/>
                <w:szCs w:val="24"/>
                <w:highlight w:val="none"/>
              </w:rPr>
            </w:pPr>
            <w:r>
              <w:rPr>
                <w:rFonts w:hint="eastAsia" w:ascii="微软雅黑" w:hAnsi="微软雅黑" w:eastAsia="微软雅黑" w:cs="微软雅黑"/>
                <w:b/>
                <w:bCs/>
                <w:i w:val="0"/>
                <w:caps w:val="0"/>
                <w:color w:val="843C0B" w:themeColor="accent2" w:themeShade="80"/>
                <w:spacing w:val="0"/>
                <w:kern w:val="2"/>
                <w:sz w:val="24"/>
                <w:szCs w:val="24"/>
                <w:highlight w:val="none"/>
                <w:shd w:val="clear" w:color="auto" w:fill="FFFFFF"/>
                <w:lang w:val="en-US" w:eastAsia="zh-CN" w:bidi="ar-SA"/>
              </w:rPr>
              <w:t>行程安排：</w:t>
            </w:r>
            <w:r>
              <w:rPr>
                <w:rFonts w:hint="eastAsia" w:ascii="微软雅黑" w:hAnsi="微软雅黑" w:eastAsia="微软雅黑" w:cs="微软雅黑"/>
                <w:b/>
                <w:bCs/>
                <w:color w:val="843C0B" w:themeColor="accent2" w:themeShade="80"/>
                <w:sz w:val="24"/>
                <w:szCs w:val="24"/>
                <w:highlight w:val="none"/>
              </w:rPr>
              <w:t>今日线路分AB线，请游客下单时确认线路，团上不再更改</w:t>
            </w:r>
          </w:p>
          <w:p w14:paraId="218F6780">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早餐后出发（基础套餐为打包路早），请按时前往酒店门口集合上车；（前往总台办理退房+携带所有行李）</w:t>
            </w:r>
          </w:p>
          <w:p w14:paraId="39F062C1">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特殊情况则改为打包路早+小车点对点提前摆渡至指定集合地点乘车（通知时段：出发前1日18:00-22:30）</w:t>
            </w:r>
          </w:p>
          <w:p w14:paraId="548DCD88">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7:30左右集合统一出发(节假日或旺季出发时间会提前约30分钟）。</w:t>
            </w:r>
          </w:p>
          <w:p w14:paraId="772DD13C">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[A线熊猫乐园或B线都江堰2选1游览，需客人报名时确定，团上不再接受景点更改！]</w:t>
            </w:r>
          </w:p>
          <w:p w14:paraId="04EE8468">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[选A线]游览【都江堰熊猫乐园】（门票已含，自助游览约1小时）。</w:t>
            </w:r>
          </w:p>
          <w:p w14:paraId="7D03E197">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[选B线]游览【都江堰风景区】（门票已含，自助游览约2.5小时）</w:t>
            </w:r>
          </w:p>
          <w:p w14:paraId="48A938EE">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后前往享用午餐【羌家宴或灌县农家菜】</w:t>
            </w:r>
          </w:p>
          <w:p w14:paraId="0CC27382">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午餐后出发前往游览【叠溪海子】{赠送游览约20分钟}。后前往游览【松洲古城】{赠送游览约30分钟}</w:t>
            </w:r>
          </w:p>
          <w:p w14:paraId="5324698C">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游览结束后前往体验【藏家欢乐颂+藏式土火锅】{约40-60分钟，赠送项目不去不退，含晚餐}</w:t>
            </w:r>
          </w:p>
          <w:p w14:paraId="72820F2D">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晚餐后入住酒店，后自由活动至次日出发。</w:t>
            </w:r>
          </w:p>
          <w:p w14:paraId="314BDC35">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费用不含：</w:t>
            </w:r>
          </w:p>
          <w:p w14:paraId="426FEC00">
            <w:pPr>
              <w:keepNext w:val="0"/>
              <w:keepLines w:val="0"/>
              <w:pageBreakBefore w:val="0"/>
              <w:widowControl w:val="0"/>
              <w:kinsoku/>
              <w:wordWrap/>
              <w:overflowPunct/>
              <w:topLinePunct w:val="0"/>
              <w:autoSpaceDE/>
              <w:autoSpaceDN/>
              <w:bidi w:val="0"/>
              <w:adjustRightInd/>
              <w:snapToGrid w:val="0"/>
              <w:spacing w:line="360" w:lineRule="atLeast"/>
              <w:ind w:left="0" w:leftChars="0" w:right="0" w:firstLine="0" w:firstLineChars="0"/>
              <w:textAlignment w:val="auto"/>
              <w:rPr>
                <w:rFonts w:hint="eastAsia" w:ascii="微软雅黑" w:hAnsi="微软雅黑" w:eastAsia="微软雅黑" w:cs="微软雅黑"/>
                <w:color w:val="C00000"/>
                <w:sz w:val="22"/>
                <w:szCs w:val="22"/>
                <w:highlight w:val="none"/>
              </w:rPr>
            </w:pPr>
            <w:r>
              <w:rPr>
                <w:rFonts w:hint="eastAsia" w:ascii="微软雅黑" w:hAnsi="微软雅黑" w:eastAsia="微软雅黑" w:cs="微软雅黑"/>
                <w:color w:val="C00000"/>
                <w:spacing w:val="-6"/>
                <w:sz w:val="22"/>
                <w:szCs w:val="22"/>
                <w:highlight w:val="none"/>
                <w:lang w:val="en-US" w:eastAsia="zh-CN"/>
              </w:rPr>
              <w:t>不含</w:t>
            </w:r>
            <w:r>
              <w:rPr>
                <w:rFonts w:hint="eastAsia" w:ascii="微软雅黑" w:hAnsi="微软雅黑" w:eastAsia="微软雅黑" w:cs="微软雅黑"/>
                <w:color w:val="C00000"/>
                <w:sz w:val="22"/>
                <w:szCs w:val="22"/>
                <w:highlight w:val="none"/>
              </w:rPr>
              <w:t>松洲古城登古城墙费</w:t>
            </w:r>
            <w:r>
              <w:rPr>
                <w:rFonts w:hint="eastAsia" w:ascii="微软雅黑" w:hAnsi="微软雅黑" w:eastAsia="微软雅黑" w:cs="微软雅黑"/>
                <w:color w:val="C00000"/>
                <w:sz w:val="22"/>
                <w:szCs w:val="22"/>
                <w:highlight w:val="none"/>
                <w:lang w:val="en-US" w:eastAsia="zh-CN"/>
              </w:rPr>
              <w:t>15元/人</w:t>
            </w:r>
            <w:r>
              <w:rPr>
                <w:rFonts w:hint="eastAsia" w:ascii="微软雅黑" w:hAnsi="微软雅黑" w:eastAsia="微软雅黑" w:cs="微软雅黑"/>
                <w:color w:val="C00000"/>
                <w:sz w:val="22"/>
                <w:szCs w:val="22"/>
                <w:highlight w:val="none"/>
                <w:lang w:eastAsia="zh-CN"/>
              </w:rPr>
              <w:t>（自愿消费）</w:t>
            </w:r>
            <w:r>
              <w:rPr>
                <w:rFonts w:hint="eastAsia" w:ascii="微软雅黑" w:hAnsi="微软雅黑" w:eastAsia="微软雅黑" w:cs="微软雅黑"/>
                <w:color w:val="C00000"/>
                <w:sz w:val="22"/>
                <w:szCs w:val="22"/>
                <w:highlight w:val="none"/>
              </w:rPr>
              <w:t>；</w:t>
            </w:r>
          </w:p>
          <w:p w14:paraId="0E383FAF">
            <w:pPr>
              <w:keepNext w:val="0"/>
              <w:keepLines w:val="0"/>
              <w:pageBreakBefore w:val="0"/>
              <w:widowControl w:val="0"/>
              <w:kinsoku/>
              <w:wordWrap/>
              <w:overflowPunct/>
              <w:topLinePunct w:val="0"/>
              <w:autoSpaceDE/>
              <w:autoSpaceDN/>
              <w:bidi w:val="0"/>
              <w:adjustRightInd/>
              <w:snapToGrid w:val="0"/>
              <w:spacing w:line="360" w:lineRule="atLeast"/>
              <w:ind w:left="0" w:leftChars="0" w:right="0" w:firstLine="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C00000"/>
                <w:spacing w:val="-6"/>
                <w:sz w:val="22"/>
                <w:szCs w:val="22"/>
                <w:highlight w:val="none"/>
                <w:lang w:val="en-US" w:eastAsia="zh-CN"/>
              </w:rPr>
              <w:t>A线</w:t>
            </w:r>
            <w:r>
              <w:rPr>
                <w:rFonts w:hint="eastAsia" w:ascii="微软雅黑" w:hAnsi="微软雅黑" w:eastAsia="微软雅黑" w:cs="微软雅黑"/>
                <w:color w:val="C00000"/>
                <w:spacing w:val="-6"/>
                <w:sz w:val="22"/>
                <w:szCs w:val="22"/>
                <w:highlight w:val="none"/>
                <w:lang w:eastAsia="zh-CN"/>
              </w:rPr>
              <w:t>不含</w:t>
            </w:r>
            <w:r>
              <w:rPr>
                <w:rFonts w:hint="eastAsia" w:ascii="微软雅黑" w:hAnsi="微软雅黑" w:eastAsia="微软雅黑" w:cs="微软雅黑"/>
                <w:color w:val="C00000"/>
                <w:spacing w:val="-6"/>
                <w:sz w:val="22"/>
                <w:szCs w:val="22"/>
                <w:highlight w:val="none"/>
              </w:rPr>
              <w:t>熊猫乐园电瓶车30元/人</w:t>
            </w:r>
            <w:r>
              <w:rPr>
                <w:rFonts w:hint="eastAsia" w:ascii="微软雅黑" w:hAnsi="微软雅黑" w:eastAsia="微软雅黑" w:cs="微软雅黑"/>
                <w:color w:val="C00000"/>
                <w:sz w:val="22"/>
                <w:szCs w:val="22"/>
                <w:highlight w:val="none"/>
                <w:lang w:eastAsia="zh-CN"/>
              </w:rPr>
              <w:t>（建议消费）</w:t>
            </w:r>
            <w:r>
              <w:rPr>
                <w:rFonts w:hint="eastAsia" w:ascii="微软雅黑" w:hAnsi="微软雅黑" w:eastAsia="微软雅黑" w:cs="微软雅黑"/>
                <w:color w:val="C00000"/>
                <w:spacing w:val="-6"/>
                <w:sz w:val="22"/>
                <w:szCs w:val="22"/>
                <w:highlight w:val="none"/>
                <w:lang w:eastAsia="zh-CN"/>
              </w:rPr>
              <w:t>或</w:t>
            </w:r>
            <w:r>
              <w:rPr>
                <w:rFonts w:hint="eastAsia" w:ascii="微软雅黑" w:hAnsi="微软雅黑" w:eastAsia="微软雅黑" w:cs="微软雅黑"/>
                <w:color w:val="C00000"/>
                <w:spacing w:val="-6"/>
                <w:sz w:val="22"/>
                <w:szCs w:val="22"/>
                <w:highlight w:val="none"/>
                <w:lang w:val="en-US" w:eastAsia="zh-CN"/>
              </w:rPr>
              <w:t>B线</w:t>
            </w:r>
            <w:r>
              <w:rPr>
                <w:rFonts w:hint="eastAsia" w:ascii="微软雅黑" w:hAnsi="微软雅黑" w:eastAsia="微软雅黑" w:cs="微软雅黑"/>
                <w:color w:val="C00000"/>
                <w:spacing w:val="-6"/>
                <w:sz w:val="22"/>
                <w:szCs w:val="22"/>
                <w:highlight w:val="none"/>
                <w:lang w:eastAsia="zh-CN"/>
              </w:rPr>
              <w:t>不含</w:t>
            </w:r>
            <w:r>
              <w:rPr>
                <w:rFonts w:hint="eastAsia" w:ascii="微软雅黑" w:hAnsi="微软雅黑" w:eastAsia="微软雅黑" w:cs="微软雅黑"/>
                <w:color w:val="C00000"/>
                <w:spacing w:val="-6"/>
                <w:sz w:val="22"/>
                <w:szCs w:val="22"/>
                <w:highlight w:val="none"/>
              </w:rPr>
              <w:t>都江堰电瓶车</w:t>
            </w:r>
            <w:r>
              <w:rPr>
                <w:rFonts w:hint="eastAsia" w:ascii="微软雅黑" w:hAnsi="微软雅黑" w:eastAsia="微软雅黑" w:cs="微软雅黑"/>
                <w:color w:val="C00000"/>
                <w:spacing w:val="-6"/>
                <w:sz w:val="22"/>
                <w:szCs w:val="22"/>
                <w:highlight w:val="none"/>
                <w:lang w:val="en-US" w:eastAsia="zh-CN"/>
              </w:rPr>
              <w:t>+耳麦</w:t>
            </w:r>
            <w:r>
              <w:rPr>
                <w:rFonts w:hint="eastAsia" w:ascii="微软雅黑" w:hAnsi="微软雅黑" w:eastAsia="微软雅黑" w:cs="微软雅黑"/>
                <w:color w:val="C00000"/>
                <w:spacing w:val="-6"/>
                <w:sz w:val="22"/>
                <w:szCs w:val="22"/>
                <w:highlight w:val="none"/>
              </w:rPr>
              <w:t>30元/人</w:t>
            </w:r>
            <w:r>
              <w:rPr>
                <w:rFonts w:hint="eastAsia" w:ascii="微软雅黑" w:hAnsi="微软雅黑" w:eastAsia="微软雅黑" w:cs="微软雅黑"/>
                <w:color w:val="C00000"/>
                <w:sz w:val="22"/>
                <w:szCs w:val="22"/>
                <w:highlight w:val="none"/>
                <w:lang w:eastAsia="zh-CN"/>
              </w:rPr>
              <w:t>（建议消费）</w:t>
            </w:r>
            <w:r>
              <w:rPr>
                <w:rFonts w:hint="eastAsia" w:ascii="微软雅黑" w:hAnsi="微软雅黑" w:eastAsia="微软雅黑" w:cs="微软雅黑"/>
                <w:color w:val="C00000"/>
                <w:spacing w:val="-6"/>
                <w:sz w:val="22"/>
                <w:szCs w:val="22"/>
                <w:highlight w:val="none"/>
              </w:rPr>
              <w:t>；</w:t>
            </w:r>
          </w:p>
        </w:tc>
      </w:tr>
      <w:tr w14:paraId="346BCB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DADD795">
            <w:pPr>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温馨提示：</w:t>
            </w:r>
          </w:p>
          <w:p w14:paraId="4CE0D557">
            <w:pPr>
              <w:keepNext w:val="0"/>
              <w:keepLines w:val="0"/>
              <w:pageBreakBefore w:val="0"/>
              <w:widowControl w:val="0"/>
              <w:numPr>
                <w:ilvl w:val="0"/>
                <w:numId w:val="3"/>
              </w:numPr>
              <w:kinsoku/>
              <w:wordWrap/>
              <w:overflowPunct/>
              <w:topLinePunct w:val="0"/>
              <w:autoSpaceDE/>
              <w:autoSpaceDN/>
              <w:bidi w:val="0"/>
              <w:adjustRightInd/>
              <w:snapToGrid w:val="0"/>
              <w:spacing w:line="300" w:lineRule="atLeast"/>
              <w:ind w:left="0" w:leftChars="0" w:right="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eastAsia="zh-CN"/>
              </w:rPr>
            </w:pPr>
            <w:r>
              <w:rPr>
                <w:rFonts w:hint="eastAsia" w:ascii="微软雅黑" w:hAnsi="微软雅黑" w:eastAsia="微软雅黑" w:cs="微软雅黑"/>
                <w:b w:val="0"/>
                <w:bCs w:val="0"/>
                <w:color w:val="843C0B" w:themeColor="accent2" w:themeShade="80"/>
                <w:sz w:val="21"/>
                <w:szCs w:val="21"/>
                <w:highlight w:val="none"/>
                <w:lang w:val="en-US" w:eastAsia="zh-CN"/>
              </w:rPr>
              <w:t>此日车程全程约400公里，需8小时左右，途中会停留休息、停车拍照、上洗手间（洗手间均收费）</w:t>
            </w:r>
          </w:p>
          <w:p w14:paraId="1FF7C27D">
            <w:pPr>
              <w:keepNext w:val="0"/>
              <w:keepLines w:val="0"/>
              <w:pageBreakBefore w:val="0"/>
              <w:widowControl w:val="0"/>
              <w:kinsoku/>
              <w:wordWrap/>
              <w:overflowPunct/>
              <w:topLinePunct w:val="0"/>
              <w:autoSpaceDE/>
              <w:autoSpaceDN/>
              <w:bidi w:val="0"/>
              <w:adjustRightInd/>
              <w:snapToGrid/>
              <w:spacing w:line="360" w:lineRule="exact"/>
              <w:ind w:right="-32"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843C0B" w:themeColor="accent2" w:themeShade="80"/>
                <w:sz w:val="21"/>
                <w:szCs w:val="21"/>
                <w:highlight w:val="none"/>
                <w:shd w:val="clear" w:color="auto" w:fill="FFFFFF"/>
              </w:rPr>
              <w:t>进入藏区，请尊重少数民族风俗习惯，如若你自由活动期间在附近逛街商店或小卖点，请不要讨价还价后而不购买，请不要与当地人争吵及发生冲突；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w:t>
            </w:r>
          </w:p>
        </w:tc>
      </w:tr>
      <w:tr w14:paraId="56C1C5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FF9A922">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乘观光车深度游览【九寨沟景区】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val="en-US" w:eastAsia="zh-CN"/>
                <w14:textFill>
                  <w14:solidFill>
                    <w14:schemeClr w14:val="bg1"/>
                  </w14:solidFill>
                </w14:textFill>
              </w:rPr>
              <w:t>九寨沟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九寨沟/川主寺镇</w:t>
            </w:r>
          </w:p>
        </w:tc>
      </w:tr>
      <w:tr w14:paraId="1E5E3B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CB9B93">
            <w:pPr>
              <w:pStyle w:val="10"/>
              <w:keepNext w:val="0"/>
              <w:keepLines w:val="0"/>
              <w:pageBreakBefore w:val="0"/>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843C0B" w:themeColor="accent2" w:themeShade="80"/>
                <w:sz w:val="24"/>
                <w:szCs w:val="24"/>
                <w:highlight w:val="none"/>
                <w:lang w:val="en-US" w:eastAsia="zh-CN"/>
              </w:rPr>
            </w:pPr>
            <w:r>
              <w:rPr>
                <w:rFonts w:hint="eastAsia" w:ascii="微软雅黑" w:hAnsi="微软雅黑" w:eastAsia="微软雅黑" w:cs="微软雅黑"/>
                <w:b/>
                <w:bCs/>
                <w:i w:val="0"/>
                <w:caps w:val="0"/>
                <w:color w:val="843C0B" w:themeColor="accent2" w:themeShade="80"/>
                <w:spacing w:val="0"/>
                <w:kern w:val="2"/>
                <w:sz w:val="24"/>
                <w:szCs w:val="24"/>
                <w:highlight w:val="none"/>
                <w:shd w:val="clear" w:color="auto" w:fill="FFFFFF"/>
                <w:lang w:val="en-US" w:eastAsia="zh-CN" w:bidi="ar-SA"/>
              </w:rPr>
              <w:t>行程安排：</w:t>
            </w:r>
            <w:r>
              <w:rPr>
                <w:rFonts w:hint="eastAsia" w:ascii="微软雅黑" w:hAnsi="微软雅黑" w:eastAsia="微软雅黑" w:cs="微软雅黑"/>
                <w:b/>
                <w:bCs/>
                <w:color w:val="843C0B" w:themeColor="accent2" w:themeShade="80"/>
                <w:sz w:val="24"/>
                <w:szCs w:val="24"/>
                <w:highlight w:val="none"/>
                <w:lang w:val="en-US" w:eastAsia="zh-CN"/>
              </w:rPr>
              <w:t>置身童话世界九寨沟 感受九寨归来不看水的山水魅力</w:t>
            </w:r>
          </w:p>
          <w:p w14:paraId="72B191A4">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07:00左右酒店早餐</w:t>
            </w:r>
          </w:p>
          <w:p w14:paraId="5B2D43B7">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07:30出发前往游览【九寨沟风景区】{门票已含，自助游览约7小时}</w:t>
            </w:r>
          </w:p>
          <w:p w14:paraId="3FA787FA">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抵达景区停车场-步行至游客中心-办理进沟手续-排队持身份证验票进闸-换乘景区观光车游览</w:t>
            </w:r>
          </w:p>
          <w:p w14:paraId="3ACA9399">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 xml:space="preserve">下午按照团队约定时间到景区停车场集合。 </w:t>
            </w:r>
          </w:p>
          <w:p w14:paraId="544A114E">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入住酒店，在酒店餐厅享用配套团队晚餐（不用不退），后自由活动至次日出发。</w:t>
            </w:r>
          </w:p>
          <w:p w14:paraId="0C7A6C6F">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费用不含：</w:t>
            </w:r>
          </w:p>
          <w:p w14:paraId="3D2BF6BD">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color w:val="C00000"/>
                <w:kern w:val="0"/>
                <w:sz w:val="22"/>
                <w:szCs w:val="22"/>
                <w:highlight w:val="none"/>
                <w:lang w:val="en-US" w:eastAsia="zh-CN" w:bidi="ar"/>
              </w:rPr>
            </w:pPr>
            <w:r>
              <w:rPr>
                <w:rFonts w:hint="eastAsia" w:ascii="微软雅黑" w:hAnsi="微软雅黑" w:eastAsia="微软雅黑" w:cs="微软雅黑"/>
                <w:color w:val="C00000"/>
                <w:kern w:val="0"/>
                <w:sz w:val="22"/>
                <w:szCs w:val="22"/>
                <w:highlight w:val="none"/>
                <w:lang w:val="en-US" w:eastAsia="zh-CN" w:bidi="ar"/>
              </w:rPr>
              <w:t>1、不含九寨观光车旺季4.1-11.14：90元/人；淡季11.15-次年3.31：80元/人；九寨沟景区保险10元/人；</w:t>
            </w:r>
          </w:p>
          <w:p w14:paraId="2F862A32">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default"/>
                <w:lang w:val="en-US" w:eastAsia="zh-CN"/>
              </w:rPr>
            </w:pPr>
            <w:r>
              <w:rPr>
                <w:rFonts w:hint="eastAsia" w:ascii="微软雅黑" w:hAnsi="微软雅黑" w:eastAsia="微软雅黑" w:cs="微软雅黑"/>
                <w:color w:val="C00000"/>
                <w:kern w:val="0"/>
                <w:sz w:val="22"/>
                <w:szCs w:val="22"/>
                <w:highlight w:val="none"/>
                <w:lang w:val="en-US" w:eastAsia="zh-CN" w:bidi="ar"/>
              </w:rPr>
              <w:t>2、</w:t>
            </w:r>
            <w:r>
              <w:rPr>
                <w:rFonts w:hint="eastAsia" w:ascii="微软雅黑" w:hAnsi="微软雅黑" w:eastAsia="微软雅黑" w:cs="微软雅黑"/>
                <w:color w:val="C00000"/>
                <w:kern w:val="0"/>
                <w:sz w:val="22"/>
                <w:szCs w:val="22"/>
                <w:highlight w:val="none"/>
                <w:lang w:val="en-US" w:eastAsia="zh-CN" w:bidi="ar"/>
              </w:rPr>
              <w:sym w:font="Wingdings" w:char="00FE"/>
            </w:r>
            <w:r>
              <w:rPr>
                <w:rFonts w:hint="eastAsia" w:ascii="微软雅黑" w:hAnsi="微软雅黑" w:eastAsia="微软雅黑" w:cs="微软雅黑"/>
                <w:color w:val="C00000"/>
                <w:kern w:val="0"/>
                <w:sz w:val="22"/>
                <w:szCs w:val="22"/>
                <w:highlight w:val="none"/>
                <w:lang w:val="en-US" w:eastAsia="zh-CN" w:bidi="ar"/>
              </w:rPr>
              <w:t>【增值套餐】【藏羌风情晚会】（需另付费升级，由旅行社或导游代购门票，团队价260-280元/人不等）（晚会约1小时，为提前代订票，预定后不去费用不退，且不做等价置换）</w:t>
            </w:r>
          </w:p>
        </w:tc>
      </w:tr>
      <w:tr w14:paraId="036AFD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A800215">
            <w:pPr>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温馨提示：</w:t>
            </w:r>
          </w:p>
          <w:p w14:paraId="0DBCFE29">
            <w:pPr>
              <w:keepNext w:val="0"/>
              <w:keepLines w:val="0"/>
              <w:pageBreakBefore w:val="0"/>
              <w:widowControl w:val="0"/>
              <w:numPr>
                <w:ilvl w:val="0"/>
                <w:numId w:val="4"/>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九寨沟海拔1900-3100米。领票及排队进景区时间依当天客流而定，景区开放区域、游览方式与路线以官方公布为准。游客采用乘车与步行结合方式游览，统一乘观光车（公交运行方式），随团导游无法陪同。</w:t>
            </w:r>
          </w:p>
          <w:p w14:paraId="346DCBD3">
            <w:pPr>
              <w:keepNext w:val="0"/>
              <w:keepLines w:val="0"/>
              <w:pageBreakBefore w:val="0"/>
              <w:widowControl w:val="0"/>
              <w:numPr>
                <w:ilvl w:val="0"/>
                <w:numId w:val="4"/>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今日行程不含午餐，游客可到自带干粮或在景区内诺日朗餐厅用餐，自助餐60元/人起，用餐比较简单</w:t>
            </w:r>
          </w:p>
          <w:p w14:paraId="57C7F7FD">
            <w:pPr>
              <w:pStyle w:val="10"/>
              <w:keepNext w:val="0"/>
              <w:keepLines w:val="0"/>
              <w:pageBreakBefore w:val="0"/>
              <w:tabs>
                <w:tab w:val="left" w:pos="5960"/>
              </w:tabs>
              <w:kinsoku/>
              <w:wordWrap/>
              <w:overflowPunct/>
              <w:topLinePunct w:val="0"/>
              <w:autoSpaceDE/>
              <w:bidi w:val="0"/>
              <w:snapToGrid w:val="0"/>
              <w:spacing w:line="360" w:lineRule="atLeast"/>
              <w:jc w:val="center"/>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九寨景区禁止吸烟，有吸烟习惯的客人请忍耐或到专门的吸烟区，否则会受到高额罚款。请严格遵守景区游览秩序和规一旦违反将会面临高额罚款和行政处罚。景区内建议不要嬉戏打闹，避免造成意外。</w:t>
            </w:r>
          </w:p>
          <w:p w14:paraId="5AED768A">
            <w:pPr>
              <w:pStyle w:val="10"/>
              <w:keepNext w:val="0"/>
              <w:keepLines w:val="0"/>
              <w:pageBreakBefore w:val="0"/>
              <w:tabs>
                <w:tab w:val="left" w:pos="5960"/>
              </w:tabs>
              <w:kinsoku/>
              <w:wordWrap/>
              <w:overflowPunct/>
              <w:topLinePunct w:val="0"/>
              <w:autoSpaceDE/>
              <w:bidi w:val="0"/>
              <w:snapToGrid w:val="0"/>
              <w:spacing w:line="360" w:lineRule="atLeast"/>
              <w:jc w:val="both"/>
              <w:textAlignment w:val="auto"/>
              <w:rPr>
                <w:rFonts w:hint="eastAsia" w:ascii="微软雅黑" w:hAnsi="微软雅黑" w:eastAsia="微软雅黑" w:cs="微软雅黑"/>
                <w:color w:val="5B9BD5"/>
                <w:position w:val="-6"/>
                <w:sz w:val="21"/>
                <w:szCs w:val="21"/>
              </w:rPr>
            </w:pPr>
            <w:r>
              <w:rPr>
                <w:rFonts w:hint="eastAsia" w:ascii="微软雅黑" w:hAnsi="微软雅黑" w:eastAsia="微软雅黑" w:cs="微软雅黑"/>
                <w:color w:val="843C0B" w:themeColor="accent2" w:themeShade="80"/>
                <w:kern w:val="0"/>
                <w:sz w:val="21"/>
                <w:szCs w:val="21"/>
                <w:highlight w:val="none"/>
                <w:lang w:val="en-US" w:eastAsia="zh-CN" w:bidi="ar"/>
              </w:rPr>
              <w:t>4.  赠送的藏家土火锅和酒店晚餐顺序导游可能会根据团上实际情况进行日期调整；</w:t>
            </w:r>
            <w:r>
              <w:rPr>
                <w:rFonts w:hint="eastAsia" w:ascii="微软雅黑" w:hAnsi="微软雅黑" w:eastAsia="微软雅黑" w:cs="微软雅黑"/>
                <w:color w:val="808080"/>
                <w:sz w:val="21"/>
                <w:szCs w:val="21"/>
              </w:rPr>
              <w:t xml:space="preserve">  </w:t>
            </w:r>
          </w:p>
          <w:p w14:paraId="12513DF1">
            <w:pPr>
              <w:keepNext w:val="0"/>
              <w:keepLines w:val="0"/>
              <w:pageBreakBefore w:val="0"/>
              <w:widowControl w:val="0"/>
              <w:numPr>
                <w:ilvl w:val="0"/>
                <w:numId w:val="4"/>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sz w:val="21"/>
                <w:szCs w:val="21"/>
              </w:rPr>
              <w:drawing>
                <wp:anchor distT="0" distB="0" distL="114300" distR="114300" simplePos="0" relativeHeight="251667456" behindDoc="1" locked="0" layoutInCell="1" allowOverlap="1">
                  <wp:simplePos x="0" y="0"/>
                  <wp:positionH relativeFrom="column">
                    <wp:posOffset>4790440</wp:posOffset>
                  </wp:positionH>
                  <wp:positionV relativeFrom="paragraph">
                    <wp:posOffset>43815</wp:posOffset>
                  </wp:positionV>
                  <wp:extent cx="2160270" cy="1213485"/>
                  <wp:effectExtent l="0" t="0" r="11430" b="5715"/>
                  <wp:wrapTight wrapText="bothSides">
                    <wp:wrapPolygon>
                      <wp:start x="0" y="0"/>
                      <wp:lineTo x="0" y="21363"/>
                      <wp:lineTo x="21333" y="21363"/>
                      <wp:lineTo x="21333" y="0"/>
                      <wp:lineTo x="0" y="0"/>
                    </wp:wrapPolygon>
                  </wp:wrapTight>
                  <wp:docPr id="71" name="图片 88"/>
                  <wp:cNvGraphicFramePr/>
                  <a:graphic xmlns:a="http://schemas.openxmlformats.org/drawingml/2006/main">
                    <a:graphicData uri="http://schemas.openxmlformats.org/drawingml/2006/picture">
                      <pic:pic xmlns:pic="http://schemas.openxmlformats.org/drawingml/2006/picture">
                        <pic:nvPicPr>
                          <pic:cNvPr id="71" name="图片 88"/>
                          <pic:cNvPicPr/>
                        </pic:nvPicPr>
                        <pic:blipFill>
                          <a:blip r:embed="rId14"/>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D0D0D"/>
                <w:sz w:val="21"/>
                <w:szCs w:val="21"/>
              </w:rPr>
              <w:drawing>
                <wp:anchor distT="0" distB="0" distL="114300" distR="114300" simplePos="0" relativeHeight="251665408" behindDoc="1" locked="0" layoutInCell="1" allowOverlap="1">
                  <wp:simplePos x="0" y="0"/>
                  <wp:positionH relativeFrom="column">
                    <wp:posOffset>220345</wp:posOffset>
                  </wp:positionH>
                  <wp:positionV relativeFrom="paragraph">
                    <wp:posOffset>26035</wp:posOffset>
                  </wp:positionV>
                  <wp:extent cx="2160270" cy="1215390"/>
                  <wp:effectExtent l="0" t="0" r="11430" b="3810"/>
                  <wp:wrapThrough wrapText="bothSides">
                    <wp:wrapPolygon>
                      <wp:start x="0" y="0"/>
                      <wp:lineTo x="0" y="21329"/>
                      <wp:lineTo x="21333" y="21329"/>
                      <wp:lineTo x="21333" y="0"/>
                      <wp:lineTo x="0" y="0"/>
                    </wp:wrapPolygon>
                  </wp:wrapThrough>
                  <wp:docPr id="69"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6" descr="C:\Users\Administrator\Desktop\行程内图素材\成都\九寨沟16.9.jpg九寨沟16.9"/>
                          <pic:cNvPicPr>
                            <a:picLocks noChangeAspect="1"/>
                          </pic:cNvPicPr>
                        </pic:nvPicPr>
                        <pic:blipFill>
                          <a:blip r:embed="rId15"/>
                          <a:stretch>
                            <a:fillRect/>
                          </a:stretch>
                        </pic:blipFill>
                        <pic:spPr>
                          <a:xfrm>
                            <a:off x="0" y="0"/>
                            <a:ext cx="2160270" cy="1215390"/>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6432" behindDoc="1" locked="0" layoutInCell="1" allowOverlap="1">
                  <wp:simplePos x="0" y="0"/>
                  <wp:positionH relativeFrom="column">
                    <wp:posOffset>2470785</wp:posOffset>
                  </wp:positionH>
                  <wp:positionV relativeFrom="paragraph">
                    <wp:posOffset>43815</wp:posOffset>
                  </wp:positionV>
                  <wp:extent cx="2160270" cy="1216025"/>
                  <wp:effectExtent l="0" t="0" r="11430" b="3175"/>
                  <wp:wrapThrough wrapText="bothSides">
                    <wp:wrapPolygon>
                      <wp:start x="0" y="0"/>
                      <wp:lineTo x="0" y="21318"/>
                      <wp:lineTo x="21333" y="21318"/>
                      <wp:lineTo x="21333" y="0"/>
                      <wp:lineTo x="0" y="0"/>
                    </wp:wrapPolygon>
                  </wp:wrapThrough>
                  <wp:docPr id="70"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7" descr="图片模板-单 个"/>
                          <pic:cNvPicPr>
                            <a:picLocks noChangeAspect="1"/>
                          </pic:cNvPicPr>
                        </pic:nvPicPr>
                        <pic:blipFill>
                          <a:blip r:embed="rId16"/>
                          <a:stretch>
                            <a:fillRect/>
                          </a:stretch>
                        </pic:blipFill>
                        <pic:spPr>
                          <a:xfrm>
                            <a:off x="0" y="0"/>
                            <a:ext cx="2160270" cy="1216025"/>
                          </a:xfrm>
                          <a:prstGeom prst="rect">
                            <a:avLst/>
                          </a:prstGeom>
                          <a:noFill/>
                          <a:ln>
                            <a:noFill/>
                          </a:ln>
                        </pic:spPr>
                      </pic:pic>
                    </a:graphicData>
                  </a:graphic>
                </wp:anchor>
              </w:drawing>
            </w:r>
          </w:p>
          <w:p w14:paraId="6B6E8BE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p>
        </w:tc>
      </w:tr>
      <w:tr w14:paraId="3DC541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79E4FF8">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第四天 </w:t>
            </w:r>
            <w:r>
              <w:rPr>
                <w:rFonts w:hint="eastAsia" w:ascii="微软雅黑" w:hAnsi="微软雅黑" w:eastAsia="微软雅黑" w:cs="微软雅黑"/>
                <w:b/>
                <w:bCs/>
                <w:color w:val="FFFFFF" w:themeColor="background1"/>
                <w:sz w:val="28"/>
                <w:szCs w:val="28"/>
                <w:highlight w:val="none"/>
                <w:lang w:val="en-US" w:eastAsia="zh-CN"/>
                <w14:textFill>
                  <w14:solidFill>
                    <w14:schemeClr w14:val="bg1"/>
                  </w14:solidFill>
                </w14:textFill>
              </w:rPr>
              <w:t>酒店</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川主寺镇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【黄龙风景区】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highlight w:val="none"/>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     住宿/成都</w:t>
            </w:r>
          </w:p>
        </w:tc>
      </w:tr>
      <w:tr w14:paraId="7A165C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43853CE">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jc w:val="left"/>
              <w:textAlignment w:val="auto"/>
              <w:rPr>
                <w:rFonts w:hint="eastAsia" w:ascii="微软雅黑" w:hAnsi="微软雅黑" w:eastAsia="微软雅黑" w:cs="微软雅黑"/>
                <w:b w:val="0"/>
                <w:bCs w:val="0"/>
                <w:color w:val="843C0B" w:themeColor="accent2" w:themeShade="80"/>
                <w:sz w:val="24"/>
                <w:szCs w:val="24"/>
                <w:highlight w:val="none"/>
              </w:rPr>
            </w:pPr>
            <w:r>
              <w:rPr>
                <w:rFonts w:hint="eastAsia" w:ascii="微软雅黑" w:hAnsi="微软雅黑" w:eastAsia="微软雅黑" w:cs="微软雅黑"/>
                <w:b/>
                <w:bCs/>
                <w:i w:val="0"/>
                <w:caps w:val="0"/>
                <w:color w:val="843C0B" w:themeColor="accent2" w:themeShade="80"/>
                <w:spacing w:val="0"/>
                <w:kern w:val="2"/>
                <w:sz w:val="24"/>
                <w:szCs w:val="24"/>
                <w:highlight w:val="none"/>
                <w:shd w:val="clear" w:color="auto" w:fill="FFFFFF"/>
                <w:lang w:val="en-US" w:eastAsia="zh-CN" w:bidi="ar-SA"/>
              </w:rPr>
              <w:t>行程安排：寻访人间瑶池黄龙</w:t>
            </w:r>
          </w:p>
          <w:p w14:paraId="5F0EE98F">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早起前往川主寺镇指定餐厅早餐后乘车出发；</w:t>
            </w:r>
          </w:p>
          <w:p w14:paraId="55E9D7F6">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途中在高原缓冲服务站稍作调整，会有服务站的工作人员上车为游客讲解预防高原反应的有关知识</w:t>
            </w:r>
          </w:p>
          <w:p w14:paraId="2BE35CC3">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游览人间瑶池【黄龙风景区】（门票已含，自助游览时间约4小时）；</w:t>
            </w:r>
          </w:p>
          <w:p w14:paraId="04E00605">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游览结束后集合乘车前往指定餐厅享用午餐【藏羌迎宾宴】；</w:t>
            </w:r>
          </w:p>
          <w:p w14:paraId="0F17FA44">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午餐后统一集合乘车经都江堰地界返回成都</w:t>
            </w:r>
          </w:p>
          <w:p w14:paraId="0D8EA9D0">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抵达成都后导游统一安排回送前往酒店入住，后自由活动至次日出发</w:t>
            </w:r>
          </w:p>
          <w:p w14:paraId="4E004EE3">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费用不含：</w:t>
            </w:r>
          </w:p>
          <w:p w14:paraId="1A5B1AEA">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color w:val="C00000"/>
                <w:kern w:val="0"/>
                <w:sz w:val="21"/>
                <w:szCs w:val="21"/>
                <w:highlight w:val="none"/>
                <w:lang w:val="en-US" w:eastAsia="zh-CN" w:bidi="ar"/>
              </w:rPr>
            </w:pPr>
            <w:r>
              <w:rPr>
                <w:rFonts w:hint="eastAsia" w:ascii="微软雅黑" w:hAnsi="微软雅黑" w:eastAsia="微软雅黑" w:cs="微软雅黑"/>
                <w:color w:val="C00000"/>
                <w:kern w:val="0"/>
                <w:sz w:val="21"/>
                <w:szCs w:val="21"/>
                <w:highlight w:val="none"/>
                <w:lang w:val="en-US" w:eastAsia="zh-CN" w:bidi="ar"/>
              </w:rPr>
              <w:t>1、不含黄龙索道上行80元/人下行40元/人，定位讲解器30元/人；观光车20元/人；黄龙景区保险10元 /人</w:t>
            </w:r>
          </w:p>
          <w:p w14:paraId="35A4F358">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C00000"/>
                <w:kern w:val="0"/>
                <w:sz w:val="21"/>
                <w:szCs w:val="21"/>
                <w:highlight w:val="none"/>
                <w:lang w:val="en-US" w:eastAsia="zh-CN" w:bidi="ar"/>
              </w:rPr>
              <w:t>2、增值服务：可提前加钱升级动车返成都（川主寺镇/松潘高铁站返回成都动车二等座动车票；时间车次站点不指定）</w:t>
            </w:r>
          </w:p>
        </w:tc>
      </w:tr>
      <w:tr w14:paraId="2AE3EF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7B0D6A">
            <w:pPr>
              <w:keepNext w:val="0"/>
              <w:keepLines w:val="0"/>
              <w:pageBreakBefore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color w:val="0070C0"/>
                <w:sz w:val="21"/>
                <w:szCs w:val="21"/>
              </w:rPr>
              <w:t xml:space="preserve"> </w:t>
            </w: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温馨提示：</w:t>
            </w:r>
          </w:p>
          <w:p w14:paraId="37A26454">
            <w:pPr>
              <w:pStyle w:val="10"/>
              <w:keepNext w:val="0"/>
              <w:keepLines w:val="0"/>
              <w:pageBreakBefore w:val="0"/>
              <w:numPr>
                <w:ilvl w:val="0"/>
                <w:numId w:val="5"/>
              </w:numPr>
              <w:tabs>
                <w:tab w:val="left" w:pos="5960"/>
              </w:tabs>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sz w:val="24"/>
                <w:szCs w:val="24"/>
                <w:lang w:val="en-US" w:eastAsia="zh-CN"/>
              </w:rPr>
            </w:pPr>
            <w:r>
              <w:rPr>
                <w:rFonts w:hint="eastAsia" w:ascii="微软雅黑" w:hAnsi="微软雅黑" w:eastAsia="微软雅黑" w:cs="微软雅黑"/>
                <w:color w:val="843C0B" w:themeColor="accent2" w:themeShade="80"/>
                <w:sz w:val="21"/>
                <w:szCs w:val="21"/>
                <w:highlight w:val="none"/>
                <w:lang w:val="en-US" w:eastAsia="zh-CN"/>
              </w:rPr>
              <w:t>此日早上出发时间较早（早于酒店开餐时间），故早餐安排在前往川主寺镇途中餐厅吃早餐（餐厅配套超市有当地药材，牦牛肉等土特产，游客朋友可根据个人喜好购买，不属于旅行社安排的购物店范畴）。早餐后前往黄龙景区游览！此日晚餐不含，请自理；</w:t>
            </w:r>
          </w:p>
          <w:p w14:paraId="0629DB46">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right="0" w:rightChars="0" w:firstLine="0" w:firstLineChars="0"/>
              <w:textAlignment w:val="auto"/>
              <w:rPr>
                <w:rFonts w:hint="eastAsia" w:ascii="微软雅黑" w:hAnsi="微软雅黑" w:eastAsia="微软雅黑" w:cs="微软雅黑"/>
                <w:color w:val="843C0B" w:themeColor="accent2" w:themeShade="80"/>
                <w:sz w:val="21"/>
                <w:szCs w:val="21"/>
                <w:lang w:eastAsia="zh-CN"/>
              </w:rPr>
            </w:pPr>
            <w:r>
              <w:rPr>
                <w:rFonts w:hint="eastAsia" w:ascii="微软雅黑" w:hAnsi="微软雅黑" w:eastAsia="微软雅黑" w:cs="微软雅黑"/>
                <w:b w:val="0"/>
                <w:bCs w:val="0"/>
                <w:color w:val="843C0B" w:themeColor="accent2" w:themeShade="80"/>
                <w:sz w:val="21"/>
                <w:szCs w:val="21"/>
                <w:highlight w:val="none"/>
                <w:lang w:eastAsia="zh-CN"/>
              </w:rPr>
              <w:t>沿途当地高原服务站，有兜售防寒衣物，氧气或抗高反药物，价格较贵，如有需要请谨慎购买。与旅行社无关</w:t>
            </w:r>
          </w:p>
          <w:p w14:paraId="36E5EBA8">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right="0" w:rightChars="0" w:firstLine="0" w:firstLineChars="0"/>
              <w:textAlignment w:val="auto"/>
              <w:rPr>
                <w:rFonts w:hint="eastAsia" w:ascii="微软雅黑" w:hAnsi="微软雅黑" w:eastAsia="微软雅黑" w:cs="微软雅黑"/>
                <w:color w:val="843C0B" w:themeColor="accent2" w:themeShade="80"/>
                <w:sz w:val="21"/>
                <w:szCs w:val="21"/>
                <w:lang w:eastAsia="zh-CN"/>
              </w:rPr>
            </w:pPr>
            <w:r>
              <w:rPr>
                <w:rFonts w:hint="eastAsia" w:ascii="微软雅黑" w:hAnsi="微软雅黑" w:eastAsia="微软雅黑" w:cs="微软雅黑"/>
                <w:color w:val="843C0B" w:themeColor="accent2" w:themeShade="80"/>
                <w:sz w:val="21"/>
                <w:szCs w:val="21"/>
                <w:lang w:eastAsia="zh-CN"/>
              </w:rPr>
              <w:t>景区内的摊点购物店，沿途停留休息的站点，餐厅自带超市及商铺均不属于旅行社安排的购物店范畴，敬请知悉！途中餐厅配套超市有当地药材，牦牛肉，手工艺品等土特产，游客朋友可根据个人喜好购买</w:t>
            </w:r>
          </w:p>
          <w:p w14:paraId="43C6DB58">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right="0" w:rightChars="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val="en-US" w:eastAsia="zh-CN"/>
              </w:rPr>
            </w:pPr>
            <w:r>
              <w:rPr>
                <w:rFonts w:hint="eastAsia" w:ascii="微软雅黑" w:hAnsi="微软雅黑" w:eastAsia="微软雅黑" w:cs="微软雅黑"/>
                <w:b w:val="0"/>
                <w:bCs w:val="0"/>
                <w:color w:val="843C0B" w:themeColor="accent2" w:themeShade="80"/>
                <w:sz w:val="21"/>
                <w:szCs w:val="21"/>
                <w:highlight w:val="none"/>
                <w:lang w:val="en-US" w:eastAsia="zh-CN"/>
              </w:rPr>
              <w:t>黄龙建议游览方式：索道上山--望龙坪--栈道步行至游览五彩池--从下山栈道步行下山；（黄龙冬季索道或因检修停运，需步行上下山，请量力而行）</w:t>
            </w:r>
          </w:p>
          <w:p w14:paraId="05ACBC2A">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right="0" w:firstLine="0" w:firstLineChars="0"/>
              <w:textAlignment w:val="auto"/>
              <w:rPr>
                <w:rFonts w:hint="eastAsia" w:ascii="微软雅黑" w:hAnsi="微软雅黑" w:eastAsia="微软雅黑" w:cs="微软雅黑"/>
                <w:b w:val="0"/>
                <w:bCs w:val="0"/>
                <w:color w:val="843C0B" w:themeColor="accent2" w:themeShade="80"/>
                <w:sz w:val="21"/>
                <w:szCs w:val="21"/>
                <w:highlight w:val="none"/>
                <w:lang w:val="en-US" w:eastAsia="zh-CN"/>
              </w:rPr>
            </w:pPr>
            <w:r>
              <w:rPr>
                <w:rFonts w:hint="eastAsia" w:ascii="微软雅黑" w:hAnsi="微软雅黑" w:eastAsia="微软雅黑" w:cs="微软雅黑"/>
                <w:b w:val="0"/>
                <w:bCs w:val="0"/>
                <w:color w:val="843C0B" w:themeColor="accent2" w:themeShade="80"/>
                <w:sz w:val="21"/>
                <w:szCs w:val="21"/>
                <w:highlight w:val="none"/>
                <w:lang w:val="en-US" w:eastAsia="zh-CN"/>
              </w:rPr>
              <w:t>目前黄龙景区开通景区观光车（索道上站-五彩池站），每天限量5000张，费用为20元/人自愿购买，若有需求的游客建议提前关注公众号及时预约抢票，若未抢到票，旅行社/导游不承担任何责任！景区内导游无法全程陪同。</w:t>
            </w:r>
          </w:p>
          <w:p w14:paraId="3710097A">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沿途部分路段实行交通管制，容易堵车，建议客人不要预定当天返程的大交通，以免因为堵车给您带来不必要的损失。若因自行预定当天大交通造成延误，我社不赔偿任何费用，不承担任何责任！请知晓</w:t>
            </w:r>
          </w:p>
          <w:p w14:paraId="2A2C6A14">
            <w:pPr>
              <w:keepNext w:val="0"/>
              <w:keepLines w:val="0"/>
              <w:pageBreakBefore w:val="0"/>
              <w:numPr>
                <w:ilvl w:val="0"/>
                <w:numId w:val="5"/>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本行程全程标注的时刻均为参考时刻，具体时刻以实际行程发生为准，行程中所列景区游览时间，是指游客抵达景区门口（含排队等待进景区的时间在内）开始计时；谢谢理解！</w:t>
            </w:r>
          </w:p>
          <w:p w14:paraId="665E761D">
            <w:pPr>
              <w:keepNext w:val="0"/>
              <w:keepLines w:val="0"/>
              <w:pageBreakBefore w:val="0"/>
              <w:widowControl w:val="0"/>
              <w:kinsoku/>
              <w:wordWrap/>
              <w:overflowPunct/>
              <w:topLinePunct w:val="0"/>
              <w:autoSpaceDE/>
              <w:bidi w:val="0"/>
              <w:adjustRightInd/>
              <w:snapToGrid w:val="0"/>
              <w:spacing w:line="300" w:lineRule="atLeast"/>
              <w:ind w:right="-248"/>
              <w:jc w:val="left"/>
              <w:textAlignment w:val="auto"/>
              <w:rPr>
                <w:rFonts w:hint="eastAsia" w:ascii="微软雅黑" w:hAnsi="微软雅黑" w:eastAsia="微软雅黑" w:cs="微软雅黑"/>
                <w:color w:val="808080"/>
                <w:sz w:val="21"/>
                <w:szCs w:val="21"/>
              </w:rPr>
            </w:pPr>
            <w:r>
              <w:rPr>
                <w:rFonts w:hint="eastAsia" w:ascii="微软雅黑" w:hAnsi="微软雅黑" w:eastAsia="微软雅黑" w:cs="微软雅黑"/>
                <w:color w:val="843C0B" w:themeColor="accent2" w:themeShade="80"/>
                <w:kern w:val="0"/>
                <w:sz w:val="21"/>
                <w:szCs w:val="21"/>
                <w:highlight w:val="none"/>
                <w:lang w:val="en-US" w:eastAsia="zh-CN" w:bidi="ar"/>
              </w:rPr>
              <w:t>（以上行程导游可以根据实际情况在不减少景点或缩短游览时间的前提下做相应调整，敬请谅解）</w:t>
            </w:r>
            <w:r>
              <w:rPr>
                <w:rFonts w:hint="eastAsia" w:ascii="微软雅黑" w:hAnsi="微软雅黑" w:eastAsia="微软雅黑" w:cs="微软雅黑"/>
                <w:color w:val="808080"/>
                <w:sz w:val="21"/>
                <w:szCs w:val="21"/>
              </w:rPr>
              <w:t xml:space="preserve"> </w:t>
            </w:r>
            <w:r>
              <w:rPr>
                <w:rFonts w:hint="eastAsia" w:ascii="微软雅黑" w:hAnsi="微软雅黑" w:eastAsia="微软雅黑" w:cs="微软雅黑"/>
                <w:sz w:val="21"/>
                <w:szCs w:val="21"/>
              </w:rPr>
              <w:t xml:space="preserve"> </w:t>
            </w:r>
            <w:r>
              <w:rPr>
                <w:rFonts w:hint="eastAsia" w:ascii="微软雅黑" w:hAnsi="微软雅黑" w:eastAsia="微软雅黑" w:cs="微软雅黑"/>
                <w:color w:val="808080"/>
                <w:sz w:val="21"/>
                <w:szCs w:val="21"/>
              </w:rPr>
              <w:t xml:space="preserve"> </w:t>
            </w:r>
          </w:p>
          <w:p w14:paraId="5BD792B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p>
        </w:tc>
      </w:tr>
      <w:tr w14:paraId="4A849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F9D4D9">
            <w:pPr>
              <w:pStyle w:val="2"/>
              <w:ind w:left="0" w:leftChars="0" w:firstLine="0" w:firstLineChars="0"/>
              <w:rPr>
                <w:rFonts w:hint="eastAsia" w:ascii="宋体" w:hAnsi="宋体" w:eastAsia="微软雅黑" w:cs="宋体"/>
                <w:b/>
                <w:bCs/>
                <w:color w:val="5B9BD5"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成都自由活动一整天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107A28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ACA33EE">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843C0B" w:themeColor="accent2" w:themeShade="80"/>
                <w:kern w:val="0"/>
                <w:sz w:val="24"/>
                <w:szCs w:val="24"/>
                <w:lang w:val="en-US" w:eastAsia="zh-CN" w:bidi="ar-SA"/>
              </w:rPr>
            </w:pPr>
            <w:r>
              <w:rPr>
                <w:rFonts w:hint="eastAsia" w:ascii="微软雅黑" w:hAnsi="微软雅黑" w:eastAsia="微软雅黑" w:cs="微软雅黑"/>
                <w:b/>
                <w:bCs/>
                <w:color w:val="843C0B" w:themeColor="accent2" w:themeShade="80"/>
                <w:kern w:val="0"/>
                <w:sz w:val="24"/>
                <w:szCs w:val="24"/>
                <w:lang w:val="en-US" w:eastAsia="zh-CN" w:bidi="ar-SA"/>
              </w:rPr>
              <w:t>行程安排：特地为您留足一整天时间，深度Citywalk,体验烟火成都的巴适生活</w:t>
            </w:r>
          </w:p>
          <w:p w14:paraId="729888C4">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[全天] 早晨睡到自然醒在酒店享用早餐后，自由安排前往游览成都文化地标（武侯祠、锦里、杜甫草堂、宽窄巷子、春熙路、太古里等）、品尝成都特色小吃（担担面、夫妻肺片、龙抄手、韩包子、钟水饺、三大炮、赖汤圆、九尺板鸭等）工作人员会于当日18：00-22:30期间电话/短信通知游客明天送站时间</w:t>
            </w:r>
          </w:p>
          <w:p w14:paraId="76D7EBF8">
            <w:pPr>
              <w:pStyle w:val="10"/>
              <w:keepNext w:val="0"/>
              <w:keepLines w:val="0"/>
              <w:pageBreakBefore w:val="0"/>
              <w:widowControl/>
              <w:numPr>
                <w:ilvl w:val="0"/>
                <w:numId w:val="1"/>
              </w:numPr>
              <w:shd w:val="clear"/>
              <w:tabs>
                <w:tab w:val="left" w:pos="5960"/>
              </w:tabs>
              <w:kinsoku/>
              <w:wordWrap/>
              <w:overflowPunct/>
              <w:topLinePunct w:val="0"/>
              <w:autoSpaceDE/>
              <w:autoSpaceDN/>
              <w:bidi w:val="0"/>
              <w:adjustRightInd/>
              <w:snapToGrid w:val="0"/>
              <w:spacing w:line="360" w:lineRule="atLeast"/>
              <w:ind w:left="420" w:leftChars="0" w:hanging="420" w:firstLineChars="0"/>
              <w:textAlignment w:val="auto"/>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1"/>
                <w:szCs w:val="21"/>
                <w:highlight w:val="none"/>
                <w:lang w:val="en-US" w:eastAsia="zh-CN"/>
                <w14:textFill>
                  <w14:solidFill>
                    <w14:schemeClr w14:val="tx1">
                      <w14:lumMod w14:val="75000"/>
                      <w14:lumOff w14:val="25000"/>
                    </w14:schemeClr>
                  </w14:solidFill>
                </w14:textFill>
              </w:rPr>
              <w:t>今日为游客全天自由行活动时间，为丰富您的旅途，提供多种自由行方案参考如下：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567"/>
              <w:gridCol w:w="2567"/>
              <w:gridCol w:w="2567"/>
            </w:tblGrid>
            <w:tr w14:paraId="0BD7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7" w:type="dxa"/>
                </w:tcPr>
                <w:p w14:paraId="511630D5">
                  <w:pPr>
                    <w:pStyle w:val="2"/>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b/>
                      <w:bCs/>
                      <w:color w:val="843C0B" w:themeColor="accent2" w:themeShade="80"/>
                      <w:sz w:val="20"/>
                      <w:szCs w:val="20"/>
                      <w:vertAlign w:val="baseline"/>
                      <w:lang w:val="en-US" w:eastAsia="zh-CN"/>
                    </w:rPr>
                    <w:t>经典成都</w:t>
                  </w:r>
                </w:p>
              </w:tc>
              <w:tc>
                <w:tcPr>
                  <w:tcW w:w="2567" w:type="dxa"/>
                </w:tcPr>
                <w:p w14:paraId="5729FF5F">
                  <w:pPr>
                    <w:pStyle w:val="2"/>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b/>
                      <w:bCs/>
                      <w:color w:val="843C0B" w:themeColor="accent2" w:themeShade="80"/>
                      <w:sz w:val="20"/>
                      <w:szCs w:val="20"/>
                      <w:vertAlign w:val="baseline"/>
                      <w:lang w:val="en-US" w:eastAsia="zh-CN"/>
                    </w:rPr>
                    <w:t>蓉城寻迹</w:t>
                  </w:r>
                </w:p>
              </w:tc>
              <w:tc>
                <w:tcPr>
                  <w:tcW w:w="2567" w:type="dxa"/>
                </w:tcPr>
                <w:p w14:paraId="7995A28C">
                  <w:pPr>
                    <w:pStyle w:val="2"/>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b/>
                      <w:bCs/>
                      <w:color w:val="843C0B" w:themeColor="accent2" w:themeShade="80"/>
                      <w:sz w:val="20"/>
                      <w:szCs w:val="20"/>
                      <w:vertAlign w:val="baseline"/>
                      <w:lang w:val="en-US" w:eastAsia="zh-CN"/>
                    </w:rPr>
                    <w:t>city walk</w:t>
                  </w:r>
                </w:p>
              </w:tc>
              <w:tc>
                <w:tcPr>
                  <w:tcW w:w="2567" w:type="dxa"/>
                </w:tcPr>
                <w:p w14:paraId="4F2E1DAF">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b/>
                      <w:bCs/>
                      <w:caps w:val="0"/>
                      <w:color w:val="843C0B" w:themeColor="accent2" w:themeShade="80"/>
                      <w:spacing w:val="-6"/>
                      <w:sz w:val="20"/>
                      <w:szCs w:val="20"/>
                      <w:vertAlign w:val="baseline"/>
                      <w:lang w:val="en-US" w:eastAsia="zh-CN"/>
                    </w:rPr>
                    <w:t>哪吒2同款二次元打卡地</w:t>
                  </w:r>
                </w:p>
              </w:tc>
            </w:tr>
            <w:tr w14:paraId="608F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7" w:type="dxa"/>
                </w:tcPr>
                <w:p w14:paraId="5650ED3A">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caps w:val="0"/>
                      <w:color w:val="843C0B" w:themeColor="accent2" w:themeShade="80"/>
                      <w:spacing w:val="-6"/>
                      <w:sz w:val="20"/>
                      <w:szCs w:val="20"/>
                    </w:rPr>
                    <w:t>人民公园→祠堂街→东胜街→斌升街→宽窄巷子→小通巷→魁星楼街→琴台路→青羊宫→四川省博物馆</w:t>
                  </w:r>
                </w:p>
              </w:tc>
              <w:tc>
                <w:tcPr>
                  <w:tcW w:w="2567" w:type="dxa"/>
                </w:tcPr>
                <w:p w14:paraId="36F316D5">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caps w:val="0"/>
                      <w:color w:val="843C0B" w:themeColor="accent2" w:themeShade="80"/>
                      <w:spacing w:val="-6"/>
                      <w:sz w:val="20"/>
                      <w:szCs w:val="20"/>
                    </w:rPr>
                    <w:t>望江楼公园→九眼桥→水井街酒坊遗址→安顺廊桥→合江亭→锐钯街→大慈寺→太古里→望平街</w:t>
                  </w:r>
                </w:p>
              </w:tc>
              <w:tc>
                <w:tcPr>
                  <w:tcW w:w="2567" w:type="dxa"/>
                </w:tcPr>
                <w:p w14:paraId="6489EB19">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caps w:val="0"/>
                      <w:color w:val="843C0B" w:themeColor="accent2" w:themeShade="80"/>
                      <w:spacing w:val="-6"/>
                      <w:sz w:val="20"/>
                      <w:szCs w:val="20"/>
                    </w:rPr>
                    <w:t>芳草街→芳华横街→芳华街→玉洁巷→玉林西街→玉林横街→玉林街→玉林东路→玉林西路</w:t>
                  </w:r>
                </w:p>
              </w:tc>
              <w:tc>
                <w:tcPr>
                  <w:tcW w:w="2567" w:type="dxa"/>
                </w:tcPr>
                <w:p w14:paraId="2E4E71D8">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843C0B" w:themeColor="accent2" w:themeShade="80"/>
                      <w:vertAlign w:val="baseline"/>
                    </w:rPr>
                  </w:pPr>
                  <w:r>
                    <w:rPr>
                      <w:rFonts w:hint="eastAsia" w:ascii="微软雅黑" w:hAnsi="微软雅黑" w:eastAsia="微软雅黑" w:cs="微软雅黑"/>
                      <w:b w:val="0"/>
                      <w:bCs w:val="0"/>
                      <w:color w:val="843C0B" w:themeColor="accent2" w:themeShade="80"/>
                      <w:sz w:val="20"/>
                      <w:szCs w:val="20"/>
                      <w:vertAlign w:val="baseline"/>
                      <w:lang w:val="en-US" w:eastAsia="zh-CN"/>
                    </w:rPr>
                    <w:t>环球中心→SKP→可可豆动画公司→双子塔→天府国际动漫城→东郊记忆→天府红，天府广场→春熙路购次元K88→玉林路夜市</w:t>
                  </w:r>
                </w:p>
              </w:tc>
            </w:tr>
          </w:tbl>
          <w:p w14:paraId="1D2E4ABA">
            <w:pPr>
              <w:pStyle w:val="10"/>
              <w:keepNext w:val="0"/>
              <w:keepLines w:val="0"/>
              <w:pageBreakBefore w:val="0"/>
              <w:tabs>
                <w:tab w:val="left" w:pos="5960"/>
              </w:tabs>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843C0B" w:themeColor="accent2" w:themeShade="80"/>
                <w:sz w:val="24"/>
                <w:szCs w:val="24"/>
                <w:highlight w:val="none"/>
                <w:lang w:val="en-US" w:eastAsia="zh-CN"/>
              </w:rPr>
            </w:pPr>
            <w:r>
              <w:rPr>
                <w:rFonts w:hint="eastAsia" w:ascii="微软雅黑" w:hAnsi="微软雅黑" w:eastAsia="微软雅黑" w:cs="微软雅黑"/>
                <w:b/>
                <w:bCs/>
                <w:color w:val="843C0B" w:themeColor="accent2" w:themeShade="80"/>
                <w:sz w:val="24"/>
                <w:szCs w:val="24"/>
                <w:highlight w:val="none"/>
                <w:lang w:val="en-US" w:eastAsia="zh-CN"/>
              </w:rPr>
              <w:t>费用不含：</w:t>
            </w:r>
          </w:p>
          <w:p w14:paraId="33111395">
            <w:pPr>
              <w:pStyle w:val="10"/>
              <w:keepNext w:val="0"/>
              <w:keepLines w:val="0"/>
              <w:pageBreakBefore w:val="0"/>
              <w:widowControl/>
              <w:tabs>
                <w:tab w:val="left" w:pos="5960"/>
              </w:tabs>
              <w:kinsoku/>
              <w:wordWrap/>
              <w:overflowPunct/>
              <w:topLinePunct w:val="0"/>
              <w:autoSpaceDE/>
              <w:autoSpaceDN/>
              <w:bidi w:val="0"/>
              <w:adjustRightInd/>
              <w:snapToGrid w:val="0"/>
              <w:spacing w:line="360" w:lineRule="atLeast"/>
              <w:textAlignment w:val="auto"/>
              <w:rPr>
                <w:rFonts w:hint="default"/>
                <w:lang w:val="en-US" w:eastAsia="zh-CN"/>
              </w:rPr>
            </w:pPr>
            <w:r>
              <w:rPr>
                <w:rFonts w:hint="eastAsia" w:ascii="微软雅黑" w:hAnsi="微软雅黑" w:eastAsia="微软雅黑" w:cs="微软雅黑"/>
                <w:b w:val="0"/>
                <w:bCs w:val="0"/>
                <w:strike w:val="0"/>
                <w:dstrike w:val="0"/>
                <w:color w:val="C00000"/>
                <w:sz w:val="22"/>
                <w:szCs w:val="22"/>
                <w:highlight w:val="none"/>
                <w:lang w:eastAsia="zh-CN"/>
              </w:rPr>
              <w:t>全天为自由活动，不含全天正餐、导游服务、用车服务等</w:t>
            </w:r>
          </w:p>
        </w:tc>
      </w:tr>
      <w:tr w14:paraId="7B0D3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FC4D91">
            <w:pPr>
              <w:pStyle w:val="10"/>
              <w:keepNext w:val="0"/>
              <w:keepLines w:val="0"/>
              <w:pageBreakBefore w:val="0"/>
              <w:widowControl/>
              <w:tabs>
                <w:tab w:val="left" w:pos="5960"/>
              </w:tabs>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843C0B" w:themeColor="accent2" w:themeShade="80"/>
                <w:sz w:val="24"/>
                <w:szCs w:val="24"/>
                <w:highlight w:val="none"/>
                <w:lang w:eastAsia="zh-CN"/>
              </w:rPr>
            </w:pPr>
            <w:r>
              <w:rPr>
                <w:rFonts w:hint="eastAsia" w:ascii="微软雅黑" w:hAnsi="微软雅黑" w:eastAsia="微软雅黑" w:cs="微软雅黑"/>
                <w:b/>
                <w:bCs/>
                <w:color w:val="843C0B" w:themeColor="accent2" w:themeShade="80"/>
                <w:sz w:val="24"/>
                <w:szCs w:val="24"/>
                <w:highlight w:val="none"/>
              </w:rPr>
              <w:t>温馨提示</w:t>
            </w:r>
            <w:r>
              <w:rPr>
                <w:rFonts w:hint="eastAsia" w:ascii="微软雅黑" w:hAnsi="微软雅黑" w:eastAsia="微软雅黑" w:cs="微软雅黑"/>
                <w:b/>
                <w:bCs/>
                <w:color w:val="843C0B" w:themeColor="accent2" w:themeShade="80"/>
                <w:sz w:val="24"/>
                <w:szCs w:val="24"/>
                <w:highlight w:val="none"/>
                <w:lang w:eastAsia="zh-CN"/>
              </w:rPr>
              <w:t>：</w:t>
            </w:r>
          </w:p>
          <w:p w14:paraId="1DAE7E10">
            <w:pPr>
              <w:keepNext w:val="0"/>
              <w:keepLines w:val="0"/>
              <w:pageBreakBefore w:val="0"/>
              <w:widowControl w:val="0"/>
              <w:numPr>
                <w:ilvl w:val="0"/>
                <w:numId w:val="6"/>
              </w:numPr>
              <w:kinsoku/>
              <w:wordWrap/>
              <w:overflowPunct/>
              <w:topLinePunct w:val="0"/>
              <w:autoSpaceDE/>
              <w:autoSpaceDN/>
              <w:bidi w:val="0"/>
              <w:adjustRightInd/>
              <w:snapToGrid w:val="0"/>
              <w:spacing w:line="300" w:lineRule="atLeast"/>
              <w:ind w:left="425" w:leftChars="0" w:hanging="425" w:firstLineChars="0"/>
              <w:textAlignment w:val="auto"/>
              <w:rPr>
                <w:rFonts w:hint="eastAsia" w:ascii="微软雅黑" w:hAnsi="微软雅黑" w:eastAsia="微软雅黑" w:cs="微软雅黑"/>
                <w:caps w:val="0"/>
                <w:color w:val="843C0B" w:themeColor="accent2" w:themeShade="80"/>
                <w:spacing w:val="-6"/>
                <w:sz w:val="22"/>
                <w:szCs w:val="22"/>
              </w:rPr>
            </w:pPr>
            <w:r>
              <w:rPr>
                <w:rFonts w:hint="eastAsia" w:ascii="微软雅黑" w:hAnsi="微软雅黑" w:eastAsia="微软雅黑" w:cs="微软雅黑"/>
                <w:caps w:val="0"/>
                <w:color w:val="843C0B" w:themeColor="accent2" w:themeShade="80"/>
                <w:spacing w:val="-6"/>
                <w:sz w:val="22"/>
                <w:szCs w:val="22"/>
              </w:rPr>
              <w:t>此日行程为自由活动，出行期间的交通费、景点门票、餐食费用、导游服务等均未包含，敬请自理。</w:t>
            </w:r>
          </w:p>
          <w:p w14:paraId="0DC726BA">
            <w:pPr>
              <w:keepNext w:val="0"/>
              <w:keepLines w:val="0"/>
              <w:pageBreakBefore w:val="0"/>
              <w:widowControl w:val="0"/>
              <w:numPr>
                <w:ilvl w:val="0"/>
                <w:numId w:val="6"/>
              </w:numPr>
              <w:kinsoku/>
              <w:wordWrap/>
              <w:overflowPunct/>
              <w:topLinePunct w:val="0"/>
              <w:autoSpaceDE/>
              <w:autoSpaceDN/>
              <w:bidi w:val="0"/>
              <w:adjustRightInd/>
              <w:snapToGrid w:val="0"/>
              <w:spacing w:line="300" w:lineRule="atLeast"/>
              <w:ind w:left="425" w:leftChars="0" w:hanging="425" w:firstLineChars="0"/>
              <w:textAlignment w:val="auto"/>
              <w:rPr>
                <w:rFonts w:hint="eastAsia" w:ascii="微软雅黑" w:hAnsi="微软雅黑" w:eastAsia="微软雅黑" w:cs="微软雅黑"/>
                <w:caps w:val="0"/>
                <w:color w:val="843C0B" w:themeColor="accent2" w:themeShade="80"/>
                <w:spacing w:val="-6"/>
                <w:sz w:val="22"/>
                <w:szCs w:val="22"/>
              </w:rPr>
            </w:pPr>
            <w:r>
              <w:rPr>
                <w:rFonts w:hint="eastAsia" w:ascii="微软雅黑" w:hAnsi="微软雅黑" w:eastAsia="微软雅黑" w:cs="微软雅黑"/>
                <w:b w:val="0"/>
                <w:bCs/>
                <w:caps w:val="0"/>
                <w:color w:val="843C0B" w:themeColor="accent2" w:themeShade="80"/>
                <w:spacing w:val="-6"/>
                <w:sz w:val="22"/>
                <w:szCs w:val="22"/>
              </w:rPr>
              <w:t>次日退房请将所有行李整理携带，切勿遗忘于酒店内；</w:t>
            </w:r>
          </w:p>
          <w:p w14:paraId="61D816A7">
            <w:pPr>
              <w:keepNext w:val="0"/>
              <w:keepLines w:val="0"/>
              <w:pageBreakBefore w:val="0"/>
              <w:widowControl w:val="0"/>
              <w:numPr>
                <w:ilvl w:val="0"/>
                <w:numId w:val="6"/>
              </w:numPr>
              <w:kinsoku/>
              <w:wordWrap/>
              <w:overflowPunct/>
              <w:topLinePunct w:val="0"/>
              <w:autoSpaceDE/>
              <w:autoSpaceDN/>
              <w:bidi w:val="0"/>
              <w:adjustRightInd/>
              <w:snapToGrid w:val="0"/>
              <w:spacing w:line="300" w:lineRule="atLeast"/>
              <w:ind w:left="425" w:leftChars="0" w:hanging="425" w:firstLineChars="0"/>
              <w:textAlignment w:val="auto"/>
              <w:rPr>
                <w:rFonts w:hint="eastAsia" w:ascii="微软雅黑" w:hAnsi="微软雅黑" w:eastAsia="微软雅黑" w:cs="微软雅黑"/>
                <w:color w:val="843C0B" w:themeColor="accent2" w:themeShade="80"/>
                <w:kern w:val="2"/>
                <w:sz w:val="24"/>
                <w:szCs w:val="24"/>
                <w:highlight w:val="none"/>
                <w:lang w:val="en-US" w:eastAsia="zh-CN" w:bidi="ar-SA"/>
              </w:rPr>
            </w:pPr>
            <w:r>
              <w:rPr>
                <w:rFonts w:hint="eastAsia" w:ascii="微软雅黑" w:hAnsi="微软雅黑" w:eastAsia="微软雅黑" w:cs="微软雅黑"/>
                <w:caps w:val="0"/>
                <w:color w:val="843C0B" w:themeColor="accent2" w:themeShade="80"/>
                <w:spacing w:val="-6"/>
                <w:sz w:val="22"/>
                <w:szCs w:val="22"/>
              </w:rPr>
              <w:t>本系列默认客人抵达成都第</w:t>
            </w:r>
            <w:r>
              <w:rPr>
                <w:rFonts w:hint="eastAsia" w:ascii="微软雅黑" w:hAnsi="微软雅黑" w:eastAsia="微软雅黑" w:cs="微软雅黑"/>
                <w:caps w:val="0"/>
                <w:color w:val="843C0B" w:themeColor="accent2" w:themeShade="80"/>
                <w:spacing w:val="-6"/>
                <w:sz w:val="22"/>
                <w:szCs w:val="22"/>
                <w:lang w:eastAsia="zh-CN"/>
              </w:rPr>
              <w:t>二</w:t>
            </w:r>
            <w:r>
              <w:rPr>
                <w:rFonts w:hint="eastAsia" w:ascii="微软雅黑" w:hAnsi="微软雅黑" w:eastAsia="微软雅黑" w:cs="微软雅黑"/>
                <w:caps w:val="0"/>
                <w:color w:val="843C0B" w:themeColor="accent2" w:themeShade="80"/>
                <w:spacing w:val="-6"/>
                <w:sz w:val="22"/>
                <w:szCs w:val="22"/>
              </w:rPr>
              <w:t>日走行程</w:t>
            </w:r>
            <w:r>
              <w:rPr>
                <w:rFonts w:hint="eastAsia" w:ascii="微软雅黑" w:hAnsi="微软雅黑" w:eastAsia="微软雅黑" w:cs="微软雅黑"/>
                <w:caps w:val="0"/>
                <w:color w:val="843C0B" w:themeColor="accent2" w:themeShade="80"/>
                <w:spacing w:val="-6"/>
                <w:sz w:val="22"/>
                <w:szCs w:val="22"/>
                <w:lang w:eastAsia="zh-CN"/>
              </w:rPr>
              <w:t>，</w:t>
            </w:r>
            <w:r>
              <w:rPr>
                <w:rFonts w:hint="eastAsia" w:ascii="微软雅黑" w:hAnsi="微软雅黑" w:eastAsia="微软雅黑" w:cs="微软雅黑"/>
                <w:caps w:val="0"/>
                <w:color w:val="843C0B" w:themeColor="accent2" w:themeShade="80"/>
                <w:spacing w:val="-6"/>
                <w:sz w:val="22"/>
                <w:szCs w:val="22"/>
              </w:rPr>
              <w:t>第</w:t>
            </w:r>
            <w:r>
              <w:rPr>
                <w:rFonts w:hint="eastAsia" w:ascii="微软雅黑" w:hAnsi="微软雅黑" w:eastAsia="微软雅黑" w:cs="微软雅黑"/>
                <w:caps w:val="0"/>
                <w:color w:val="843C0B" w:themeColor="accent2" w:themeShade="80"/>
                <w:spacing w:val="-6"/>
                <w:sz w:val="22"/>
                <w:szCs w:val="22"/>
                <w:lang w:eastAsia="zh-CN"/>
              </w:rPr>
              <w:t>五</w:t>
            </w:r>
            <w:r>
              <w:rPr>
                <w:rFonts w:hint="eastAsia" w:ascii="微软雅黑" w:hAnsi="微软雅黑" w:eastAsia="微软雅黑" w:cs="微软雅黑"/>
                <w:caps w:val="0"/>
                <w:color w:val="843C0B" w:themeColor="accent2" w:themeShade="80"/>
                <w:spacing w:val="-6"/>
                <w:sz w:val="22"/>
                <w:szCs w:val="22"/>
              </w:rPr>
              <w:t>日为自由活动；若客人要求将自由行调整到第</w:t>
            </w:r>
            <w:r>
              <w:rPr>
                <w:rFonts w:hint="eastAsia" w:ascii="微软雅黑" w:hAnsi="微软雅黑" w:eastAsia="微软雅黑" w:cs="微软雅黑"/>
                <w:caps w:val="0"/>
                <w:color w:val="843C0B" w:themeColor="accent2" w:themeShade="80"/>
                <w:spacing w:val="-6"/>
                <w:sz w:val="22"/>
                <w:szCs w:val="22"/>
                <w:lang w:eastAsia="zh-CN"/>
              </w:rPr>
              <w:t>二</w:t>
            </w:r>
            <w:r>
              <w:rPr>
                <w:rFonts w:hint="eastAsia" w:ascii="微软雅黑" w:hAnsi="微软雅黑" w:eastAsia="微软雅黑" w:cs="微软雅黑"/>
                <w:caps w:val="0"/>
                <w:color w:val="843C0B" w:themeColor="accent2" w:themeShade="80"/>
                <w:spacing w:val="-6"/>
                <w:sz w:val="22"/>
                <w:szCs w:val="22"/>
              </w:rPr>
              <w:t>日安排，则相应</w:t>
            </w:r>
          </w:p>
          <w:p w14:paraId="452D5047">
            <w:pPr>
              <w:pStyle w:val="10"/>
              <w:keepNext w:val="0"/>
              <w:keepLines w:val="0"/>
              <w:pageBreakBefore w:val="0"/>
              <w:tabs>
                <w:tab w:val="left" w:pos="5960"/>
              </w:tabs>
              <w:kinsoku/>
              <w:wordWrap/>
              <w:overflowPunct/>
              <w:topLinePunct w:val="0"/>
              <w:autoSpaceDE/>
              <w:bidi w:val="0"/>
              <w:snapToGrid w:val="0"/>
              <w:spacing w:line="360" w:lineRule="atLeast"/>
              <w:ind w:firstLine="300"/>
              <w:textAlignment w:val="auto"/>
              <w:rPr>
                <w:rFonts w:hint="default"/>
                <w:lang w:val="en-US" w:eastAsia="zh-CN"/>
              </w:rPr>
            </w:pPr>
            <w:r>
              <w:rPr>
                <w:rFonts w:hint="eastAsia" w:ascii="微软雅黑" w:hAnsi="微软雅黑" w:eastAsia="微软雅黑" w:cs="微软雅黑"/>
                <w:caps w:val="0"/>
                <w:color w:val="843C0B" w:themeColor="accent2" w:themeShade="80"/>
                <w:spacing w:val="-6"/>
                <w:sz w:val="22"/>
                <w:szCs w:val="22"/>
              </w:rPr>
              <w:t>的价格区间可能发生变化需要提前跟旅行社工作人员核实，谢谢理解</w:t>
            </w:r>
            <w:r>
              <w:rPr>
                <w:rFonts w:hint="eastAsia" w:ascii="微软雅黑" w:hAnsi="微软雅黑" w:eastAsia="微软雅黑" w:cs="微软雅黑"/>
                <w:sz w:val="21"/>
                <w:szCs w:val="21"/>
              </w:rPr>
              <w:t xml:space="preserve">  </w:t>
            </w:r>
          </w:p>
        </w:tc>
      </w:tr>
      <w:tr w14:paraId="7F952F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7040433">
            <w:pPr>
              <w:ind w:left="0" w:leftChars="0" w:firstLine="0" w:firstLineChars="0"/>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成都→出发地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E07A6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AE01520">
            <w:pPr>
              <w:pStyle w:val="10"/>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b/>
                <w:bCs/>
                <w:color w:val="0070C0"/>
                <w:sz w:val="21"/>
                <w:szCs w:val="21"/>
                <w:lang w:val="en-US" w:eastAsia="zh-CN"/>
              </w:rPr>
              <w:t xml:space="preserve">  </w:t>
            </w:r>
            <w:r>
              <w:rPr>
                <w:rFonts w:hint="eastAsia" w:ascii="微软雅黑" w:hAnsi="微软雅黑" w:eastAsia="微软雅黑" w:cs="微软雅黑"/>
                <w:color w:val="333333"/>
                <w:sz w:val="21"/>
                <w:szCs w:val="21"/>
                <w:lang w:val="en-US" w:eastAsia="zh-CN"/>
              </w:rPr>
              <w:t xml:space="preserve"> 早</w:t>
            </w:r>
            <w:r>
              <w:rPr>
                <w:rFonts w:hint="eastAsia" w:ascii="微软雅黑" w:hAnsi="微软雅黑" w:eastAsia="微软雅黑" w:cs="微软雅黑"/>
                <w:color w:val="333333"/>
                <w:sz w:val="21"/>
                <w:szCs w:val="21"/>
              </w:rPr>
              <w:t>餐（住宿酒店赠送）后，根据航班时间自由安排，适时前往机场；</w:t>
            </w:r>
          </w:p>
          <w:p w14:paraId="63CBC263">
            <w:pPr>
              <w:pStyle w:val="10"/>
              <w:keepNext w:val="0"/>
              <w:keepLines w:val="0"/>
              <w:pageBreakBefore w:val="0"/>
              <w:numPr>
                <w:ilvl w:val="0"/>
                <w:numId w:val="0"/>
              </w:numPr>
              <w:tabs>
                <w:tab w:val="left" w:pos="5960"/>
              </w:tabs>
              <w:kinsoku/>
              <w:wordWrap/>
              <w:overflowPunct/>
              <w:topLinePunct w:val="0"/>
              <w:autoSpaceDE/>
              <w:bidi w:val="0"/>
              <w:adjustRightInd/>
              <w:snapToGrid w:val="0"/>
              <w:spacing w:line="360" w:lineRule="atLeast"/>
              <w:ind w:firstLine="420" w:firstLineChars="200"/>
              <w:textAlignment w:val="auto"/>
              <w:rPr>
                <w:rFonts w:hint="eastAsia" w:ascii="微软雅黑" w:hAnsi="微软雅黑" w:eastAsia="微软雅黑" w:cs="微软雅黑"/>
                <w:color w:val="808080"/>
                <w:sz w:val="21"/>
                <w:szCs w:val="21"/>
              </w:rPr>
            </w:pPr>
            <w:r>
              <w:rPr>
                <w:rFonts w:hint="eastAsia" w:ascii="微软雅黑" w:hAnsi="微软雅黑" w:eastAsia="微软雅黑" w:cs="微软雅黑"/>
                <w:color w:val="333333"/>
                <w:sz w:val="21"/>
                <w:szCs w:val="21"/>
              </w:rPr>
              <w:t>乘机返回出发地，结束所有行程。</w:t>
            </w:r>
          </w:p>
          <w:p w14:paraId="71710B35">
            <w:pPr>
              <w:pStyle w:val="10"/>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Tips：</w:t>
            </w:r>
          </w:p>
          <w:p w14:paraId="2353161C">
            <w:pPr>
              <w:pStyle w:val="10"/>
              <w:keepNext w:val="0"/>
              <w:keepLines w:val="0"/>
              <w:pageBreakBefore w:val="0"/>
              <w:tabs>
                <w:tab w:val="left" w:pos="5960"/>
              </w:tabs>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如您的时间充裕，可在自由活动时间前往游览成都文化地标（武侯祠、锦里、杜甫草堂、宽窄巷子、春熙路、太古里等）、品尝成都特色小吃（担担面、夫妻肺片、龙抄手、韩包子、钟水饺、三大炮、赖汤圆、九尺板鸭等）！</w:t>
            </w:r>
          </w:p>
          <w:p w14:paraId="6836C239">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费用不含：</w:t>
            </w:r>
          </w:p>
          <w:p w14:paraId="05595643">
            <w:pPr>
              <w:pStyle w:val="10"/>
              <w:keepNext w:val="0"/>
              <w:keepLines w:val="0"/>
              <w:pageBreakBefore w:val="0"/>
              <w:widowControl/>
              <w:tabs>
                <w:tab w:val="left" w:pos="5960"/>
              </w:tabs>
              <w:kinsoku/>
              <w:wordWrap/>
              <w:overflowPunct/>
              <w:topLinePunct w:val="0"/>
              <w:autoSpaceDE/>
              <w:autoSpaceDN/>
              <w:bidi w:val="0"/>
              <w:adjustRightInd/>
              <w:snapToGrid w:val="0"/>
              <w:spacing w:line="360" w:lineRule="atLeast"/>
              <w:ind w:left="0" w:firstLine="0" w:firstLineChars="0"/>
              <w:textAlignment w:val="auto"/>
              <w:rPr>
                <w:rFonts w:hint="eastAsia" w:ascii="微软雅黑" w:hAnsi="微软雅黑" w:eastAsia="微软雅黑" w:cs="微软雅黑"/>
                <w:b/>
                <w:bCs/>
                <w:color w:val="0070C0"/>
                <w:sz w:val="21"/>
                <w:szCs w:val="21"/>
                <w:highlight w:val="none"/>
              </w:rPr>
            </w:pPr>
            <w:r>
              <w:rPr>
                <w:rFonts w:hint="eastAsia" w:ascii="微软雅黑" w:hAnsi="微软雅黑" w:eastAsia="微软雅黑" w:cs="微软雅黑"/>
                <w:b w:val="0"/>
                <w:bCs w:val="0"/>
                <w:strike w:val="0"/>
                <w:dstrike w:val="0"/>
                <w:color w:val="C00000"/>
                <w:sz w:val="21"/>
                <w:szCs w:val="21"/>
                <w:highlight w:val="none"/>
                <w:lang w:eastAsia="zh-CN"/>
              </w:rPr>
              <w:t>全天为自由活动，不含全天正餐、导游服务、除送站以外的其他用车服务</w:t>
            </w:r>
          </w:p>
          <w:p w14:paraId="5D136EDD">
            <w:pPr>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pPr>
            <w:r>
              <w:rPr>
                <w:rFonts w:hint="eastAsia" w:ascii="微软雅黑" w:hAnsi="微软雅黑" w:eastAsia="微软雅黑" w:cs="微软雅黑"/>
                <w:b/>
                <w:bCs/>
                <w:i w:val="0"/>
                <w:caps w:val="0"/>
                <w:color w:val="843C0B" w:themeColor="accent2" w:themeShade="80"/>
                <w:spacing w:val="0"/>
                <w:sz w:val="24"/>
                <w:szCs w:val="24"/>
                <w:highlight w:val="none"/>
                <w:shd w:val="clear" w:color="auto" w:fill="FFFFFF"/>
                <w:lang w:val="en-US" w:eastAsia="zh-CN"/>
              </w:rPr>
              <w:t>温馨提示：</w:t>
            </w:r>
          </w:p>
          <w:p w14:paraId="2DA166F5">
            <w:pPr>
              <w:keepNext w:val="0"/>
              <w:keepLines w:val="0"/>
              <w:pageBreakBefore w:val="0"/>
              <w:widowControl w:val="0"/>
              <w:numPr>
                <w:ilvl w:val="0"/>
                <w:numId w:val="7"/>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w:t>
            </w:r>
          </w:p>
          <w:p w14:paraId="0891BE3C">
            <w:pPr>
              <w:keepNext w:val="0"/>
              <w:keepLines w:val="0"/>
              <w:pageBreakBefore w:val="0"/>
              <w:widowControl w:val="0"/>
              <w:numPr>
                <w:ilvl w:val="0"/>
                <w:numId w:val="7"/>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843C0B" w:themeColor="accent2" w:themeShade="80"/>
                <w:kern w:val="0"/>
                <w:sz w:val="21"/>
                <w:szCs w:val="21"/>
                <w:highlight w:val="none"/>
                <w:lang w:val="en-US" w:eastAsia="zh-CN" w:bidi="ar"/>
              </w:rPr>
            </w:pPr>
            <w:r>
              <w:rPr>
                <w:rFonts w:hint="eastAsia" w:ascii="微软雅黑" w:hAnsi="微软雅黑" w:eastAsia="微软雅黑" w:cs="微软雅黑"/>
                <w:color w:val="843C0B" w:themeColor="accent2" w:themeShade="80"/>
                <w:kern w:val="0"/>
                <w:sz w:val="21"/>
                <w:szCs w:val="21"/>
                <w:highlight w:val="none"/>
                <w:lang w:val="en-US" w:eastAsia="zh-CN" w:bidi="ar"/>
              </w:rPr>
              <w:t>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w:t>
            </w:r>
          </w:p>
          <w:p w14:paraId="19D2EBAA">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color w:val="843C0B" w:themeColor="accent2" w:themeShade="80"/>
                <w:kern w:val="0"/>
                <w:sz w:val="21"/>
                <w:szCs w:val="21"/>
                <w:highlight w:val="none"/>
                <w:lang w:val="en-US" w:eastAsia="zh-CN" w:bidi="ar"/>
              </w:rPr>
              <w:t>如您的时间充裕，可在自由活动时间前往游览成都文化地标（武侯祠、锦里、杜甫草堂、宽窄巷子、春熙路、太古里等）、品尝成都特色小吃（担担面、夫妻肺片、龙抄手、韩包子、钟水饺、三大炮、赖汤圆、九尺板鸭等）</w:t>
            </w:r>
          </w:p>
        </w:tc>
      </w:tr>
      <w:tr w14:paraId="29C77E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7133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rPr>
            </w:pPr>
            <w:r>
              <w:rPr>
                <w:rStyle w:val="9"/>
                <w:rFonts w:ascii="微软雅黑" w:hAnsi="微软雅黑" w:eastAsia="微软雅黑" w:cs="微软雅黑"/>
                <w:b w:val="0"/>
                <w:bCs/>
                <w:i w:val="0"/>
                <w:iCs w:val="0"/>
                <w:caps w:val="0"/>
                <w:color w:val="000000" w:themeColor="text1"/>
                <w:spacing w:val="0"/>
                <w:sz w:val="36"/>
                <w:szCs w:val="36"/>
                <w:shd w:val="clear"/>
                <w14:textFill>
                  <w14:solidFill>
                    <w14:schemeClr w14:val="tx1"/>
                  </w14:solidFill>
                </w14:textFill>
              </w:rPr>
              <w:t>服务标准</w:t>
            </w:r>
          </w:p>
        </w:tc>
      </w:tr>
      <w:tr w14:paraId="358004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C2FD167">
            <w:pPr>
              <w:spacing w:line="360" w:lineRule="exact"/>
              <w:ind w:left="0" w:leftChars="0" w:firstLine="0" w:firstLineChars="0"/>
              <w:rPr>
                <w:rFonts w:hint="eastAsia" w:ascii="微软雅黑" w:hAnsi="微软雅黑" w:eastAsia="微软雅黑" w:cs="微软雅黑"/>
                <w:b/>
                <w:color w:val="FF0000"/>
                <w:kern w:val="0"/>
                <w:sz w:val="24"/>
                <w:szCs w:val="24"/>
                <w:highlight w:val="yellow"/>
                <w:lang w:val="en-US" w:eastAsia="zh-CN" w:bidi="ar-SA"/>
              </w:rPr>
            </w:pPr>
            <w:r>
              <w:rPr>
                <w:rStyle w:val="9"/>
                <w:rFonts w:ascii="微软雅黑" w:hAnsi="微软雅黑" w:eastAsia="微软雅黑" w:cs="微软雅黑"/>
                <w:i w:val="0"/>
                <w:iCs w:val="0"/>
                <w:caps w:val="0"/>
                <w:color w:val="000000"/>
                <w:spacing w:val="0"/>
                <w:sz w:val="24"/>
                <w:szCs w:val="24"/>
              </w:rPr>
              <w:t>一．旅游费用包含：</w:t>
            </w:r>
            <w:r>
              <w:rPr>
                <w:rStyle w:val="9"/>
                <w:rFonts w:hint="eastAsia" w:ascii="微软雅黑" w:hAnsi="微软雅黑" w:eastAsia="微软雅黑" w:cs="微软雅黑"/>
                <w:i w:val="0"/>
                <w:iCs w:val="0"/>
                <w:caps w:val="0"/>
                <w:color w:val="000000"/>
                <w:spacing w:val="0"/>
                <w:sz w:val="24"/>
                <w:szCs w:val="24"/>
              </w:rPr>
              <w:t> （报价2人起订，单人需补齐差价）</w:t>
            </w:r>
          </w:p>
        </w:tc>
      </w:tr>
      <w:tr w14:paraId="70E30D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3A69DA0">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sz w:val="21"/>
                <w:szCs w:val="21"/>
                <w:u w:val="none"/>
                <w:lang w:val="en-US" w:eastAsia="zh-CN"/>
              </w:rPr>
            </w:pPr>
            <w:r>
              <w:rPr>
                <w:rFonts w:hint="eastAsia" w:ascii="微软雅黑" w:hAnsi="微软雅黑" w:eastAsia="微软雅黑" w:cs="微软雅黑"/>
                <w:b/>
                <w:bCs/>
                <w:color w:val="auto"/>
                <w:sz w:val="21"/>
                <w:szCs w:val="21"/>
                <w:u w:val="none"/>
                <w:lang w:val="en-US" w:eastAsia="zh-CN"/>
              </w:rPr>
              <w:t>用车：</w:t>
            </w:r>
          </w:p>
          <w:p w14:paraId="5EC652B0">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color w:val="auto"/>
                <w:sz w:val="21"/>
                <w:szCs w:val="21"/>
                <w:u w:val="none"/>
                <w:lang w:val="en-US" w:eastAsia="zh-CN"/>
              </w:rPr>
              <w:t>行程包含成都至</w:t>
            </w:r>
            <w:r>
              <w:rPr>
                <w:rFonts w:hint="eastAsia" w:ascii="微软雅黑" w:hAnsi="微软雅黑" w:eastAsia="微软雅黑" w:cs="微软雅黑"/>
                <w:b/>
                <w:bCs/>
                <w:sz w:val="21"/>
                <w:szCs w:val="21"/>
                <w:highlight w:val="none"/>
                <w:lang w:val="en-US" w:eastAsia="zh-CN"/>
              </w:rPr>
              <w:t>九寨黄龙往返正规旅游车（2+1头等舱）</w:t>
            </w:r>
          </w:p>
          <w:p w14:paraId="2E1A6E03">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aps w:val="0"/>
                <w:color w:val="000000"/>
                <w:spacing w:val="-6"/>
                <w:sz w:val="21"/>
                <w:szCs w:val="21"/>
                <w:lang w:eastAsia="zh-CN"/>
              </w:rPr>
              <w:t>首尾</w:t>
            </w:r>
            <w:r>
              <w:rPr>
                <w:rFonts w:hint="eastAsia" w:ascii="微软雅黑" w:hAnsi="微软雅黑" w:eastAsia="微软雅黑" w:cs="微软雅黑"/>
                <w:b w:val="0"/>
                <w:bCs w:val="0"/>
                <w:caps w:val="0"/>
                <w:color w:val="000000"/>
                <w:spacing w:val="-6"/>
                <w:sz w:val="21"/>
                <w:szCs w:val="21"/>
              </w:rPr>
              <w:t>接送站：</w:t>
            </w:r>
            <w:r>
              <w:rPr>
                <w:rFonts w:hint="eastAsia" w:ascii="微软雅黑" w:hAnsi="微软雅黑" w:eastAsia="微软雅黑" w:cs="微软雅黑"/>
                <w:b w:val="0"/>
                <w:bCs w:val="0"/>
                <w:caps w:val="0"/>
                <w:color w:val="000000"/>
                <w:spacing w:val="-6"/>
                <w:sz w:val="21"/>
                <w:szCs w:val="21"/>
                <w:lang w:eastAsia="zh-CN"/>
              </w:rPr>
              <w:t>首尾</w:t>
            </w:r>
            <w:r>
              <w:rPr>
                <w:rFonts w:hint="eastAsia" w:ascii="微软雅黑" w:hAnsi="微软雅黑" w:eastAsia="微软雅黑" w:cs="微软雅黑"/>
                <w:b w:val="0"/>
                <w:bCs w:val="0"/>
                <w:caps w:val="0"/>
                <w:color w:val="000000"/>
                <w:spacing w:val="-6"/>
                <w:sz w:val="21"/>
                <w:szCs w:val="21"/>
              </w:rPr>
              <w:t>已</w:t>
            </w:r>
            <w:r>
              <w:rPr>
                <w:rFonts w:hint="eastAsia" w:ascii="微软雅黑" w:hAnsi="微软雅黑" w:eastAsia="微软雅黑" w:cs="微软雅黑"/>
                <w:b w:val="0"/>
                <w:bCs w:val="0"/>
                <w:caps w:val="0"/>
                <w:color w:val="000000"/>
                <w:spacing w:val="-6"/>
                <w:sz w:val="21"/>
                <w:szCs w:val="21"/>
                <w:lang w:eastAsia="zh-CN"/>
              </w:rPr>
              <w:t>含成都</w:t>
            </w:r>
            <w:r>
              <w:rPr>
                <w:rFonts w:hint="eastAsia" w:ascii="微软雅黑" w:hAnsi="微软雅黑" w:eastAsia="微软雅黑" w:cs="微软雅黑"/>
                <w:b w:val="0"/>
                <w:bCs w:val="0"/>
                <w:caps w:val="0"/>
                <w:color w:val="000000"/>
                <w:spacing w:val="-6"/>
                <w:sz w:val="21"/>
                <w:szCs w:val="21"/>
              </w:rPr>
              <w:t>双流机场/火车站至</w:t>
            </w:r>
            <w:r>
              <w:rPr>
                <w:rFonts w:hint="eastAsia" w:ascii="微软雅黑" w:hAnsi="微软雅黑" w:eastAsia="微软雅黑" w:cs="微软雅黑"/>
                <w:b w:val="0"/>
                <w:bCs w:val="0"/>
                <w:caps w:val="0"/>
                <w:color w:val="000000"/>
                <w:spacing w:val="-6"/>
                <w:sz w:val="21"/>
                <w:szCs w:val="21"/>
                <w:lang w:eastAsia="zh-CN"/>
              </w:rPr>
              <w:t>成都</w:t>
            </w:r>
            <w:r>
              <w:rPr>
                <w:rFonts w:hint="eastAsia" w:ascii="微软雅黑" w:hAnsi="微软雅黑" w:eastAsia="微软雅黑" w:cs="微软雅黑"/>
                <w:b w:val="0"/>
                <w:bCs w:val="0"/>
                <w:caps w:val="0"/>
                <w:color w:val="000000"/>
                <w:spacing w:val="-6"/>
                <w:sz w:val="21"/>
                <w:szCs w:val="21"/>
              </w:rPr>
              <w:t>酒店单趟</w:t>
            </w:r>
            <w:r>
              <w:rPr>
                <w:rFonts w:hint="eastAsia" w:ascii="微软雅黑" w:hAnsi="微软雅黑" w:eastAsia="微软雅黑" w:cs="微软雅黑"/>
                <w:b w:val="0"/>
                <w:bCs w:val="0"/>
                <w:caps w:val="0"/>
                <w:color w:val="000000"/>
                <w:spacing w:val="-6"/>
                <w:sz w:val="21"/>
                <w:szCs w:val="21"/>
                <w:lang w:eastAsia="zh-CN"/>
              </w:rPr>
              <w:t>专车</w:t>
            </w:r>
            <w:r>
              <w:rPr>
                <w:rFonts w:hint="eastAsia" w:ascii="微软雅黑" w:hAnsi="微软雅黑" w:eastAsia="微软雅黑" w:cs="微软雅黑"/>
                <w:b w:val="0"/>
                <w:bCs w:val="0"/>
                <w:caps w:val="0"/>
                <w:color w:val="000000"/>
                <w:spacing w:val="-6"/>
                <w:sz w:val="21"/>
                <w:szCs w:val="21"/>
              </w:rPr>
              <w:t>接送</w:t>
            </w:r>
            <w:r>
              <w:rPr>
                <w:rFonts w:hint="eastAsia" w:ascii="微软雅黑" w:hAnsi="微软雅黑" w:eastAsia="微软雅黑" w:cs="微软雅黑"/>
                <w:b w:val="0"/>
                <w:bCs w:val="0"/>
                <w:color w:val="auto"/>
                <w:spacing w:val="-6"/>
                <w:sz w:val="21"/>
                <w:szCs w:val="21"/>
              </w:rPr>
              <w:t>（</w:t>
            </w:r>
            <w:r>
              <w:rPr>
                <w:rFonts w:hint="eastAsia" w:ascii="微软雅黑" w:hAnsi="微软雅黑" w:eastAsia="微软雅黑" w:cs="微软雅黑"/>
                <w:b w:val="0"/>
                <w:bCs w:val="0"/>
                <w:color w:val="auto"/>
                <w:spacing w:val="-6"/>
                <w:sz w:val="21"/>
                <w:szCs w:val="21"/>
                <w:lang w:val="en-US" w:eastAsia="zh-CN"/>
              </w:rPr>
              <w:t>单人补80元差价，</w:t>
            </w:r>
            <w:r>
              <w:rPr>
                <w:rFonts w:hint="eastAsia" w:ascii="微软雅黑" w:hAnsi="微软雅黑" w:eastAsia="微软雅黑" w:cs="微软雅黑"/>
                <w:b w:val="0"/>
                <w:bCs w:val="0"/>
                <w:color w:val="auto"/>
                <w:spacing w:val="-6"/>
                <w:sz w:val="21"/>
                <w:szCs w:val="21"/>
              </w:rPr>
              <w:t>天府/绵阳机场差价另询）</w:t>
            </w:r>
          </w:p>
          <w:p w14:paraId="0BDDBA8B">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b w:val="0"/>
                <w:bCs w:val="0"/>
                <w:color w:val="843C0B" w:themeColor="accent2" w:themeShade="80"/>
                <w:sz w:val="21"/>
                <w:szCs w:val="21"/>
                <w:lang w:eastAsia="zh-CN"/>
              </w:rPr>
            </w:pPr>
            <w:r>
              <w:rPr>
                <w:rFonts w:hint="eastAsia" w:ascii="微软雅黑" w:hAnsi="微软雅黑" w:eastAsia="微软雅黑" w:cs="微软雅黑"/>
                <w:bCs/>
                <w:color w:val="843C0B" w:themeColor="accent2" w:themeShade="80"/>
                <w:sz w:val="21"/>
                <w:szCs w:val="21"/>
                <w:lang w:eastAsia="zh-CN"/>
              </w:rPr>
              <w:t>①1人1正座，不提供座次要求，</w:t>
            </w:r>
            <w:r>
              <w:rPr>
                <w:rFonts w:hint="eastAsia" w:ascii="微软雅黑" w:hAnsi="微软雅黑" w:eastAsia="微软雅黑" w:cs="微软雅黑"/>
                <w:bCs/>
                <w:color w:val="843C0B" w:themeColor="accent2" w:themeShade="80"/>
                <w:sz w:val="21"/>
                <w:szCs w:val="21"/>
              </w:rPr>
              <w:t>根据最终报名人数选用相应大小的旅游车；</w:t>
            </w:r>
            <w:r>
              <w:rPr>
                <w:rFonts w:hint="eastAsia" w:ascii="微软雅黑" w:hAnsi="微软雅黑" w:eastAsia="微软雅黑" w:cs="微软雅黑"/>
                <w:b w:val="0"/>
                <w:bCs w:val="0"/>
                <w:color w:val="843C0B" w:themeColor="accent2" w:themeShade="80"/>
                <w:sz w:val="21"/>
                <w:szCs w:val="21"/>
              </w:rPr>
              <w:t>散客拼团全程可能非同一台车；</w:t>
            </w:r>
          </w:p>
          <w:p w14:paraId="6EDB5F55">
            <w:pPr>
              <w:keepNext w:val="0"/>
              <w:keepLines w:val="0"/>
              <w:pageBreakBefore w:val="0"/>
              <w:widowControl w:val="0"/>
              <w:kinsoku/>
              <w:wordWrap/>
              <w:overflowPunct/>
              <w:topLinePunct w:val="0"/>
              <w:autoSpaceDE/>
              <w:bidi w:val="0"/>
              <w:adjustRightInd/>
              <w:snapToGrid w:val="0"/>
              <w:spacing w:line="360" w:lineRule="atLeast"/>
              <w:ind w:left="0" w:leftChars="0" w:firstLine="0" w:firstLineChars="0"/>
              <w:jc w:val="both"/>
              <w:textAlignment w:val="auto"/>
              <w:rPr>
                <w:rFonts w:hint="eastAsia" w:ascii="微软雅黑" w:hAnsi="微软雅黑" w:eastAsia="微软雅黑" w:cs="微软雅黑"/>
                <w:b w:val="0"/>
                <w:bCs/>
                <w:color w:val="843C0B" w:themeColor="accent2" w:themeShade="80"/>
                <w:spacing w:val="-6"/>
                <w:sz w:val="21"/>
                <w:szCs w:val="21"/>
                <w:lang w:val="en-US" w:eastAsia="zh-CN"/>
              </w:rPr>
            </w:pPr>
            <w:r>
              <w:rPr>
                <w:rFonts w:hint="eastAsia" w:ascii="微软雅黑" w:hAnsi="微软雅黑" w:eastAsia="微软雅黑" w:cs="微软雅黑"/>
                <w:b w:val="0"/>
                <w:bCs/>
                <w:color w:val="843C0B" w:themeColor="accent2" w:themeShade="80"/>
                <w:spacing w:val="-6"/>
                <w:sz w:val="21"/>
                <w:szCs w:val="21"/>
                <w:lang w:val="en-US" w:eastAsia="zh-CN"/>
              </w:rPr>
              <w:t>②成都机场/火车站至成都酒店等区间接驳</w:t>
            </w:r>
            <w:r>
              <w:rPr>
                <w:rFonts w:hint="eastAsia" w:ascii="微软雅黑" w:hAnsi="微软雅黑" w:eastAsia="微软雅黑" w:cs="微软雅黑"/>
                <w:b w:val="0"/>
                <w:bCs/>
                <w:color w:val="843C0B" w:themeColor="accent2" w:themeShade="80"/>
                <w:spacing w:val="-6"/>
                <w:sz w:val="21"/>
                <w:szCs w:val="21"/>
              </w:rPr>
              <w:t>车型</w:t>
            </w:r>
            <w:r>
              <w:rPr>
                <w:rFonts w:hint="eastAsia" w:ascii="微软雅黑" w:hAnsi="微软雅黑" w:eastAsia="微软雅黑" w:cs="微软雅黑"/>
                <w:b w:val="0"/>
                <w:bCs/>
                <w:color w:val="843C0B" w:themeColor="accent2" w:themeShade="80"/>
                <w:spacing w:val="-6"/>
                <w:sz w:val="21"/>
                <w:szCs w:val="21"/>
                <w:lang w:eastAsia="zh-CN"/>
              </w:rPr>
              <w:t>非行程段2+1头等舱车型</w:t>
            </w:r>
            <w:r>
              <w:rPr>
                <w:rFonts w:hint="eastAsia" w:ascii="微软雅黑" w:hAnsi="微软雅黑" w:eastAsia="微软雅黑" w:cs="微软雅黑"/>
                <w:b w:val="0"/>
                <w:bCs/>
                <w:color w:val="843C0B" w:themeColor="accent2" w:themeShade="80"/>
                <w:spacing w:val="-6"/>
                <w:sz w:val="21"/>
                <w:szCs w:val="21"/>
                <w:lang w:val="en-US" w:eastAsia="zh-CN"/>
              </w:rPr>
              <w:t>，</w:t>
            </w:r>
            <w:r>
              <w:rPr>
                <w:rFonts w:hint="eastAsia" w:ascii="微软雅黑" w:hAnsi="微软雅黑" w:eastAsia="微软雅黑" w:cs="微软雅黑"/>
                <w:b w:val="0"/>
                <w:bCs/>
                <w:color w:val="843C0B" w:themeColor="accent2" w:themeShade="80"/>
                <w:spacing w:val="-6"/>
                <w:sz w:val="21"/>
                <w:szCs w:val="21"/>
              </w:rPr>
              <w:t>根据人数</w:t>
            </w:r>
            <w:r>
              <w:rPr>
                <w:rFonts w:hint="eastAsia" w:ascii="微软雅黑" w:hAnsi="微软雅黑" w:eastAsia="微软雅黑" w:cs="微软雅黑"/>
                <w:b w:val="0"/>
                <w:bCs/>
                <w:color w:val="843C0B" w:themeColor="accent2" w:themeShade="80"/>
                <w:spacing w:val="-6"/>
                <w:sz w:val="21"/>
                <w:szCs w:val="21"/>
                <w:lang w:eastAsia="zh-CN"/>
              </w:rPr>
              <w:t>安排，常用</w:t>
            </w:r>
            <w:r>
              <w:rPr>
                <w:rFonts w:hint="eastAsia" w:ascii="微软雅黑" w:hAnsi="微软雅黑" w:eastAsia="微软雅黑" w:cs="微软雅黑"/>
                <w:b w:val="0"/>
                <w:bCs/>
                <w:color w:val="843C0B" w:themeColor="accent2" w:themeShade="80"/>
                <w:spacing w:val="-6"/>
                <w:sz w:val="21"/>
                <w:szCs w:val="21"/>
              </w:rPr>
              <w:t>为5-9座</w:t>
            </w:r>
            <w:r>
              <w:rPr>
                <w:rFonts w:hint="eastAsia" w:ascii="微软雅黑" w:hAnsi="微软雅黑" w:eastAsia="微软雅黑" w:cs="微软雅黑"/>
                <w:b w:val="0"/>
                <w:bCs/>
                <w:color w:val="843C0B" w:themeColor="accent2" w:themeShade="80"/>
                <w:spacing w:val="-6"/>
                <w:sz w:val="21"/>
                <w:szCs w:val="21"/>
                <w:lang w:eastAsia="zh-CN"/>
              </w:rPr>
              <w:t>小型车辆</w:t>
            </w:r>
            <w:r>
              <w:rPr>
                <w:rFonts w:hint="eastAsia" w:ascii="微软雅黑" w:hAnsi="微软雅黑" w:eastAsia="微软雅黑" w:cs="微软雅黑"/>
                <w:b w:val="0"/>
                <w:bCs/>
                <w:color w:val="843C0B" w:themeColor="accent2" w:themeShade="80"/>
                <w:spacing w:val="-6"/>
                <w:sz w:val="21"/>
                <w:szCs w:val="21"/>
                <w:lang w:val="en-US" w:eastAsia="zh-CN"/>
              </w:rPr>
              <w:t>；</w:t>
            </w:r>
          </w:p>
          <w:p w14:paraId="70476544">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val="0"/>
                <w:bCs w:val="0"/>
                <w:color w:val="843C0B" w:themeColor="accent2" w:themeShade="80"/>
                <w:sz w:val="21"/>
                <w:szCs w:val="21"/>
                <w:highlight w:val="none"/>
                <w:u w:val="none"/>
                <w:lang w:val="en-US" w:eastAsia="zh-CN"/>
              </w:rPr>
              <w:t>③行程段</w:t>
            </w:r>
            <w:r>
              <w:rPr>
                <w:rFonts w:hint="eastAsia" w:ascii="微软雅黑" w:hAnsi="微软雅黑" w:eastAsia="微软雅黑" w:cs="微软雅黑"/>
                <w:b w:val="0"/>
                <w:bCs/>
                <w:caps w:val="0"/>
                <w:strike w:val="0"/>
                <w:dstrike w:val="0"/>
                <w:color w:val="843C0B" w:themeColor="accent2" w:themeShade="80"/>
                <w:spacing w:val="-6"/>
                <w:sz w:val="21"/>
                <w:szCs w:val="21"/>
                <w:highlight w:val="none"/>
                <w:lang w:val="en-US" w:eastAsia="zh-CN"/>
              </w:rPr>
              <w:t>2+1</w:t>
            </w:r>
            <w:r>
              <w:rPr>
                <w:rFonts w:hint="eastAsia" w:ascii="微软雅黑" w:hAnsi="微软雅黑" w:eastAsia="微软雅黑" w:cs="微软雅黑"/>
                <w:b w:val="0"/>
                <w:bCs/>
                <w:caps w:val="0"/>
                <w:strike w:val="0"/>
                <w:dstrike w:val="0"/>
                <w:color w:val="843C0B" w:themeColor="accent2" w:themeShade="80"/>
                <w:spacing w:val="-6"/>
                <w:sz w:val="21"/>
                <w:szCs w:val="21"/>
                <w:highlight w:val="none"/>
              </w:rPr>
              <w:t>头等舱车型最后一排为4座，应急安全门及最后一排座椅无法调整！）</w:t>
            </w:r>
          </w:p>
        </w:tc>
      </w:tr>
      <w:tr w14:paraId="064374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EF8D503">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aps w:val="0"/>
                <w:color w:val="000000"/>
                <w:spacing w:val="-6"/>
                <w:sz w:val="21"/>
                <w:szCs w:val="21"/>
                <w:highlight w:val="none"/>
                <w:lang w:eastAsia="zh-CN"/>
              </w:rPr>
            </w:pPr>
            <w:r>
              <w:rPr>
                <w:rFonts w:hint="eastAsia" w:ascii="微软雅黑" w:hAnsi="微软雅黑" w:eastAsia="微软雅黑" w:cs="微软雅黑"/>
                <w:b/>
                <w:bCs/>
                <w:caps w:val="0"/>
                <w:color w:val="000000"/>
                <w:spacing w:val="-6"/>
                <w:sz w:val="21"/>
                <w:szCs w:val="21"/>
                <w:highlight w:val="none"/>
                <w:lang w:eastAsia="zh-CN"/>
              </w:rPr>
              <w:t>用餐：</w:t>
            </w:r>
          </w:p>
          <w:p w14:paraId="35E279DD">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aps w:val="0"/>
                <w:color w:val="000000"/>
                <w:spacing w:val="-6"/>
                <w:sz w:val="21"/>
                <w:szCs w:val="21"/>
                <w:highlight w:val="none"/>
                <w:lang w:eastAsia="zh-CN"/>
              </w:rPr>
            </w:pPr>
            <w:r>
              <w:rPr>
                <w:rFonts w:hint="eastAsia" w:ascii="微软雅黑" w:hAnsi="微软雅黑" w:eastAsia="微软雅黑" w:cs="微软雅黑"/>
                <w:b/>
                <w:bCs/>
                <w:caps w:val="0"/>
                <w:color w:val="000000"/>
                <w:spacing w:val="-6"/>
                <w:sz w:val="21"/>
                <w:szCs w:val="21"/>
                <w:highlight w:val="none"/>
                <w:lang w:eastAsia="zh-CN"/>
              </w:rPr>
              <w:t>成人</w:t>
            </w:r>
            <w:r>
              <w:rPr>
                <w:rFonts w:hint="eastAsia" w:ascii="微软雅黑" w:hAnsi="微软雅黑" w:eastAsia="微软雅黑" w:cs="微软雅黑"/>
                <w:b/>
                <w:bCs/>
                <w:caps w:val="0"/>
                <w:color w:val="000000"/>
                <w:spacing w:val="-6"/>
                <w:sz w:val="21"/>
                <w:szCs w:val="21"/>
                <w:highlight w:val="none"/>
              </w:rPr>
              <w:t xml:space="preserve">含 </w:t>
            </w:r>
            <w:r>
              <w:rPr>
                <w:rFonts w:hint="eastAsia" w:ascii="微软雅黑" w:hAnsi="微软雅黑" w:eastAsia="微软雅黑" w:cs="微软雅黑"/>
                <w:b/>
                <w:bCs/>
                <w:caps w:val="0"/>
                <w:color w:val="000000"/>
                <w:spacing w:val="-6"/>
                <w:sz w:val="21"/>
                <w:szCs w:val="21"/>
                <w:highlight w:val="none"/>
                <w:lang w:val="en-US" w:eastAsia="zh-CN"/>
              </w:rPr>
              <w:t>5</w:t>
            </w:r>
            <w:r>
              <w:rPr>
                <w:rFonts w:hint="eastAsia" w:ascii="微软雅黑" w:hAnsi="微软雅黑" w:eastAsia="微软雅黑" w:cs="微软雅黑"/>
                <w:b/>
                <w:bCs/>
                <w:caps w:val="0"/>
                <w:color w:val="000000"/>
                <w:spacing w:val="-6"/>
                <w:sz w:val="21"/>
                <w:szCs w:val="21"/>
                <w:highlight w:val="none"/>
              </w:rPr>
              <w:t>早 4正</w:t>
            </w:r>
            <w:r>
              <w:rPr>
                <w:rFonts w:hint="eastAsia" w:ascii="微软雅黑" w:hAnsi="微软雅黑" w:eastAsia="微软雅黑" w:cs="微软雅黑"/>
                <w:caps w:val="0"/>
                <w:color w:val="000000"/>
                <w:spacing w:val="-6"/>
                <w:sz w:val="21"/>
                <w:szCs w:val="21"/>
                <w:highlight w:val="none"/>
              </w:rPr>
              <w:t>（团餐10人一桌8菜1汤，若人数减少则按比例减少菜品和菜量，不用餐不退费用）</w:t>
            </w:r>
          </w:p>
          <w:p w14:paraId="067ADF07">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caps w:val="0"/>
                <w:spacing w:val="-6"/>
                <w:sz w:val="21"/>
                <w:szCs w:val="21"/>
                <w:highlight w:val="none"/>
              </w:rPr>
              <w:t>景区沿线餐饮条件有限，</w:t>
            </w:r>
            <w:r>
              <w:rPr>
                <w:rFonts w:hint="eastAsia" w:ascii="微软雅黑" w:hAnsi="微软雅黑" w:eastAsia="微软雅黑" w:cs="微软雅黑"/>
                <w:caps w:val="0"/>
                <w:color w:val="000000"/>
                <w:spacing w:val="-6"/>
                <w:sz w:val="21"/>
                <w:szCs w:val="21"/>
                <w:highlight w:val="none"/>
              </w:rPr>
              <w:t>因团队用餐口味不一定符合所有游客喜好，</w:t>
            </w:r>
            <w:r>
              <w:rPr>
                <w:rFonts w:hint="eastAsia" w:ascii="微软雅黑" w:hAnsi="微软雅黑" w:eastAsia="微软雅黑" w:cs="微软雅黑"/>
                <w:caps w:val="0"/>
                <w:spacing w:val="-6"/>
                <w:sz w:val="21"/>
                <w:szCs w:val="21"/>
                <w:highlight w:val="none"/>
              </w:rPr>
              <w:t>建议您自备榨菜，香辣酱等合适自己品味的佐料；</w:t>
            </w:r>
          </w:p>
        </w:tc>
      </w:tr>
      <w:tr w14:paraId="04649C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3911861">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333333"/>
                <w:sz w:val="21"/>
                <w:szCs w:val="21"/>
                <w:highlight w:val="none"/>
                <w:lang w:eastAsia="zh-CN"/>
              </w:rPr>
            </w:pPr>
            <w:r>
              <w:rPr>
                <w:rFonts w:hint="eastAsia" w:ascii="微软雅黑" w:hAnsi="微软雅黑" w:eastAsia="微软雅黑" w:cs="微软雅黑"/>
                <w:b/>
                <w:bCs/>
                <w:color w:val="333333"/>
                <w:sz w:val="21"/>
                <w:szCs w:val="21"/>
                <w:highlight w:val="none"/>
                <w:lang w:eastAsia="zh-CN"/>
              </w:rPr>
              <w:t>门票：</w:t>
            </w:r>
          </w:p>
          <w:p w14:paraId="61DD9AFC">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olor w:val="000000"/>
                <w:spacing w:val="-6"/>
                <w:sz w:val="21"/>
                <w:szCs w:val="21"/>
                <w:highlight w:val="none"/>
              </w:rPr>
            </w:pPr>
            <w:r>
              <w:rPr>
                <w:rFonts w:hint="eastAsia" w:ascii="微软雅黑" w:hAnsi="微软雅黑" w:eastAsia="微软雅黑" w:cs="微软雅黑"/>
                <w:b/>
                <w:bCs/>
                <w:color w:val="000000"/>
                <w:spacing w:val="-6"/>
                <w:sz w:val="21"/>
                <w:szCs w:val="21"/>
                <w:highlight w:val="none"/>
              </w:rPr>
              <w:t>成人含行程所列景点首道门票</w:t>
            </w:r>
            <w:r>
              <w:rPr>
                <w:rFonts w:hint="eastAsia" w:ascii="微软雅黑" w:hAnsi="微软雅黑" w:eastAsia="微软雅黑" w:cs="微软雅黑"/>
                <w:b/>
                <w:bCs/>
                <w:color w:val="000000"/>
                <w:spacing w:val="-6"/>
                <w:sz w:val="21"/>
                <w:szCs w:val="21"/>
                <w:highlight w:val="none"/>
                <w:lang w:eastAsia="zh-CN"/>
              </w:rPr>
              <w:t>：</w:t>
            </w:r>
            <w:r>
              <w:rPr>
                <w:rFonts w:hint="eastAsia" w:ascii="微软雅黑" w:hAnsi="微软雅黑" w:eastAsia="微软雅黑" w:cs="微软雅黑"/>
                <w:b/>
                <w:bCs/>
                <w:color w:val="auto"/>
                <w:spacing w:val="-6"/>
                <w:sz w:val="21"/>
                <w:szCs w:val="21"/>
                <w:highlight w:val="none"/>
              </w:rPr>
              <w:t>九寨沟门票、黄龙门票</w:t>
            </w:r>
            <w:r>
              <w:rPr>
                <w:rFonts w:hint="eastAsia" w:ascii="微软雅黑" w:hAnsi="微软雅黑" w:eastAsia="微软雅黑" w:cs="微软雅黑"/>
                <w:b/>
                <w:bCs/>
                <w:color w:val="auto"/>
                <w:spacing w:val="-6"/>
                <w:sz w:val="21"/>
                <w:szCs w:val="21"/>
                <w:highlight w:val="none"/>
                <w:lang w:eastAsia="zh-CN"/>
              </w:rPr>
              <w:t>，</w:t>
            </w:r>
            <w:r>
              <w:rPr>
                <w:rFonts w:hint="eastAsia" w:ascii="微软雅黑" w:hAnsi="微软雅黑" w:eastAsia="微软雅黑" w:cs="微软雅黑"/>
                <w:b/>
                <w:bCs/>
                <w:color w:val="auto"/>
                <w:spacing w:val="-6"/>
                <w:sz w:val="21"/>
                <w:szCs w:val="21"/>
                <w:highlight w:val="none"/>
                <w:lang w:val="en-US" w:eastAsia="zh-CN"/>
              </w:rPr>
              <w:t>A线</w:t>
            </w:r>
            <w:r>
              <w:rPr>
                <w:rFonts w:hint="eastAsia" w:ascii="微软雅黑" w:hAnsi="微软雅黑" w:eastAsia="微软雅黑" w:cs="微软雅黑"/>
                <w:b/>
                <w:bCs/>
                <w:color w:val="auto"/>
                <w:spacing w:val="-6"/>
                <w:sz w:val="21"/>
                <w:szCs w:val="21"/>
                <w:highlight w:val="none"/>
              </w:rPr>
              <w:t>包含熊猫乐园门票</w:t>
            </w:r>
            <w:r>
              <w:rPr>
                <w:rFonts w:hint="eastAsia" w:ascii="微软雅黑" w:hAnsi="微软雅黑" w:eastAsia="微软雅黑" w:cs="微软雅黑"/>
                <w:b/>
                <w:bCs/>
                <w:color w:val="auto"/>
                <w:spacing w:val="-6"/>
                <w:sz w:val="21"/>
                <w:szCs w:val="21"/>
                <w:highlight w:val="none"/>
                <w:lang w:val="en-US" w:eastAsia="zh-CN"/>
              </w:rPr>
              <w:t>/B线包含</w:t>
            </w:r>
            <w:r>
              <w:rPr>
                <w:rFonts w:hint="eastAsia" w:ascii="微软雅黑" w:hAnsi="微软雅黑" w:eastAsia="微软雅黑" w:cs="微软雅黑"/>
                <w:b/>
                <w:bCs/>
                <w:color w:val="auto"/>
                <w:spacing w:val="-6"/>
                <w:sz w:val="21"/>
                <w:szCs w:val="21"/>
                <w:highlight w:val="none"/>
                <w:lang w:eastAsia="zh-CN"/>
              </w:rPr>
              <w:t>都江堰</w:t>
            </w:r>
            <w:r>
              <w:rPr>
                <w:rFonts w:hint="eastAsia" w:ascii="微软雅黑" w:hAnsi="微软雅黑" w:eastAsia="微软雅黑" w:cs="微软雅黑"/>
                <w:b/>
                <w:bCs/>
                <w:color w:val="auto"/>
                <w:spacing w:val="-6"/>
                <w:sz w:val="21"/>
                <w:szCs w:val="21"/>
                <w:highlight w:val="none"/>
              </w:rPr>
              <w:t>门票</w:t>
            </w:r>
          </w:p>
          <w:p w14:paraId="011BC4A2">
            <w:pPr>
              <w:pStyle w:val="2"/>
              <w:rPr>
                <w:rFonts w:hint="eastAsia"/>
                <w:lang w:eastAsia="zh-CN"/>
              </w:rPr>
            </w:pPr>
            <w:r>
              <w:rPr>
                <w:rFonts w:hint="eastAsia" w:ascii="微软雅黑" w:hAnsi="微软雅黑" w:eastAsia="微软雅黑" w:cs="微软雅黑"/>
                <w:color w:val="auto"/>
                <w:sz w:val="21"/>
                <w:szCs w:val="21"/>
                <w:highlight w:val="none"/>
              </w:rPr>
              <w:t>■全程只含景点第一大门票，门票皆为旅行社团队协议折扣票，景区均为网上订票，</w:t>
            </w:r>
            <w:r>
              <w:rPr>
                <w:rFonts w:hint="eastAsia" w:ascii="微软雅黑" w:hAnsi="微软雅黑" w:eastAsia="微软雅黑" w:cs="微软雅黑"/>
                <w:color w:val="auto"/>
                <w:sz w:val="21"/>
                <w:szCs w:val="21"/>
                <w:highlight w:val="none"/>
                <w:lang w:eastAsia="zh-CN"/>
              </w:rPr>
              <w:t>若持有相关优惠证件请提前</w:t>
            </w:r>
            <w:r>
              <w:rPr>
                <w:rFonts w:hint="eastAsia" w:ascii="微软雅黑" w:hAnsi="微软雅黑" w:eastAsia="微软雅黑" w:cs="微软雅黑"/>
                <w:color w:val="auto"/>
                <w:sz w:val="21"/>
                <w:szCs w:val="21"/>
                <w:highlight w:val="none"/>
              </w:rPr>
              <w:t>告知导游，如未</w:t>
            </w:r>
            <w:r>
              <w:rPr>
                <w:rFonts w:hint="eastAsia" w:ascii="微软雅黑" w:hAnsi="微软雅黑" w:eastAsia="微软雅黑" w:cs="微软雅黑"/>
                <w:color w:val="auto"/>
                <w:sz w:val="21"/>
                <w:szCs w:val="21"/>
                <w:highlight w:val="none"/>
                <w:lang w:eastAsia="zh-CN"/>
              </w:rPr>
              <w:t>及时提前</w:t>
            </w:r>
            <w:r>
              <w:rPr>
                <w:rFonts w:hint="eastAsia" w:ascii="微软雅黑" w:hAnsi="微软雅黑" w:eastAsia="微软雅黑" w:cs="微软雅黑"/>
                <w:color w:val="auto"/>
                <w:sz w:val="21"/>
                <w:szCs w:val="21"/>
                <w:highlight w:val="none"/>
              </w:rPr>
              <w:t>告知导游而引起损失，由客人自理。</w:t>
            </w:r>
            <w:r>
              <w:rPr>
                <w:rFonts w:hint="eastAsia" w:ascii="微软雅黑" w:hAnsi="微软雅黑" w:eastAsia="微软雅黑" w:cs="微软雅黑"/>
                <w:color w:val="auto"/>
                <w:sz w:val="21"/>
                <w:szCs w:val="21"/>
                <w:highlight w:val="none"/>
                <w:lang w:eastAsia="zh-CN"/>
              </w:rPr>
              <w:t>进入景区</w:t>
            </w:r>
            <w:r>
              <w:rPr>
                <w:rFonts w:hint="eastAsia" w:ascii="微软雅黑" w:hAnsi="微软雅黑" w:eastAsia="微软雅黑" w:cs="微软雅黑"/>
                <w:color w:val="auto"/>
                <w:sz w:val="21"/>
                <w:szCs w:val="21"/>
                <w:highlight w:val="none"/>
              </w:rPr>
              <w:t>请配合出示相关有效证件。</w:t>
            </w:r>
          </w:p>
          <w:p w14:paraId="6D9DB94C">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val="0"/>
                <w:bCs w:val="0"/>
                <w:sz w:val="21"/>
                <w:szCs w:val="21"/>
                <w:highlight w:val="none"/>
              </w:rPr>
            </w:pPr>
            <w:r>
              <w:rPr>
                <w:rFonts w:hint="eastAsia" w:ascii="微软雅黑" w:hAnsi="微软雅黑" w:eastAsia="微软雅黑" w:cs="微软雅黑"/>
                <w:b/>
                <w:bCs/>
                <w:color w:val="333333"/>
                <w:sz w:val="21"/>
                <w:szCs w:val="21"/>
                <w:highlight w:val="none"/>
              </w:rPr>
              <w:t>■</w:t>
            </w:r>
            <w:r>
              <w:rPr>
                <w:rFonts w:hint="eastAsia" w:ascii="微软雅黑" w:hAnsi="微软雅黑" w:eastAsia="微软雅黑" w:cs="微软雅黑"/>
                <w:b/>
                <w:bCs/>
                <w:color w:val="000000"/>
                <w:sz w:val="21"/>
                <w:szCs w:val="21"/>
                <w:highlight w:val="none"/>
              </w:rPr>
              <w:t>门优退费标准</w:t>
            </w:r>
            <w:r>
              <w:rPr>
                <w:rFonts w:hint="eastAsia" w:ascii="微软雅黑" w:hAnsi="微软雅黑" w:eastAsia="微软雅黑" w:cs="微软雅黑"/>
                <w:b w:val="0"/>
                <w:bCs w:val="0"/>
                <w:color w:val="C00000"/>
                <w:sz w:val="21"/>
                <w:szCs w:val="21"/>
                <w:highlight w:val="none"/>
                <w:lang w:eastAsia="zh-CN"/>
              </w:rPr>
              <w:t>（</w:t>
            </w:r>
            <w:r>
              <w:rPr>
                <w:rFonts w:hint="eastAsia" w:ascii="微软雅黑" w:hAnsi="微软雅黑" w:eastAsia="微软雅黑" w:cs="微软雅黑"/>
                <w:b w:val="0"/>
                <w:bCs w:val="0"/>
                <w:color w:val="C00000"/>
                <w:sz w:val="21"/>
                <w:szCs w:val="21"/>
                <w:highlight w:val="none"/>
                <w:lang w:val="en-US" w:eastAsia="zh-CN"/>
              </w:rPr>
              <w:t>以进景区时间为准</w:t>
            </w:r>
            <w:r>
              <w:rPr>
                <w:rFonts w:hint="eastAsia" w:ascii="微软雅黑" w:hAnsi="微软雅黑" w:eastAsia="微软雅黑" w:cs="微软雅黑"/>
                <w:b w:val="0"/>
                <w:bCs w:val="0"/>
                <w:color w:val="C00000"/>
                <w:sz w:val="21"/>
                <w:szCs w:val="21"/>
                <w:highlight w:val="none"/>
                <w:lang w:eastAsia="zh-CN"/>
              </w:rPr>
              <w:t>）</w:t>
            </w:r>
            <w:r>
              <w:rPr>
                <w:rFonts w:hint="eastAsia" w:ascii="微软雅黑" w:hAnsi="微软雅黑" w:eastAsia="微软雅黑" w:cs="微软雅黑"/>
                <w:b/>
                <w:bCs/>
                <w:color w:val="000000"/>
                <w:sz w:val="21"/>
                <w:szCs w:val="21"/>
                <w:highlight w:val="none"/>
              </w:rPr>
              <w:t>：</w:t>
            </w:r>
            <w:r>
              <w:rPr>
                <w:rFonts w:hint="eastAsia" w:ascii="微软雅黑" w:hAnsi="微软雅黑" w:eastAsia="微软雅黑" w:cs="微软雅黑"/>
                <w:b w:val="0"/>
                <w:bCs w:val="0"/>
                <w:sz w:val="21"/>
                <w:szCs w:val="21"/>
                <w:highlight w:val="none"/>
              </w:rPr>
              <w:t xml:space="preserve"> </w:t>
            </w:r>
          </w:p>
          <w:p w14:paraId="4893DD91">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val="0"/>
                <w:bCs w:val="0"/>
                <w:color w:val="C00000"/>
                <w:spacing w:val="-6"/>
                <w:sz w:val="21"/>
                <w:szCs w:val="21"/>
                <w:highlight w:val="none"/>
              </w:rPr>
            </w:pPr>
            <w:r>
              <w:rPr>
                <w:rFonts w:hint="eastAsia" w:ascii="微软雅黑" w:hAnsi="微软雅黑" w:eastAsia="微软雅黑" w:cs="微软雅黑"/>
                <w:b w:val="0"/>
                <w:bCs w:val="0"/>
                <w:color w:val="C00000"/>
                <w:spacing w:val="-6"/>
                <w:sz w:val="21"/>
                <w:szCs w:val="21"/>
                <w:highlight w:val="none"/>
              </w:rPr>
              <w:t>因旅行社为团队折扣门票折算，故退费标准以旅行社标注的差价退费而非挂牌价退费：</w:t>
            </w:r>
          </w:p>
          <w:p w14:paraId="1AD16331">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①11月15日-12月14日优惠票九寨退20/黄龙退50/熊猫或都江堰退10，免票九寨退40/黄龙退100/熊猫或都江堰退20；未上黄龙退100元/人；</w:t>
            </w:r>
          </w:p>
          <w:p w14:paraId="5D96E761">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②12月15日-次年3月31日优惠票九寨退20/黄龙退15/熊猫或都江堰退10，免票九寨退40/黄龙退30/熊猫或都江堰退20；未上黄龙退30/人；</w:t>
            </w:r>
          </w:p>
          <w:p w14:paraId="381FD2F4">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③4月1日-5月31日优惠票九寨退50/黄龙退15/熊猫或都江堰退10，免票九寨退100/黄龙退30/熊猫或都江堰退20；未上黄龙退30元/人;</w:t>
            </w:r>
          </w:p>
          <w:p w14:paraId="16B53940">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sz w:val="21"/>
                <w:szCs w:val="21"/>
                <w:highlight w:val="none"/>
              </w:rPr>
              <w:t>④6月1日-11月14日优惠票九寨退50/黄龙退50/熊猫或都江堰退10，免票九寨退100/黄龙退100/熊猫或都江堰退20；未上黄龙退100元/人;</w:t>
            </w:r>
          </w:p>
          <w:p w14:paraId="38F69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color w:val="000000"/>
                <w:sz w:val="21"/>
                <w:szCs w:val="21"/>
                <w:highlight w:val="none"/>
              </w:rPr>
              <w:t>若因天气、堵车等不可抗力因素（含自愿放弃）造成不能正常上黄龙，则按团队票价退黄龙门票差价，无法替换其他景点，谢谢理解！</w:t>
            </w:r>
            <w:r>
              <w:rPr>
                <w:rFonts w:hint="eastAsia" w:ascii="微软雅黑" w:hAnsi="微软雅黑" w:eastAsia="微软雅黑" w:cs="微软雅黑"/>
                <w:color w:val="auto"/>
                <w:sz w:val="21"/>
                <w:szCs w:val="21"/>
                <w:highlight w:val="none"/>
              </w:rPr>
              <w:t>（因团队订单规定，如有特殊情况不上黄龙需提前一天告知导游，当天临时不去费用不退）</w:t>
            </w:r>
            <w:r>
              <w:rPr>
                <w:rFonts w:hint="eastAsia" w:ascii="微软雅黑" w:hAnsi="微软雅黑" w:eastAsia="微软雅黑" w:cs="微软雅黑"/>
                <w:caps w:val="0"/>
                <w:color w:val="auto"/>
                <w:spacing w:val="-6"/>
                <w:sz w:val="21"/>
                <w:szCs w:val="21"/>
                <w:highlight w:val="none"/>
              </w:rPr>
              <w:t>。</w:t>
            </w:r>
          </w:p>
        </w:tc>
      </w:tr>
      <w:tr w14:paraId="544C36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54454F2">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aps w:val="0"/>
                <w:color w:val="000000"/>
                <w:spacing w:val="-6"/>
                <w:sz w:val="21"/>
                <w:szCs w:val="21"/>
                <w:highlight w:val="none"/>
              </w:rPr>
              <w:t>住宿</w:t>
            </w:r>
            <w:r>
              <w:rPr>
                <w:rFonts w:hint="eastAsia" w:ascii="微软雅黑" w:hAnsi="微软雅黑" w:eastAsia="微软雅黑" w:cs="微软雅黑"/>
                <w:b/>
                <w:bCs/>
                <w:caps w:val="0"/>
                <w:color w:val="000000"/>
                <w:spacing w:val="-6"/>
                <w:sz w:val="21"/>
                <w:szCs w:val="21"/>
                <w:highlight w:val="none"/>
                <w:lang w:eastAsia="zh-CN"/>
              </w:rPr>
              <w:t>：</w:t>
            </w:r>
          </w:p>
          <w:p w14:paraId="2F88CB02">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成人含</w:t>
            </w:r>
            <w:r>
              <w:rPr>
                <w:rFonts w:hint="eastAsia" w:ascii="微软雅黑" w:hAnsi="微软雅黑" w:eastAsia="微软雅黑" w:cs="微软雅黑"/>
                <w:b/>
                <w:bCs/>
                <w:sz w:val="21"/>
                <w:szCs w:val="21"/>
              </w:rPr>
              <w:t>行程所列住宿地</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晚住宿，每人1床位；若产生单男单女无法拼房客人</w:t>
            </w:r>
            <w:r>
              <w:rPr>
                <w:rFonts w:hint="eastAsia" w:ascii="微软雅黑" w:hAnsi="微软雅黑" w:eastAsia="微软雅黑" w:cs="微软雅黑"/>
                <w:b/>
                <w:bCs/>
                <w:sz w:val="21"/>
                <w:szCs w:val="21"/>
                <w:lang w:eastAsia="zh-CN"/>
              </w:rPr>
              <w:t>需提前补齐</w:t>
            </w:r>
            <w:r>
              <w:rPr>
                <w:rFonts w:hint="eastAsia" w:ascii="微软雅黑" w:hAnsi="微软雅黑" w:eastAsia="微软雅黑" w:cs="微软雅黑"/>
                <w:b/>
                <w:bCs/>
                <w:sz w:val="21"/>
                <w:szCs w:val="21"/>
              </w:rPr>
              <w:t>房差</w:t>
            </w:r>
          </w:p>
          <w:p w14:paraId="4F0ACDCD">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zh-CN"/>
              </w:rPr>
              <w:t>景区酒店不提供一次性洗漱用品，请提前自备，酒店定时供应热水及空调，均使用电热毯，</w:t>
            </w:r>
            <w:r>
              <w:rPr>
                <w:rFonts w:hint="eastAsia" w:ascii="微软雅黑" w:hAnsi="微软雅黑" w:eastAsia="微软雅黑" w:cs="微软雅黑"/>
                <w:sz w:val="21"/>
                <w:szCs w:val="21"/>
              </w:rPr>
              <w:t>沿线住宿硬件和软件条件都有限，请不要以城市的标准来衡量！网评钻级为动态浮动展示，仅做参考；若因钻级浮动造成的投诉均不予受理；</w:t>
            </w:r>
            <w:r>
              <w:rPr>
                <w:rFonts w:hint="eastAsia" w:ascii="微软雅黑" w:hAnsi="微软雅黑" w:eastAsia="微软雅黑" w:cs="微软雅黑"/>
                <w:sz w:val="21"/>
                <w:szCs w:val="21"/>
                <w:lang w:eastAsia="zh-CN"/>
              </w:rPr>
              <w:t>网评</w:t>
            </w:r>
            <w:r>
              <w:rPr>
                <w:rFonts w:hint="eastAsia" w:ascii="微软雅黑" w:hAnsi="微软雅黑" w:eastAsia="微软雅黑" w:cs="微软雅黑"/>
                <w:sz w:val="21"/>
                <w:szCs w:val="21"/>
              </w:rPr>
              <w:t>钻级包括</w:t>
            </w:r>
            <w:r>
              <w:rPr>
                <w:rFonts w:hint="eastAsia" w:ascii="微软雅黑" w:hAnsi="微软雅黑" w:eastAsia="微软雅黑" w:cs="微软雅黑"/>
                <w:sz w:val="21"/>
                <w:szCs w:val="21"/>
                <w:lang w:eastAsia="zh-CN"/>
              </w:rPr>
              <w:t>网评</w:t>
            </w:r>
            <w:r>
              <w:rPr>
                <w:rFonts w:hint="eastAsia" w:ascii="微软雅黑" w:hAnsi="微软雅黑" w:eastAsia="微软雅黑" w:cs="微软雅黑"/>
                <w:sz w:val="21"/>
                <w:szCs w:val="21"/>
              </w:rPr>
              <w:t>图标显示为钻或圆</w:t>
            </w:r>
            <w:r>
              <w:rPr>
                <w:rFonts w:hint="eastAsia" w:ascii="微软雅黑" w:hAnsi="微软雅黑" w:eastAsia="微软雅黑" w:cs="微软雅黑"/>
                <w:sz w:val="21"/>
                <w:szCs w:val="21"/>
                <w:lang w:val="en-US" w:eastAsia="zh-CN"/>
              </w:rPr>
              <w:t>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钻石代表常规酒店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圆</w:t>
            </w:r>
            <w:r>
              <w:rPr>
                <w:rFonts w:hint="eastAsia" w:ascii="微软雅黑" w:hAnsi="微软雅黑" w:eastAsia="微软雅黑" w:cs="微软雅黑"/>
                <w:sz w:val="21"/>
                <w:szCs w:val="21"/>
                <w:lang w:val="en-US" w:eastAsia="zh-CN"/>
              </w:rPr>
              <w:t>点</w:t>
            </w:r>
            <w:r>
              <w:rPr>
                <w:rFonts w:hint="eastAsia" w:ascii="微软雅黑" w:hAnsi="微软雅黑" w:eastAsia="微软雅黑" w:cs="微软雅黑"/>
                <w:sz w:val="21"/>
                <w:szCs w:val="21"/>
              </w:rPr>
              <w:t>代表特色民宿</w:t>
            </w:r>
            <w:r>
              <w:rPr>
                <w:rFonts w:hint="eastAsia" w:ascii="微软雅黑" w:hAnsi="微软雅黑" w:eastAsia="微软雅黑" w:cs="微软雅黑"/>
                <w:sz w:val="21"/>
                <w:szCs w:val="21"/>
                <w:lang w:eastAsia="zh-CN"/>
              </w:rPr>
              <w:t>，同钻酒店和同圆饼民宿属同等级；</w:t>
            </w:r>
          </w:p>
          <w:p w14:paraId="239EF194">
            <w:pPr>
              <w:keepNext w:val="0"/>
              <w:keepLines w:val="0"/>
              <w:pageBreakBefore w:val="0"/>
              <w:tabs>
                <w:tab w:val="center" w:pos="5400"/>
              </w:tabs>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特别申明：所有套餐各酒店早晚餐不保证一定是自助餐，根据入住率调整或桌餐或自助</w:t>
            </w:r>
          </w:p>
        </w:tc>
      </w:tr>
      <w:tr w14:paraId="43F8FD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BF0C059">
            <w:pPr>
              <w:keepNext w:val="0"/>
              <w:keepLines w:val="0"/>
              <w:pageBreakBefore w:val="0"/>
              <w:widowControl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参考酒店：按客人选择套餐不同分类参考如下 套餐不同价格不同，请详询旅行社工作人员</w:t>
            </w:r>
          </w:p>
          <w:p w14:paraId="23432C1F">
            <w:pPr>
              <w:keepNext w:val="0"/>
              <w:keepLines w:val="0"/>
              <w:pageBreakBefore w:val="0"/>
              <w:numPr>
                <w:ilvl w:val="0"/>
                <w:numId w:val="0"/>
              </w:numPr>
              <w:shd w:val="clear" w:fill="FFFFFF" w:themeFill="background1"/>
              <w:tabs>
                <w:tab w:val="center" w:pos="4575"/>
              </w:tabs>
              <w:kinsoku/>
              <w:wordWrap/>
              <w:overflowPunct/>
              <w:topLinePunct w:val="0"/>
              <w:autoSpaceDE/>
              <w:autoSpaceDN w:val="0"/>
              <w:bidi w:val="0"/>
              <w:adjustRightInd/>
              <w:snapToGrid w:val="0"/>
              <w:spacing w:line="360" w:lineRule="atLeast"/>
              <w:ind w:leftChars="0"/>
              <w:jc w:val="both"/>
              <w:textAlignment w:val="auto"/>
              <w:rPr>
                <w:rFonts w:hint="eastAsia" w:ascii="微软雅黑" w:hAnsi="微软雅黑" w:eastAsia="微软雅黑" w:cs="微软雅黑"/>
                <w:b w:val="0"/>
                <w:bCs w:val="0"/>
                <w:color w:val="0070C0"/>
                <w:spacing w:val="-6"/>
                <w:sz w:val="21"/>
                <w:szCs w:val="21"/>
                <w:highlight w:val="none"/>
                <w:lang w:val="en-US" w:eastAsia="zh-CN"/>
              </w:rPr>
            </w:pPr>
            <w:r>
              <w:rPr>
                <w:rFonts w:hint="eastAsia" w:ascii="微软雅黑" w:hAnsi="微软雅黑" w:eastAsia="微软雅黑" w:cs="微软雅黑"/>
                <w:caps w:val="0"/>
                <w:color w:val="000000"/>
                <w:spacing w:val="-6"/>
                <w:sz w:val="21"/>
                <w:szCs w:val="21"/>
                <w:highlight w:val="none"/>
              </w:rPr>
              <w:t>若遇参考酒店满房则旅行社有权替换安排其他同等标准酒店或升级酒店（或未在参考酒店之列），敬请知晓。</w:t>
            </w:r>
          </w:p>
          <w:p w14:paraId="31F4C184">
            <w:pPr>
              <w:keepNext w:val="0"/>
              <w:keepLines w:val="0"/>
              <w:pageBreakBefore w:val="0"/>
              <w:numPr>
                <w:ilvl w:val="0"/>
                <w:numId w:val="0"/>
              </w:numPr>
              <w:shd w:val="clear" w:fill="FFFFFF" w:themeFill="background1"/>
              <w:tabs>
                <w:tab w:val="center" w:pos="4575"/>
              </w:tabs>
              <w:kinsoku/>
              <w:wordWrap/>
              <w:overflowPunct/>
              <w:topLinePunct w:val="0"/>
              <w:autoSpaceDE/>
              <w:autoSpaceDN w:val="0"/>
              <w:bidi w:val="0"/>
              <w:adjustRightInd/>
              <w:snapToGrid w:val="0"/>
              <w:spacing w:line="360" w:lineRule="atLeast"/>
              <w:ind w:leftChars="0"/>
              <w:jc w:val="both"/>
              <w:textAlignment w:val="auto"/>
              <w:rPr>
                <w:rFonts w:hint="default" w:ascii="微软雅黑" w:hAnsi="微软雅黑" w:eastAsia="微软雅黑" w:cs="微软雅黑"/>
                <w:caps w:val="0"/>
                <w:color w:val="C55A11" w:themeColor="accent2" w:themeShade="BF"/>
                <w:spacing w:val="-6"/>
                <w:sz w:val="21"/>
                <w:szCs w:val="21"/>
                <w:highlight w:val="none"/>
                <w:lang w:val="en-US" w:eastAsia="zh-CN"/>
              </w:rPr>
            </w:pPr>
            <w:r>
              <w:rPr>
                <w:rFonts w:hint="eastAsia" w:ascii="微软雅黑" w:hAnsi="微软雅黑" w:eastAsia="微软雅黑" w:cs="微软雅黑"/>
                <w:caps w:val="0"/>
                <w:color w:val="C55A11" w:themeColor="accent2" w:themeShade="BF"/>
                <w:spacing w:val="-6"/>
                <w:sz w:val="21"/>
                <w:szCs w:val="21"/>
                <w:highlight w:val="none"/>
                <w:lang w:val="en-US" w:eastAsia="zh-CN"/>
              </w:rPr>
              <w:t>网评三钻酒店/民宿：</w:t>
            </w:r>
          </w:p>
          <w:p w14:paraId="5E04B24E">
            <w:pPr>
              <w:keepNext w:val="0"/>
              <w:keepLines w:val="0"/>
              <w:pageBreakBefore w:val="0"/>
              <w:numPr>
                <w:ilvl w:val="0"/>
                <w:numId w:val="0"/>
              </w:numPr>
              <w:shd w:val="clear" w:fill="FFFFFF" w:themeFill="background1"/>
              <w:tabs>
                <w:tab w:val="center" w:pos="4575"/>
              </w:tabs>
              <w:kinsoku/>
              <w:wordWrap/>
              <w:overflowPunct/>
              <w:topLinePunct w:val="0"/>
              <w:autoSpaceDE/>
              <w:autoSpaceDN w:val="0"/>
              <w:bidi w:val="0"/>
              <w:adjustRightInd/>
              <w:snapToGrid w:val="0"/>
              <w:spacing w:line="360" w:lineRule="atLeast"/>
              <w:ind w:leftChars="0"/>
              <w:jc w:val="both"/>
              <w:textAlignment w:val="auto"/>
              <w:rPr>
                <w:rFonts w:hint="eastAsia" w:ascii="微软雅黑" w:hAnsi="微软雅黑" w:eastAsia="微软雅黑" w:cs="微软雅黑"/>
                <w:caps w:val="0"/>
                <w:color w:val="C55A11" w:themeColor="accent2" w:themeShade="BF"/>
                <w:spacing w:val="-6"/>
                <w:sz w:val="21"/>
                <w:szCs w:val="21"/>
                <w:highlight w:val="none"/>
                <w:lang w:val="en-US" w:eastAsia="zh-CN"/>
              </w:rPr>
            </w:pPr>
            <w:r>
              <w:rPr>
                <w:rFonts w:hint="eastAsia" w:ascii="微软雅黑" w:hAnsi="微软雅黑" w:eastAsia="微软雅黑" w:cs="微软雅黑"/>
                <w:caps w:val="0"/>
                <w:color w:val="C55A11" w:themeColor="accent2" w:themeShade="BF"/>
                <w:spacing w:val="-6"/>
                <w:sz w:val="21"/>
                <w:szCs w:val="21"/>
                <w:highlight w:val="none"/>
                <w:lang w:val="en-US" w:eastAsia="zh-CN"/>
              </w:rPr>
              <w:t>--成都：睿柏云/艺家风格/华龙/君怡/凯宾/名城/凯曼/瑞欣/泽润/北螺怡/西尚/雅斯特/璟瑞金港湾副楼/等同标准</w:t>
            </w:r>
          </w:p>
          <w:p w14:paraId="329D9F10">
            <w:pPr>
              <w:keepNext w:val="0"/>
              <w:keepLines w:val="0"/>
              <w:pageBreakBefore w:val="0"/>
              <w:numPr>
                <w:ilvl w:val="0"/>
                <w:numId w:val="0"/>
              </w:numPr>
              <w:shd w:val="clear" w:fill="FFFFFF" w:themeFill="background1"/>
              <w:tabs>
                <w:tab w:val="center" w:pos="4575"/>
              </w:tabs>
              <w:kinsoku/>
              <w:wordWrap/>
              <w:overflowPunct/>
              <w:topLinePunct w:val="0"/>
              <w:autoSpaceDE/>
              <w:autoSpaceDN w:val="0"/>
              <w:bidi w:val="0"/>
              <w:adjustRightInd/>
              <w:snapToGrid w:val="0"/>
              <w:spacing w:line="360" w:lineRule="atLeast"/>
              <w:ind w:leftChars="0"/>
              <w:jc w:val="both"/>
              <w:textAlignment w:val="auto"/>
              <w:rPr>
                <w:rFonts w:hint="eastAsia" w:ascii="微软雅黑" w:hAnsi="微软雅黑" w:eastAsia="微软雅黑" w:cs="微软雅黑"/>
                <w:caps w:val="0"/>
                <w:color w:val="C55A11" w:themeColor="accent2" w:themeShade="BF"/>
                <w:spacing w:val="-6"/>
                <w:sz w:val="21"/>
                <w:szCs w:val="21"/>
                <w:highlight w:val="none"/>
                <w:lang w:val="en-US" w:eastAsia="zh-CN"/>
              </w:rPr>
            </w:pPr>
            <w:r>
              <w:rPr>
                <w:rFonts w:hint="eastAsia" w:ascii="微软雅黑" w:hAnsi="微软雅黑" w:eastAsia="微软雅黑" w:cs="微软雅黑"/>
                <w:caps w:val="0"/>
                <w:color w:val="C55A11" w:themeColor="accent2" w:themeShade="BF"/>
                <w:spacing w:val="-6"/>
                <w:sz w:val="21"/>
                <w:szCs w:val="21"/>
                <w:highlight w:val="none"/>
                <w:lang w:val="en-US" w:eastAsia="zh-CN"/>
              </w:rPr>
              <w:t>--九寨沟口：正顺享达/蓝悦/百俪/喜途/锦辰假日/雪域圣境/麓居/云上栖舍/馨悦枫景等同标准酒店/民宿</w:t>
            </w:r>
          </w:p>
          <w:p w14:paraId="7BE8D128">
            <w:pPr>
              <w:keepNext w:val="0"/>
              <w:keepLines w:val="0"/>
              <w:pageBreakBefore w:val="0"/>
              <w:numPr>
                <w:ilvl w:val="0"/>
                <w:numId w:val="0"/>
              </w:numPr>
              <w:shd w:val="clear" w:fill="FFFFFF" w:themeFill="background1"/>
              <w:tabs>
                <w:tab w:val="center" w:pos="4575"/>
              </w:tabs>
              <w:kinsoku/>
              <w:wordWrap/>
              <w:overflowPunct/>
              <w:topLinePunct w:val="0"/>
              <w:autoSpaceDE/>
              <w:autoSpaceDN w:val="0"/>
              <w:bidi w:val="0"/>
              <w:adjustRightInd/>
              <w:snapToGrid w:val="0"/>
              <w:spacing w:line="360" w:lineRule="atLeast"/>
              <w:ind w:left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aps w:val="0"/>
                <w:color w:val="C55A11" w:themeColor="accent2" w:themeShade="BF"/>
                <w:spacing w:val="-6"/>
                <w:sz w:val="21"/>
                <w:szCs w:val="21"/>
                <w:highlight w:val="none"/>
                <w:lang w:val="en-US" w:eastAsia="zh-CN"/>
              </w:rPr>
              <w:t>--川主寺镇：尚客嘉利/廷凯/崇隆仓/阿吾仓/川主豪雅/东干仓/龙钦云顶等同标准酒店/民宿</w:t>
            </w:r>
          </w:p>
        </w:tc>
      </w:tr>
      <w:tr w14:paraId="5B865D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AD5D57C">
            <w:pPr>
              <w:keepNext w:val="0"/>
              <w:keepLines w:val="0"/>
              <w:pageBreakBefore w:val="0"/>
              <w:tabs>
                <w:tab w:val="center" w:pos="5400"/>
              </w:tabs>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aps w:val="0"/>
                <w:color w:val="000000"/>
                <w:spacing w:val="-6"/>
                <w:sz w:val="21"/>
                <w:szCs w:val="21"/>
                <w:highlight w:val="none"/>
                <w:lang w:eastAsia="zh-CN"/>
              </w:rPr>
            </w:pPr>
            <w:r>
              <w:rPr>
                <w:rFonts w:hint="eastAsia" w:ascii="微软雅黑" w:hAnsi="微软雅黑" w:eastAsia="微软雅黑" w:cs="微软雅黑"/>
                <w:b/>
                <w:bCs/>
                <w:caps w:val="0"/>
                <w:color w:val="000000"/>
                <w:spacing w:val="-6"/>
                <w:sz w:val="21"/>
                <w:szCs w:val="21"/>
                <w:highlight w:val="none"/>
                <w:lang w:eastAsia="zh-CN"/>
              </w:rPr>
              <w:t>导游：行程段</w:t>
            </w:r>
            <w:r>
              <w:rPr>
                <w:rFonts w:hint="eastAsia" w:ascii="微软雅黑" w:hAnsi="微软雅黑" w:eastAsia="微软雅黑" w:cs="微软雅黑"/>
                <w:b/>
                <w:bCs/>
                <w:caps w:val="0"/>
                <w:color w:val="000000"/>
                <w:spacing w:val="-6"/>
                <w:sz w:val="21"/>
                <w:szCs w:val="21"/>
                <w:highlight w:val="none"/>
              </w:rPr>
              <w:t>持证中文导游服务</w:t>
            </w:r>
          </w:p>
          <w:p w14:paraId="7BA9CF15">
            <w:pPr>
              <w:keepNext w:val="0"/>
              <w:keepLines w:val="0"/>
              <w:pageBreakBefore w:val="0"/>
              <w:widowControl w:val="0"/>
              <w:numPr>
                <w:ilvl w:val="0"/>
                <w:numId w:val="0"/>
              </w:numPr>
              <w:tabs>
                <w:tab w:val="center" w:pos="5400"/>
              </w:tabs>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b w:val="0"/>
                <w:bCs w:val="0"/>
                <w:color w:val="C00000"/>
                <w:sz w:val="21"/>
                <w:szCs w:val="21"/>
                <w:highlight w:val="none"/>
                <w:lang w:eastAsia="zh-CN"/>
              </w:rPr>
            </w:pPr>
            <w:r>
              <w:rPr>
                <w:rFonts w:hint="eastAsia" w:ascii="微软雅黑" w:hAnsi="微软雅黑" w:eastAsia="微软雅黑" w:cs="微软雅黑"/>
                <w:b w:val="0"/>
                <w:bCs w:val="0"/>
                <w:caps w:val="0"/>
                <w:color w:val="C00000"/>
                <w:spacing w:val="-6"/>
                <w:sz w:val="21"/>
                <w:szCs w:val="21"/>
                <w:highlight w:val="none"/>
                <w:lang w:eastAsia="zh-CN"/>
              </w:rPr>
              <w:t>①</w:t>
            </w:r>
            <w:r>
              <w:rPr>
                <w:rFonts w:hint="eastAsia" w:ascii="微软雅黑" w:hAnsi="微软雅黑" w:eastAsia="微软雅黑" w:cs="微软雅黑"/>
                <w:b w:val="0"/>
                <w:bCs w:val="0"/>
                <w:caps w:val="0"/>
                <w:color w:val="C00000"/>
                <w:spacing w:val="-6"/>
                <w:sz w:val="21"/>
                <w:szCs w:val="21"/>
                <w:highlight w:val="none"/>
              </w:rPr>
              <w:t>接送站、中转不配导游</w:t>
            </w:r>
            <w:r>
              <w:rPr>
                <w:rFonts w:hint="eastAsia" w:ascii="微软雅黑" w:hAnsi="微软雅黑" w:eastAsia="微软雅黑" w:cs="微软雅黑"/>
                <w:b w:val="0"/>
                <w:bCs w:val="0"/>
                <w:caps w:val="0"/>
                <w:color w:val="C00000"/>
                <w:spacing w:val="-6"/>
                <w:sz w:val="21"/>
                <w:szCs w:val="21"/>
                <w:highlight w:val="none"/>
                <w:lang w:eastAsia="zh-CN"/>
              </w:rPr>
              <w:t>，各景点内主要以自由游览方式为主，导游无法全程陪同；</w:t>
            </w:r>
          </w:p>
          <w:p w14:paraId="3A01A99A">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C00000"/>
                <w:sz w:val="21"/>
                <w:szCs w:val="21"/>
                <w:highlight w:val="none"/>
                <w:lang w:val="en-US" w:eastAsia="zh-CN"/>
              </w:rPr>
              <w:t>②乘火车/飞机等大交通期间/</w:t>
            </w:r>
            <w:r>
              <w:rPr>
                <w:rFonts w:hint="eastAsia" w:ascii="微软雅黑" w:hAnsi="微软雅黑" w:eastAsia="微软雅黑" w:cs="微软雅黑"/>
                <w:color w:val="C00000"/>
                <w:sz w:val="21"/>
                <w:szCs w:val="21"/>
                <w:highlight w:val="none"/>
              </w:rPr>
              <w:t>景区游览期间/入住酒店期间/其他自由活动时间均无导游</w:t>
            </w:r>
            <w:r>
              <w:rPr>
                <w:rFonts w:hint="eastAsia" w:ascii="微软雅黑" w:hAnsi="微软雅黑" w:eastAsia="微软雅黑" w:cs="微软雅黑"/>
                <w:color w:val="C00000"/>
                <w:sz w:val="21"/>
                <w:szCs w:val="21"/>
                <w:highlight w:val="none"/>
                <w:lang w:eastAsia="zh-CN"/>
              </w:rPr>
              <w:t>或工作人员</w:t>
            </w:r>
            <w:r>
              <w:rPr>
                <w:rFonts w:hint="eastAsia" w:ascii="微软雅黑" w:hAnsi="微软雅黑" w:eastAsia="微软雅黑" w:cs="微软雅黑"/>
                <w:color w:val="C00000"/>
                <w:sz w:val="21"/>
                <w:szCs w:val="21"/>
                <w:highlight w:val="none"/>
              </w:rPr>
              <w:t>陪同；</w:t>
            </w:r>
          </w:p>
        </w:tc>
      </w:tr>
      <w:tr w14:paraId="5F775A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3F8F52">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lang w:eastAsia="zh-CN"/>
              </w:rPr>
              <w:t>保险：</w:t>
            </w:r>
            <w:r>
              <w:rPr>
                <w:rFonts w:hint="eastAsia" w:ascii="微软雅黑" w:hAnsi="微软雅黑" w:eastAsia="微软雅黑" w:cs="微软雅黑"/>
                <w:b/>
                <w:bCs/>
                <w:color w:val="000000"/>
                <w:sz w:val="21"/>
                <w:szCs w:val="21"/>
                <w:highlight w:val="none"/>
              </w:rPr>
              <w:t>包含成都出发到景区往返期间行程段旅游意外保险每人1份</w:t>
            </w:r>
            <w:r>
              <w:rPr>
                <w:rFonts w:hint="eastAsia" w:ascii="微软雅黑" w:hAnsi="微软雅黑" w:eastAsia="微软雅黑" w:cs="微软雅黑"/>
                <w:bCs/>
                <w:color w:val="000000"/>
                <w:sz w:val="21"/>
                <w:szCs w:val="21"/>
                <w:highlight w:val="none"/>
              </w:rPr>
              <w:t>；</w:t>
            </w:r>
          </w:p>
          <w:p w14:paraId="5890A498">
            <w:pPr>
              <w:keepNext w:val="0"/>
              <w:keepLines w:val="0"/>
              <w:pageBreakBefore w:val="0"/>
              <w:tabs>
                <w:tab w:val="center" w:pos="4575"/>
              </w:tabs>
              <w:kinsoku/>
              <w:wordWrap/>
              <w:overflowPunct/>
              <w:topLinePunct w:val="0"/>
              <w:autoSpaceDE/>
              <w:autoSpaceDN w:val="0"/>
              <w:bidi w:val="0"/>
              <w:adjustRightInd/>
              <w:snapToGrid w:val="0"/>
              <w:spacing w:line="360" w:lineRule="atLeast"/>
              <w:ind w:left="0" w:leftChars="0" w:firstLine="0" w:firstLineChars="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color w:val="000000"/>
                <w:sz w:val="21"/>
                <w:szCs w:val="21"/>
                <w:highlight w:val="none"/>
              </w:rPr>
              <w:t>旅行社提供内宾意外险（3岁以下，70岁以上保险公司不承保。如要参团须签定免责申明，并且有正常成年人带领方可参团！）外宾险另行协商</w:t>
            </w:r>
            <w:r>
              <w:rPr>
                <w:rFonts w:hint="eastAsia" w:ascii="微软雅黑" w:hAnsi="微软雅黑" w:eastAsia="微软雅黑" w:cs="微软雅黑"/>
                <w:b w:val="0"/>
                <w:bCs/>
                <w:color w:val="000000"/>
                <w:sz w:val="21"/>
                <w:szCs w:val="21"/>
                <w:highlight w:val="none"/>
                <w:lang w:eastAsia="zh-CN"/>
              </w:rPr>
              <w:t>。</w:t>
            </w:r>
            <w:r>
              <w:rPr>
                <w:rFonts w:hint="eastAsia" w:ascii="微软雅黑" w:hAnsi="微软雅黑" w:eastAsia="微软雅黑" w:cs="微软雅黑"/>
                <w:bCs/>
                <w:color w:val="000000"/>
                <w:sz w:val="21"/>
                <w:szCs w:val="21"/>
                <w:highlight w:val="none"/>
              </w:rPr>
              <w:t>保险名单必须提前一天提供给旅行社如不主动提供视为自动放弃保险，由此带来的一切损失及后果旅行社概不承担任何责任；</w:t>
            </w:r>
            <w:r>
              <w:rPr>
                <w:rFonts w:hint="eastAsia" w:ascii="微软雅黑" w:hAnsi="微软雅黑" w:eastAsia="微软雅黑" w:cs="微软雅黑"/>
                <w:color w:val="0070C0"/>
                <w:sz w:val="21"/>
                <w:szCs w:val="21"/>
                <w:highlight w:val="none"/>
              </w:rPr>
              <w:t xml:space="preserve">特别说明：客人乘坐出发地至成都往返大交通当日、接送站期间以及所有自由活动时间均不在本次旅游意外险保障有效时限范围内，敬请注意！ </w:t>
            </w:r>
            <w:r>
              <w:rPr>
                <w:rFonts w:hint="eastAsia" w:ascii="微软雅黑" w:hAnsi="微软雅黑" w:eastAsia="微软雅黑" w:cs="微软雅黑"/>
                <w:color w:val="000000"/>
                <w:sz w:val="21"/>
                <w:szCs w:val="21"/>
                <w:highlight w:val="none"/>
              </w:rPr>
              <w:t>如因交通事故造成客人身体伤害，按照《中华人民共和国道路交通事故处理办法》进行赔偿。解释权及理赔权由保险公司负责。不含财产险，随身物品自行妥善保管。</w:t>
            </w:r>
          </w:p>
        </w:tc>
      </w:tr>
      <w:tr w14:paraId="07BF78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2B589B6">
            <w:pPr>
              <w:keepNext w:val="0"/>
              <w:keepLines w:val="0"/>
              <w:pageBreakBefore w:val="0"/>
              <w:numPr>
                <w:ilvl w:val="0"/>
                <w:numId w:val="0"/>
              </w:numPr>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caps w:val="0"/>
                <w:color w:val="auto"/>
                <w:spacing w:val="-6"/>
                <w:sz w:val="21"/>
                <w:szCs w:val="21"/>
                <w:highlight w:val="none"/>
              </w:rPr>
            </w:pPr>
            <w:r>
              <w:rPr>
                <w:rFonts w:hint="eastAsia" w:ascii="微软雅黑" w:hAnsi="微软雅黑" w:eastAsia="微软雅黑" w:cs="微软雅黑"/>
                <w:b/>
                <w:bCs/>
                <w:caps w:val="0"/>
                <w:color w:val="000000"/>
                <w:spacing w:val="-6"/>
                <w:sz w:val="21"/>
                <w:szCs w:val="21"/>
                <w:lang w:eastAsia="zh-CN"/>
              </w:rPr>
              <w:t>赠送：</w:t>
            </w:r>
            <w:r>
              <w:rPr>
                <w:rFonts w:hint="eastAsia" w:ascii="微软雅黑" w:hAnsi="微软雅黑" w:eastAsia="微软雅黑" w:cs="微软雅黑"/>
                <w:b/>
                <w:bCs/>
                <w:caps w:val="0"/>
                <w:color w:val="000000"/>
                <w:spacing w:val="-6"/>
                <w:sz w:val="21"/>
                <w:szCs w:val="21"/>
              </w:rPr>
              <w:t>藏家欢乐颂+藏式土火锅</w:t>
            </w:r>
            <w:r>
              <w:rPr>
                <w:rFonts w:hint="eastAsia" w:ascii="微软雅黑" w:hAnsi="微软雅黑" w:eastAsia="微软雅黑" w:cs="微软雅黑"/>
                <w:b/>
                <w:bCs/>
                <w:caps w:val="0"/>
                <w:color w:val="000000"/>
                <w:spacing w:val="-6"/>
                <w:sz w:val="21"/>
                <w:szCs w:val="21"/>
                <w:highlight w:val="none"/>
              </w:rPr>
              <w:t>；</w:t>
            </w:r>
            <w:r>
              <w:rPr>
                <w:rFonts w:hint="eastAsia" w:ascii="微软雅黑" w:hAnsi="微软雅黑" w:eastAsia="微软雅黑" w:cs="微软雅黑"/>
                <w:b/>
                <w:bCs/>
                <w:color w:val="auto"/>
                <w:sz w:val="21"/>
                <w:szCs w:val="21"/>
                <w:highlight w:val="none"/>
                <w:lang w:val="en-US" w:eastAsia="zh-CN"/>
              </w:rPr>
              <w:t>叠溪海子</w:t>
            </w:r>
            <w:r>
              <w:rPr>
                <w:rFonts w:hint="eastAsia" w:ascii="微软雅黑" w:hAnsi="微软雅黑" w:eastAsia="微软雅黑" w:cs="微软雅黑"/>
                <w:b/>
                <w:bCs/>
                <w:color w:val="auto"/>
                <w:sz w:val="21"/>
                <w:szCs w:val="21"/>
                <w:highlight w:val="none"/>
                <w:lang w:eastAsia="zh-CN"/>
              </w:rPr>
              <w:t>（赠游）、</w:t>
            </w:r>
            <w:r>
              <w:rPr>
                <w:rFonts w:hint="eastAsia" w:ascii="微软雅黑" w:hAnsi="微软雅黑" w:eastAsia="微软雅黑" w:cs="微软雅黑"/>
                <w:b/>
                <w:bCs/>
                <w:color w:val="auto"/>
                <w:sz w:val="21"/>
                <w:szCs w:val="21"/>
                <w:highlight w:val="none"/>
                <w:lang w:val="en-US" w:eastAsia="zh-CN"/>
              </w:rPr>
              <w:t>松潘古城</w:t>
            </w:r>
            <w:r>
              <w:rPr>
                <w:rFonts w:hint="eastAsia" w:ascii="微软雅黑" w:hAnsi="微软雅黑" w:eastAsia="微软雅黑" w:cs="微软雅黑"/>
                <w:b/>
                <w:bCs/>
                <w:color w:val="auto"/>
                <w:sz w:val="21"/>
                <w:szCs w:val="21"/>
                <w:highlight w:val="none"/>
                <w:lang w:eastAsia="zh-CN"/>
              </w:rPr>
              <w:t>（赠游）</w:t>
            </w:r>
          </w:p>
          <w:p w14:paraId="57553C04">
            <w:pPr>
              <w:keepNext w:val="0"/>
              <w:keepLines w:val="0"/>
              <w:pageBreakBefore w:val="0"/>
              <w:widowControl w:val="0"/>
              <w:tabs>
                <w:tab w:val="center" w:pos="5400"/>
              </w:tabs>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caps w:val="0"/>
                <w:color w:val="C00000"/>
                <w:spacing w:val="-6"/>
                <w:sz w:val="21"/>
                <w:szCs w:val="21"/>
                <w:highlight w:val="none"/>
              </w:rPr>
            </w:pPr>
            <w:r>
              <w:rPr>
                <w:rFonts w:hint="eastAsia" w:ascii="微软雅黑" w:hAnsi="微软雅黑" w:eastAsia="微软雅黑" w:cs="微软雅黑"/>
                <w:caps w:val="0"/>
                <w:color w:val="C00000"/>
                <w:spacing w:val="-6"/>
                <w:sz w:val="21"/>
                <w:szCs w:val="21"/>
                <w:highlight w:val="none"/>
              </w:rPr>
              <w:t>（行程所列赠送项目因任何原因不参加，费用不退，也不换等价项目）</w:t>
            </w:r>
          </w:p>
          <w:p w14:paraId="3B8B334E">
            <w:pPr>
              <w:pStyle w:val="2"/>
              <w:rPr>
                <w:rFonts w:hint="eastAsia" w:eastAsia="微软雅黑"/>
                <w:lang w:eastAsia="zh-CN"/>
              </w:rPr>
            </w:pPr>
            <w:r>
              <w:rPr>
                <w:rFonts w:hint="eastAsia" w:ascii="微软雅黑" w:hAnsi="微软雅黑" w:eastAsia="微软雅黑" w:cs="微软雅黑"/>
                <w:caps w:val="0"/>
                <w:color w:val="C00000"/>
                <w:spacing w:val="-6"/>
                <w:sz w:val="21"/>
                <w:szCs w:val="21"/>
                <w:highlight w:val="none"/>
                <w:lang w:eastAsia="zh-CN"/>
              </w:rPr>
              <w:t>说明：</w:t>
            </w:r>
            <w:r>
              <w:rPr>
                <w:rFonts w:hint="eastAsia" w:ascii="微软雅黑" w:hAnsi="微软雅黑" w:eastAsia="微软雅黑" w:cs="微软雅黑"/>
                <w:color w:val="C00000"/>
                <w:sz w:val="21"/>
                <w:szCs w:val="21"/>
                <w:highlight w:val="none"/>
              </w:rPr>
              <w:t>沿途景区景点</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餐厅</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厕所</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加水点</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藏家</w:t>
            </w:r>
            <w:r>
              <w:rPr>
                <w:rFonts w:hint="eastAsia" w:ascii="微软雅黑" w:hAnsi="微软雅黑" w:eastAsia="微软雅黑" w:cs="微软雅黑"/>
                <w:color w:val="C00000"/>
                <w:sz w:val="21"/>
                <w:szCs w:val="21"/>
                <w:highlight w:val="none"/>
                <w:lang w:val="en-US" w:eastAsia="zh-CN"/>
              </w:rPr>
              <w:t>/</w:t>
            </w:r>
            <w:r>
              <w:rPr>
                <w:rFonts w:hint="eastAsia" w:ascii="微软雅黑" w:hAnsi="微软雅黑" w:eastAsia="微软雅黑" w:cs="微软雅黑"/>
                <w:color w:val="C00000"/>
                <w:sz w:val="21"/>
                <w:szCs w:val="21"/>
                <w:highlight w:val="none"/>
              </w:rPr>
              <w:t>高原缓冲服务区内设有小卖部、超市、旅游纪念品、手工艺土特产、售卖预防缓解高原反应药物用品等贩卖摊点，不属于购物店范围，非我社控制且不在投诉</w:t>
            </w:r>
            <w:r>
              <w:rPr>
                <w:rFonts w:hint="eastAsia" w:ascii="微软雅黑" w:hAnsi="微软雅黑" w:eastAsia="微软雅黑" w:cs="微软雅黑"/>
                <w:color w:val="C00000"/>
                <w:sz w:val="21"/>
                <w:szCs w:val="21"/>
                <w:highlight w:val="none"/>
                <w:lang w:eastAsia="zh-CN"/>
              </w:rPr>
              <w:t>赔付</w:t>
            </w:r>
            <w:r>
              <w:rPr>
                <w:rFonts w:hint="eastAsia" w:ascii="微软雅黑" w:hAnsi="微软雅黑" w:eastAsia="微软雅黑" w:cs="微软雅黑"/>
                <w:color w:val="C00000"/>
                <w:sz w:val="21"/>
                <w:szCs w:val="21"/>
                <w:highlight w:val="none"/>
              </w:rPr>
              <w:t>范畴内，请不要误解</w:t>
            </w:r>
          </w:p>
        </w:tc>
      </w:tr>
      <w:tr w14:paraId="715984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935641">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rPr>
              <w:t>费用不含</w:t>
            </w:r>
            <w:r>
              <w:rPr>
                <w:rFonts w:hint="eastAsia" w:ascii="微软雅黑" w:hAnsi="微软雅黑" w:eastAsia="微软雅黑" w:cs="微软雅黑"/>
                <w:b/>
                <w:bCs/>
                <w:color w:val="auto"/>
                <w:sz w:val="21"/>
                <w:szCs w:val="21"/>
                <w:highlight w:val="none"/>
                <w:lang w:eastAsia="zh-CN"/>
              </w:rPr>
              <w:t>：</w:t>
            </w:r>
          </w:p>
          <w:p w14:paraId="333C2DDE">
            <w:pPr>
              <w:keepNext w:val="0"/>
              <w:keepLines w:val="0"/>
              <w:pageBreakBefore w:val="0"/>
              <w:kinsoku/>
              <w:wordWrap/>
              <w:overflowPunct/>
              <w:topLinePunct w:val="0"/>
              <w:autoSpaceDE/>
              <w:bidi w:val="0"/>
              <w:adjustRightInd/>
              <w:snapToGrid w:val="0"/>
              <w:spacing w:line="360" w:lineRule="atLeast"/>
              <w:ind w:left="0" w:leftChars="0" w:firstLine="0" w:firstLineChars="0"/>
              <w:jc w:val="left"/>
              <w:textAlignment w:val="auto"/>
              <w:rPr>
                <w:rFonts w:hint="eastAsia" w:ascii="微软雅黑" w:hAnsi="微软雅黑" w:eastAsia="微软雅黑" w:cs="微软雅黑"/>
                <w:b w:val="0"/>
                <w:bCs w:val="0"/>
                <w:caps w:val="0"/>
                <w:color w:val="000000"/>
                <w:spacing w:val="-6"/>
                <w:sz w:val="21"/>
                <w:szCs w:val="21"/>
                <w:highlight w:val="none"/>
                <w:lang w:val="en-US" w:eastAsia="zh-CN"/>
              </w:rPr>
            </w:pPr>
            <w:r>
              <w:rPr>
                <w:rFonts w:hint="eastAsia" w:ascii="微软雅黑" w:hAnsi="微软雅黑" w:eastAsia="微软雅黑" w:cs="微软雅黑"/>
                <w:b w:val="0"/>
                <w:bCs w:val="0"/>
                <w:caps w:val="0"/>
                <w:color w:val="000000"/>
                <w:spacing w:val="-6"/>
                <w:sz w:val="21"/>
                <w:szCs w:val="21"/>
                <w:highlight w:val="none"/>
                <w:lang w:val="en-US" w:eastAsia="zh-CN"/>
              </w:rPr>
              <w:t>1、</w:t>
            </w:r>
            <w:r>
              <w:rPr>
                <w:rFonts w:hint="eastAsia" w:ascii="微软雅黑" w:hAnsi="微软雅黑" w:eastAsia="微软雅黑" w:cs="微软雅黑"/>
                <w:b w:val="0"/>
                <w:bCs w:val="0"/>
                <w:caps w:val="0"/>
                <w:color w:val="000000"/>
                <w:spacing w:val="-6"/>
                <w:sz w:val="21"/>
                <w:szCs w:val="21"/>
                <w:highlight w:val="none"/>
              </w:rPr>
              <w:t>【交通</w:t>
            </w:r>
            <w:r>
              <w:rPr>
                <w:rFonts w:hint="eastAsia" w:ascii="微软雅黑" w:hAnsi="微软雅黑" w:eastAsia="微软雅黑" w:cs="微软雅黑"/>
                <w:b w:val="0"/>
                <w:bCs w:val="0"/>
                <w:caps w:val="0"/>
                <w:color w:val="000000"/>
                <w:spacing w:val="-6"/>
                <w:sz w:val="21"/>
                <w:szCs w:val="21"/>
                <w:highlight w:val="none"/>
                <w:lang w:eastAsia="zh-CN"/>
              </w:rPr>
              <w:t>】</w:t>
            </w:r>
            <w:r>
              <w:rPr>
                <w:rFonts w:hint="eastAsia" w:ascii="微软雅黑" w:hAnsi="微软雅黑" w:eastAsia="微软雅黑" w:cs="微软雅黑"/>
                <w:b w:val="0"/>
                <w:bCs w:val="0"/>
                <w:caps w:val="0"/>
                <w:color w:val="000000"/>
                <w:spacing w:val="-6"/>
                <w:sz w:val="21"/>
                <w:szCs w:val="21"/>
                <w:highlight w:val="none"/>
              </w:rPr>
              <w:t>不含各地至成都往返大交通、航空保险、出发地接送站</w:t>
            </w:r>
          </w:p>
          <w:p w14:paraId="730F4D85">
            <w:pPr>
              <w:keepNext w:val="0"/>
              <w:keepLines w:val="0"/>
              <w:pageBreakBefore w:val="0"/>
              <w:numPr>
                <w:ilvl w:val="0"/>
                <w:numId w:val="0"/>
              </w:numPr>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b/>
                <w:bCs/>
                <w:caps w:val="0"/>
                <w:color w:val="000000"/>
                <w:spacing w:val="-6"/>
                <w:sz w:val="21"/>
                <w:szCs w:val="21"/>
                <w:highlight w:val="none"/>
              </w:rPr>
            </w:pPr>
            <w:r>
              <w:rPr>
                <w:rFonts w:hint="eastAsia" w:ascii="微软雅黑" w:hAnsi="微软雅黑" w:eastAsia="微软雅黑" w:cs="微软雅黑"/>
                <w:b w:val="0"/>
                <w:bCs w:val="0"/>
                <w:caps w:val="0"/>
                <w:color w:val="000000"/>
                <w:spacing w:val="-6"/>
                <w:sz w:val="21"/>
                <w:szCs w:val="21"/>
                <w:highlight w:val="none"/>
                <w:lang w:val="en-US" w:eastAsia="zh-CN"/>
              </w:rPr>
              <w:t>2、</w:t>
            </w:r>
            <w:r>
              <w:rPr>
                <w:rFonts w:hint="eastAsia" w:ascii="微软雅黑" w:hAnsi="微软雅黑" w:eastAsia="微软雅黑" w:cs="微软雅黑"/>
                <w:b w:val="0"/>
                <w:bCs w:val="0"/>
                <w:caps w:val="0"/>
                <w:color w:val="000000"/>
                <w:spacing w:val="-6"/>
                <w:sz w:val="21"/>
                <w:szCs w:val="21"/>
                <w:highlight w:val="none"/>
              </w:rPr>
              <w:t>【景交】</w:t>
            </w:r>
            <w:r>
              <w:rPr>
                <w:rFonts w:hint="eastAsia" w:ascii="微软雅黑" w:hAnsi="微软雅黑" w:eastAsia="微软雅黑" w:cs="微软雅黑"/>
                <w:color w:val="000000"/>
                <w:sz w:val="21"/>
                <w:szCs w:val="21"/>
                <w:highlight w:val="none"/>
              </w:rPr>
              <w:t>不含景区配套设施及小交通</w:t>
            </w:r>
            <w:r>
              <w:rPr>
                <w:rFonts w:hint="eastAsia" w:ascii="微软雅黑" w:hAnsi="微软雅黑" w:eastAsia="微软雅黑" w:cs="微软雅黑"/>
                <w:color w:val="000000"/>
                <w:sz w:val="21"/>
                <w:szCs w:val="21"/>
                <w:highlight w:val="none"/>
                <w:lang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438"/>
              <w:gridCol w:w="2281"/>
              <w:gridCol w:w="5017"/>
            </w:tblGrid>
            <w:tr w14:paraId="60AD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406" w:type="dxa"/>
                  <w:gridSpan w:val="4"/>
                  <w:vAlign w:val="center"/>
                </w:tcPr>
                <w:p w14:paraId="39931AFD">
                  <w:pPr>
                    <w:keepNext w:val="0"/>
                    <w:keepLines w:val="0"/>
                    <w:pageBreakBefore w:val="0"/>
                    <w:widowControl/>
                    <w:suppressLineNumbers w:val="0"/>
                    <w:kinsoku/>
                    <w:wordWrap/>
                    <w:overflowPunct/>
                    <w:topLinePunct w:val="0"/>
                    <w:autoSpaceDE/>
                    <w:bidi w:val="0"/>
                    <w:adjustRightInd/>
                    <w:snapToGrid w:val="0"/>
                    <w:spacing w:line="360" w:lineRule="atLeast"/>
                    <w:jc w:val="center"/>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strike w:val="0"/>
                      <w:dstrike w:val="0"/>
                      <w:color w:val="auto"/>
                      <w:kern w:val="0"/>
                      <w:sz w:val="21"/>
                      <w:szCs w:val="21"/>
                      <w:highlight w:val="none"/>
                      <w:lang w:val="en-US" w:eastAsia="zh-CN" w:bidi="ar"/>
                    </w:rPr>
                    <w:t>景区配套便民服务项目一览</w:t>
                  </w:r>
                </w:p>
              </w:tc>
            </w:tr>
            <w:tr w14:paraId="1504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top"/>
                </w:tcPr>
                <w:p w14:paraId="35F4C822">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sz w:val="21"/>
                      <w:szCs w:val="21"/>
                      <w:highlight w:val="none"/>
                      <w:vertAlign w:val="baseline"/>
                      <w:lang w:eastAsia="zh-CN"/>
                    </w:rPr>
                  </w:pPr>
                  <w:r>
                    <w:rPr>
                      <w:rFonts w:hint="eastAsia" w:ascii="微软雅黑" w:hAnsi="微软雅黑" w:eastAsia="微软雅黑" w:cs="微软雅黑"/>
                      <w:bCs/>
                      <w:strike w:val="0"/>
                      <w:dstrike w:val="0"/>
                      <w:color w:val="auto"/>
                      <w:sz w:val="21"/>
                      <w:szCs w:val="21"/>
                      <w:highlight w:val="none"/>
                      <w:vertAlign w:val="baseline"/>
                      <w:lang w:eastAsia="zh-CN"/>
                    </w:rPr>
                    <w:t>日期</w:t>
                  </w:r>
                </w:p>
              </w:tc>
              <w:tc>
                <w:tcPr>
                  <w:tcW w:w="2438" w:type="dxa"/>
                  <w:vAlign w:val="top"/>
                </w:tcPr>
                <w:p w14:paraId="250EB911">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lang w:eastAsia="zh-CN"/>
                    </w:rPr>
                  </w:pPr>
                  <w:r>
                    <w:rPr>
                      <w:rFonts w:hint="eastAsia" w:ascii="微软雅黑" w:hAnsi="微软雅黑" w:eastAsia="微软雅黑" w:cs="微软雅黑"/>
                      <w:bCs/>
                      <w:strike w:val="0"/>
                      <w:dstrike w:val="0"/>
                      <w:color w:val="auto"/>
                      <w:sz w:val="21"/>
                      <w:szCs w:val="21"/>
                      <w:highlight w:val="none"/>
                      <w:vertAlign w:val="baseline"/>
                    </w:rPr>
                    <w:t>景</w:t>
                  </w:r>
                  <w:r>
                    <w:rPr>
                      <w:rFonts w:hint="eastAsia" w:ascii="微软雅黑" w:hAnsi="微软雅黑" w:eastAsia="微软雅黑" w:cs="微软雅黑"/>
                      <w:bCs/>
                      <w:strike w:val="0"/>
                      <w:dstrike w:val="0"/>
                      <w:color w:val="auto"/>
                      <w:sz w:val="21"/>
                      <w:szCs w:val="21"/>
                      <w:highlight w:val="none"/>
                      <w:vertAlign w:val="baseline"/>
                      <w:lang w:val="en-US" w:eastAsia="zh-CN"/>
                    </w:rPr>
                    <w:t>交</w:t>
                  </w:r>
                </w:p>
              </w:tc>
              <w:tc>
                <w:tcPr>
                  <w:tcW w:w="2281" w:type="dxa"/>
                  <w:vAlign w:val="top"/>
                </w:tcPr>
                <w:p w14:paraId="45527250">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价格</w:t>
                  </w:r>
                </w:p>
              </w:tc>
              <w:tc>
                <w:tcPr>
                  <w:tcW w:w="5017" w:type="dxa"/>
                  <w:vAlign w:val="top"/>
                </w:tcPr>
                <w:p w14:paraId="6C0B9562">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说明</w:t>
                  </w:r>
                </w:p>
              </w:tc>
            </w:tr>
            <w:tr w14:paraId="614B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shd w:val="clear" w:color="auto" w:fill="auto"/>
                  <w:vAlign w:val="center"/>
                </w:tcPr>
                <w:p w14:paraId="4AD8428E">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D2</w:t>
                  </w:r>
                </w:p>
              </w:tc>
              <w:tc>
                <w:tcPr>
                  <w:tcW w:w="2438" w:type="dxa"/>
                  <w:shd w:val="clear" w:color="auto" w:fill="auto"/>
                  <w:vAlign w:val="top"/>
                </w:tcPr>
                <w:p w14:paraId="0D6225C6">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A线：熊猫乐园电瓶车</w:t>
                  </w:r>
                </w:p>
              </w:tc>
              <w:tc>
                <w:tcPr>
                  <w:tcW w:w="2281" w:type="dxa"/>
                  <w:shd w:val="clear" w:color="auto" w:fill="auto"/>
                  <w:vAlign w:val="top"/>
                </w:tcPr>
                <w:p w14:paraId="270FBB51">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 w:val="0"/>
                      <w:bCs w:val="0"/>
                      <w:strike w:val="0"/>
                      <w:dstrike w:val="0"/>
                      <w:color w:val="auto"/>
                      <w:sz w:val="21"/>
                      <w:szCs w:val="21"/>
                      <w:highlight w:val="none"/>
                    </w:rPr>
                    <w:t>30元/人</w:t>
                  </w:r>
                </w:p>
              </w:tc>
              <w:tc>
                <w:tcPr>
                  <w:tcW w:w="5017" w:type="dxa"/>
                  <w:shd w:val="clear" w:color="auto" w:fill="auto"/>
                  <w:vAlign w:val="top"/>
                </w:tcPr>
                <w:p w14:paraId="4CE1094C">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eastAsia="zh-CN"/>
                    </w:rPr>
                    <w:t>建议购买，可委托导游代购</w:t>
                  </w:r>
                </w:p>
              </w:tc>
            </w:tr>
            <w:tr w14:paraId="7708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70" w:type="dxa"/>
                  <w:vMerge w:val="continue"/>
                  <w:shd w:val="clear" w:color="auto" w:fill="auto"/>
                  <w:vAlign w:val="center"/>
                </w:tcPr>
                <w:p w14:paraId="4D7CC38D">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top"/>
                </w:tcPr>
                <w:p w14:paraId="5BDD764B">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B线：都江堰电瓶车+耳麦</w:t>
                  </w:r>
                </w:p>
              </w:tc>
              <w:tc>
                <w:tcPr>
                  <w:tcW w:w="2281" w:type="dxa"/>
                  <w:shd w:val="clear" w:color="auto" w:fill="auto"/>
                  <w:vAlign w:val="top"/>
                </w:tcPr>
                <w:p w14:paraId="03A87298">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 w:val="0"/>
                      <w:bCs w:val="0"/>
                      <w:strike w:val="0"/>
                      <w:dstrike w:val="0"/>
                      <w:color w:val="auto"/>
                      <w:sz w:val="21"/>
                      <w:szCs w:val="21"/>
                      <w:highlight w:val="none"/>
                    </w:rPr>
                    <w:t>30元/人</w:t>
                  </w:r>
                </w:p>
              </w:tc>
              <w:tc>
                <w:tcPr>
                  <w:tcW w:w="5017" w:type="dxa"/>
                  <w:shd w:val="clear" w:color="auto" w:fill="auto"/>
                  <w:vAlign w:val="top"/>
                </w:tcPr>
                <w:p w14:paraId="29A4AD3B">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eastAsia="zh-CN"/>
                    </w:rPr>
                    <w:t>建议购买，可委托导游代购</w:t>
                  </w:r>
                </w:p>
              </w:tc>
            </w:tr>
            <w:tr w14:paraId="503F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top"/>
                </w:tcPr>
                <w:p w14:paraId="0C570B16">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top"/>
                </w:tcPr>
                <w:p w14:paraId="5E152EEB">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 w:val="0"/>
                      <w:bCs w:val="0"/>
                      <w:strike w:val="0"/>
                      <w:dstrike w:val="0"/>
                      <w:color w:val="auto"/>
                      <w:sz w:val="21"/>
                      <w:szCs w:val="21"/>
                      <w:highlight w:val="none"/>
                    </w:rPr>
                  </w:pPr>
                  <w:r>
                    <w:rPr>
                      <w:rFonts w:hint="eastAsia" w:ascii="微软雅黑" w:hAnsi="微软雅黑" w:eastAsia="微软雅黑" w:cs="微软雅黑"/>
                      <w:b w:val="0"/>
                      <w:bCs w:val="0"/>
                      <w:strike w:val="0"/>
                      <w:dstrike w:val="0"/>
                      <w:color w:val="auto"/>
                      <w:sz w:val="21"/>
                      <w:szCs w:val="21"/>
                      <w:highlight w:val="none"/>
                    </w:rPr>
                    <w:t>松洲古城登古城墙费</w:t>
                  </w:r>
                </w:p>
              </w:tc>
              <w:tc>
                <w:tcPr>
                  <w:tcW w:w="2281" w:type="dxa"/>
                  <w:shd w:val="clear" w:color="auto" w:fill="auto"/>
                  <w:vAlign w:val="top"/>
                </w:tcPr>
                <w:p w14:paraId="7805B8D1">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 w:val="0"/>
                      <w:bCs w:val="0"/>
                      <w:strike w:val="0"/>
                      <w:dstrike w:val="0"/>
                      <w:color w:val="auto"/>
                      <w:sz w:val="21"/>
                      <w:szCs w:val="21"/>
                      <w:highlight w:val="none"/>
                    </w:rPr>
                  </w:pPr>
                  <w:r>
                    <w:rPr>
                      <w:rFonts w:hint="eastAsia" w:ascii="微软雅黑" w:hAnsi="微软雅黑" w:eastAsia="微软雅黑" w:cs="微软雅黑"/>
                      <w:color w:val="auto"/>
                      <w:sz w:val="21"/>
                      <w:szCs w:val="21"/>
                      <w:highlight w:val="none"/>
                      <w:lang w:val="en-US" w:eastAsia="zh-CN"/>
                    </w:rPr>
                    <w:t>15元/人</w:t>
                  </w:r>
                </w:p>
              </w:tc>
              <w:tc>
                <w:tcPr>
                  <w:tcW w:w="5017" w:type="dxa"/>
                  <w:shd w:val="clear" w:color="auto" w:fill="auto"/>
                  <w:vAlign w:val="top"/>
                </w:tcPr>
                <w:p w14:paraId="3C4E50D3">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lang w:val="en-US" w:eastAsia="zh-CN"/>
                    </w:rPr>
                  </w:pPr>
                  <w:r>
                    <w:rPr>
                      <w:rFonts w:hint="eastAsia" w:ascii="微软雅黑" w:hAnsi="微软雅黑" w:eastAsia="微软雅黑" w:cs="微软雅黑"/>
                      <w:strike w:val="0"/>
                      <w:dstrike w:val="0"/>
                      <w:color w:val="000000"/>
                      <w:kern w:val="0"/>
                      <w:sz w:val="21"/>
                      <w:szCs w:val="21"/>
                      <w:highlight w:val="none"/>
                      <w:lang w:val="en-US" w:eastAsia="zh-CN" w:bidi="ar"/>
                    </w:rPr>
                    <w:t>可根据自身情况自由选择</w:t>
                  </w:r>
                </w:p>
              </w:tc>
            </w:tr>
            <w:tr w14:paraId="255A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70" w:type="dxa"/>
                  <w:vMerge w:val="restart"/>
                  <w:shd w:val="clear" w:color="auto" w:fill="auto"/>
                  <w:vAlign w:val="center"/>
                </w:tcPr>
                <w:p w14:paraId="7D782B12">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D3</w:t>
                  </w:r>
                </w:p>
              </w:tc>
              <w:tc>
                <w:tcPr>
                  <w:tcW w:w="2438" w:type="dxa"/>
                  <w:shd w:val="clear" w:color="auto" w:fill="auto"/>
                  <w:vAlign w:val="center"/>
                </w:tcPr>
                <w:p w14:paraId="3073E5E0">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九寨沟景区观光车</w:t>
                  </w:r>
                </w:p>
              </w:tc>
              <w:tc>
                <w:tcPr>
                  <w:tcW w:w="2281" w:type="dxa"/>
                  <w:shd w:val="clear" w:color="auto" w:fill="auto"/>
                  <w:vAlign w:val="top"/>
                </w:tcPr>
                <w:p w14:paraId="722F70FD">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80 元/人（淡季）</w:t>
                  </w:r>
                </w:p>
                <w:p w14:paraId="201375AD">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90 元/人（旺季）</w:t>
                  </w:r>
                </w:p>
              </w:tc>
              <w:tc>
                <w:tcPr>
                  <w:tcW w:w="5017" w:type="dxa"/>
                  <w:shd w:val="clear" w:color="auto" w:fill="auto"/>
                  <w:vAlign w:val="top"/>
                </w:tcPr>
                <w:p w14:paraId="6DF5A090">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必须产生，可委托导游代购，也可以自行在景区售票窗口购买</w:t>
                  </w:r>
                </w:p>
                <w:p w14:paraId="47495563">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旺季时间：4 月 1 日-11 月 15 日进沟时间</w:t>
                  </w:r>
                </w:p>
              </w:tc>
            </w:tr>
            <w:tr w14:paraId="491A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top"/>
                </w:tcPr>
                <w:p w14:paraId="61DAB89B">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top"/>
                </w:tcPr>
                <w:p w14:paraId="41A435D8">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九寨沟景区保险</w:t>
                  </w:r>
                </w:p>
              </w:tc>
              <w:tc>
                <w:tcPr>
                  <w:tcW w:w="2281" w:type="dxa"/>
                  <w:shd w:val="clear" w:color="auto" w:fill="auto"/>
                  <w:vAlign w:val="top"/>
                </w:tcPr>
                <w:p w14:paraId="3C8DFB07">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 xml:space="preserve">10 元/人 </w:t>
                  </w:r>
                </w:p>
              </w:tc>
              <w:tc>
                <w:tcPr>
                  <w:tcW w:w="5017" w:type="dxa"/>
                  <w:shd w:val="clear" w:color="auto" w:fill="auto"/>
                  <w:vAlign w:val="top"/>
                </w:tcPr>
                <w:p w14:paraId="729E870A">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eastAsia="zh-CN"/>
                    </w:rPr>
                    <w:t>建议购买，可委托导游代购</w:t>
                  </w:r>
                </w:p>
              </w:tc>
            </w:tr>
            <w:tr w14:paraId="0B19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top"/>
                </w:tcPr>
                <w:p w14:paraId="34EF5164">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top"/>
                </w:tcPr>
                <w:p w14:paraId="0D934F6B">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九寨沟千古情/藏谜晚会</w:t>
                  </w:r>
                </w:p>
              </w:tc>
              <w:tc>
                <w:tcPr>
                  <w:tcW w:w="2281" w:type="dxa"/>
                  <w:shd w:val="clear" w:color="auto" w:fill="auto"/>
                  <w:vAlign w:val="top"/>
                </w:tcPr>
                <w:p w14:paraId="51EE8BAC">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260-280元/人</w:t>
                  </w:r>
                </w:p>
              </w:tc>
              <w:tc>
                <w:tcPr>
                  <w:tcW w:w="5017" w:type="dxa"/>
                  <w:shd w:val="clear" w:color="auto" w:fill="auto"/>
                  <w:vAlign w:val="top"/>
                </w:tcPr>
                <w:p w14:paraId="1C7E7439">
                  <w:pPr>
                    <w:keepNext w:val="0"/>
                    <w:keepLines w:val="0"/>
                    <w:pageBreakBefore w:val="0"/>
                    <w:widowControl/>
                    <w:suppressLineNumbers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strike w:val="0"/>
                      <w:dstrike w:val="0"/>
                      <w:color w:val="000000"/>
                      <w:kern w:val="0"/>
                      <w:sz w:val="21"/>
                      <w:szCs w:val="21"/>
                      <w:highlight w:val="none"/>
                      <w:lang w:val="en-US" w:eastAsia="zh-CN" w:bidi="ar"/>
                    </w:rPr>
                    <w:t>可根据自身情况自由选择，可委托旅行社或导游代购</w:t>
                  </w:r>
                </w:p>
              </w:tc>
            </w:tr>
            <w:tr w14:paraId="088D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restart"/>
                  <w:shd w:val="clear" w:color="auto" w:fill="auto"/>
                  <w:vAlign w:val="center"/>
                </w:tcPr>
                <w:p w14:paraId="5AAC3408">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val="en-US" w:eastAsia="zh-CN"/>
                    </w:rPr>
                    <w:t>D4</w:t>
                  </w:r>
                </w:p>
              </w:tc>
              <w:tc>
                <w:tcPr>
                  <w:tcW w:w="2438" w:type="dxa"/>
                  <w:shd w:val="clear" w:color="auto" w:fill="auto"/>
                  <w:vAlign w:val="center"/>
                </w:tcPr>
                <w:p w14:paraId="3356A296">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黄龙景区索道</w:t>
                  </w:r>
                </w:p>
              </w:tc>
              <w:tc>
                <w:tcPr>
                  <w:tcW w:w="2281" w:type="dxa"/>
                  <w:shd w:val="clear" w:color="auto" w:fill="auto"/>
                  <w:vAlign w:val="center"/>
                </w:tcPr>
                <w:p w14:paraId="3767D120">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上行 80 元/人</w:t>
                  </w:r>
                </w:p>
                <w:p w14:paraId="62A9D70F">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下行 40 元/人</w:t>
                  </w:r>
                </w:p>
              </w:tc>
              <w:tc>
                <w:tcPr>
                  <w:tcW w:w="5017" w:type="dxa"/>
                  <w:shd w:val="clear" w:color="auto" w:fill="auto"/>
                  <w:vAlign w:val="top"/>
                </w:tcPr>
                <w:p w14:paraId="5BEC8BFE">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建议乘坐上行索道，可委托导游代购，也可自行售票窗口购买</w:t>
                  </w:r>
                </w:p>
                <w:p w14:paraId="7018381E">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淡季索道停运时间：12 月 15 日-3 月 31 日</w:t>
                  </w:r>
                </w:p>
              </w:tc>
            </w:tr>
            <w:tr w14:paraId="40EC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center"/>
                </w:tcPr>
                <w:p w14:paraId="08533A3D">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top"/>
                </w:tcPr>
                <w:p w14:paraId="184BDAF4">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 w:val="0"/>
                      <w:bCs w:val="0"/>
                      <w:strike w:val="0"/>
                      <w:dstrike w:val="0"/>
                      <w:color w:val="auto"/>
                      <w:sz w:val="21"/>
                      <w:szCs w:val="21"/>
                      <w:highlight w:val="none"/>
                    </w:rPr>
                    <w:t>黄龙定位讲解器</w:t>
                  </w:r>
                </w:p>
              </w:tc>
              <w:tc>
                <w:tcPr>
                  <w:tcW w:w="2281" w:type="dxa"/>
                  <w:shd w:val="clear" w:color="auto" w:fill="auto"/>
                  <w:vAlign w:val="top"/>
                </w:tcPr>
                <w:p w14:paraId="0870FA04">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 w:val="0"/>
                      <w:bCs w:val="0"/>
                      <w:strike w:val="0"/>
                      <w:dstrike w:val="0"/>
                      <w:color w:val="auto"/>
                      <w:sz w:val="21"/>
                      <w:szCs w:val="21"/>
                      <w:highlight w:val="none"/>
                    </w:rPr>
                    <w:t>30元/人</w:t>
                  </w:r>
                </w:p>
              </w:tc>
              <w:tc>
                <w:tcPr>
                  <w:tcW w:w="5017" w:type="dxa"/>
                  <w:shd w:val="clear" w:color="auto" w:fill="auto"/>
                  <w:vAlign w:val="top"/>
                </w:tcPr>
                <w:p w14:paraId="4268FF9C">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lang w:eastAsia="zh-CN"/>
                    </w:rPr>
                    <w:t>建议购买，可委托导游代购</w:t>
                  </w:r>
                </w:p>
              </w:tc>
            </w:tr>
            <w:tr w14:paraId="20BA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top"/>
                </w:tcPr>
                <w:p w14:paraId="5E8B08A6">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p>
              </w:tc>
              <w:tc>
                <w:tcPr>
                  <w:tcW w:w="2438" w:type="dxa"/>
                  <w:shd w:val="clear" w:color="auto" w:fill="auto"/>
                  <w:vAlign w:val="center"/>
                </w:tcPr>
                <w:p w14:paraId="52DFAC37">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both"/>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 xml:space="preserve">黄龙景区生态观光车 </w:t>
                  </w:r>
                </w:p>
              </w:tc>
              <w:tc>
                <w:tcPr>
                  <w:tcW w:w="2281" w:type="dxa"/>
                  <w:shd w:val="clear" w:color="auto" w:fill="auto"/>
                  <w:vAlign w:val="center"/>
                </w:tcPr>
                <w:p w14:paraId="26807AF8">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20 元/人</w:t>
                  </w:r>
                </w:p>
              </w:tc>
              <w:tc>
                <w:tcPr>
                  <w:tcW w:w="5017" w:type="dxa"/>
                  <w:shd w:val="clear" w:color="auto" w:fill="auto"/>
                  <w:vAlign w:val="top"/>
                </w:tcPr>
                <w:p w14:paraId="79C4B0FF">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kern w:val="2"/>
                      <w:sz w:val="21"/>
                      <w:szCs w:val="21"/>
                      <w:highlight w:val="none"/>
                      <w:vertAlign w:val="baseline"/>
                      <w:lang w:val="en-US" w:eastAsia="zh-CN" w:bidi="ar-SA"/>
                    </w:rPr>
                  </w:pPr>
                  <w:r>
                    <w:rPr>
                      <w:rFonts w:hint="eastAsia" w:ascii="微软雅黑" w:hAnsi="微软雅黑" w:eastAsia="微软雅黑" w:cs="微软雅黑"/>
                      <w:bCs/>
                      <w:strike w:val="0"/>
                      <w:dstrike w:val="0"/>
                      <w:color w:val="auto"/>
                      <w:sz w:val="21"/>
                      <w:szCs w:val="21"/>
                      <w:highlight w:val="none"/>
                      <w:vertAlign w:val="baseline"/>
                    </w:rPr>
                    <w:t>可根据自身情况自由选择，淡季停运</w:t>
                  </w:r>
                  <w:r>
                    <w:rPr>
                      <w:rFonts w:hint="eastAsia" w:ascii="微软雅黑" w:hAnsi="微软雅黑" w:eastAsia="微软雅黑" w:cs="微软雅黑"/>
                      <w:bCs/>
                      <w:strike w:val="0"/>
                      <w:dstrike w:val="0"/>
                      <w:color w:val="auto"/>
                      <w:sz w:val="21"/>
                      <w:szCs w:val="21"/>
                      <w:highlight w:val="none"/>
                      <w:vertAlign w:val="baseline"/>
                      <w:lang w:eastAsia="zh-CN"/>
                    </w:rPr>
                    <w:t>，限量发售先到先得</w:t>
                  </w:r>
                </w:p>
              </w:tc>
            </w:tr>
            <w:tr w14:paraId="4355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Merge w:val="continue"/>
                  <w:shd w:val="clear" w:color="auto" w:fill="auto"/>
                  <w:vAlign w:val="top"/>
                </w:tcPr>
                <w:p w14:paraId="4E3EE8D6">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lang w:val="en-US" w:eastAsia="zh-CN"/>
                    </w:rPr>
                  </w:pPr>
                </w:p>
              </w:tc>
              <w:tc>
                <w:tcPr>
                  <w:tcW w:w="2438" w:type="dxa"/>
                  <w:shd w:val="clear" w:color="auto" w:fill="auto"/>
                  <w:vAlign w:val="top"/>
                </w:tcPr>
                <w:p w14:paraId="261A7F60">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 xml:space="preserve">黄龙景区保险 </w:t>
                  </w:r>
                </w:p>
              </w:tc>
              <w:tc>
                <w:tcPr>
                  <w:tcW w:w="2281" w:type="dxa"/>
                  <w:shd w:val="clear" w:color="auto" w:fill="auto"/>
                  <w:vAlign w:val="top"/>
                </w:tcPr>
                <w:p w14:paraId="69D3D1AC">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rPr>
                  </w:pPr>
                  <w:r>
                    <w:rPr>
                      <w:rFonts w:hint="eastAsia" w:ascii="微软雅黑" w:hAnsi="微软雅黑" w:eastAsia="微软雅黑" w:cs="微软雅黑"/>
                      <w:bCs/>
                      <w:strike w:val="0"/>
                      <w:dstrike w:val="0"/>
                      <w:color w:val="auto"/>
                      <w:sz w:val="21"/>
                      <w:szCs w:val="21"/>
                      <w:highlight w:val="none"/>
                      <w:vertAlign w:val="baseline"/>
                    </w:rPr>
                    <w:t xml:space="preserve">10 元/人 </w:t>
                  </w:r>
                </w:p>
              </w:tc>
              <w:tc>
                <w:tcPr>
                  <w:tcW w:w="5017" w:type="dxa"/>
                  <w:shd w:val="clear" w:color="auto" w:fill="auto"/>
                  <w:vAlign w:val="top"/>
                </w:tcPr>
                <w:p w14:paraId="1F2EF63C">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bCs/>
                      <w:strike w:val="0"/>
                      <w:dstrike w:val="0"/>
                      <w:color w:val="auto"/>
                      <w:sz w:val="21"/>
                      <w:szCs w:val="21"/>
                      <w:highlight w:val="none"/>
                      <w:vertAlign w:val="baseline"/>
                      <w:lang w:eastAsia="zh-CN"/>
                    </w:rPr>
                  </w:pPr>
                  <w:r>
                    <w:rPr>
                      <w:rFonts w:hint="eastAsia" w:ascii="微软雅黑" w:hAnsi="微软雅黑" w:eastAsia="微软雅黑" w:cs="微软雅黑"/>
                      <w:bCs/>
                      <w:strike w:val="0"/>
                      <w:dstrike w:val="0"/>
                      <w:color w:val="auto"/>
                      <w:sz w:val="21"/>
                      <w:szCs w:val="21"/>
                      <w:highlight w:val="none"/>
                      <w:vertAlign w:val="baseline"/>
                      <w:lang w:eastAsia="zh-CN"/>
                    </w:rPr>
                    <w:t>建议购买，可委托导游代购</w:t>
                  </w:r>
                </w:p>
              </w:tc>
            </w:tr>
          </w:tbl>
          <w:p w14:paraId="4758CEDE">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 w:val="0"/>
                <w:bCs w:val="0"/>
                <w:caps w:val="0"/>
                <w:color w:val="000000"/>
                <w:spacing w:val="-6"/>
                <w:sz w:val="21"/>
                <w:szCs w:val="21"/>
              </w:rPr>
            </w:pPr>
            <w:r>
              <w:rPr>
                <w:rFonts w:hint="eastAsia" w:ascii="微软雅黑" w:hAnsi="微软雅黑" w:eastAsia="微软雅黑" w:cs="微软雅黑"/>
                <w:b w:val="0"/>
                <w:bCs w:val="0"/>
                <w:caps w:val="0"/>
                <w:color w:val="000000"/>
                <w:spacing w:val="-6"/>
                <w:sz w:val="21"/>
                <w:szCs w:val="21"/>
                <w:lang w:val="en-US" w:eastAsia="zh-CN"/>
              </w:rPr>
              <w:t>3、</w:t>
            </w:r>
            <w:r>
              <w:rPr>
                <w:rFonts w:hint="eastAsia" w:ascii="微软雅黑" w:hAnsi="微软雅黑" w:eastAsia="微软雅黑" w:cs="微软雅黑"/>
                <w:b w:val="0"/>
                <w:bCs w:val="0"/>
                <w:caps w:val="0"/>
                <w:color w:val="000000"/>
                <w:spacing w:val="-6"/>
                <w:sz w:val="21"/>
                <w:szCs w:val="21"/>
              </w:rPr>
              <w:t xml:space="preserve">【房差】单房差（报价均以1人1床位计算，如游客人数为单数而又无法拼房，则需补房差） </w:t>
            </w:r>
          </w:p>
          <w:p w14:paraId="10309805">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b w:val="0"/>
                <w:bCs w:val="0"/>
                <w:caps w:val="0"/>
                <w:color w:val="000000"/>
                <w:spacing w:val="-6"/>
                <w:sz w:val="21"/>
                <w:szCs w:val="21"/>
              </w:rPr>
            </w:pPr>
            <w:r>
              <w:rPr>
                <w:rFonts w:hint="eastAsia" w:ascii="微软雅黑" w:hAnsi="微软雅黑" w:eastAsia="微软雅黑" w:cs="微软雅黑"/>
                <w:b w:val="0"/>
                <w:bCs w:val="0"/>
                <w:caps w:val="0"/>
                <w:color w:val="000000"/>
                <w:spacing w:val="-6"/>
                <w:sz w:val="21"/>
                <w:szCs w:val="21"/>
                <w:lang w:val="en-US" w:eastAsia="zh-CN"/>
              </w:rPr>
              <w:t>4、</w:t>
            </w:r>
            <w:r>
              <w:rPr>
                <w:rFonts w:hint="eastAsia" w:ascii="微软雅黑" w:hAnsi="微软雅黑" w:eastAsia="微软雅黑" w:cs="微软雅黑"/>
                <w:b w:val="0"/>
                <w:bCs w:val="0"/>
                <w:caps w:val="0"/>
                <w:color w:val="000000"/>
                <w:spacing w:val="-6"/>
                <w:sz w:val="21"/>
                <w:szCs w:val="21"/>
              </w:rPr>
              <w:t>【儿童】</w:t>
            </w:r>
            <w:r>
              <w:rPr>
                <w:rFonts w:hint="eastAsia" w:ascii="微软雅黑" w:hAnsi="微软雅黑" w:eastAsia="微软雅黑" w:cs="微软雅黑"/>
                <w:color w:val="auto"/>
                <w:sz w:val="21"/>
                <w:szCs w:val="21"/>
                <w:lang w:eastAsia="zh-CN"/>
              </w:rPr>
              <w:t>不含床位（不占床不含酒店早餐）、</w:t>
            </w:r>
            <w:r>
              <w:rPr>
                <w:rFonts w:hint="eastAsia" w:ascii="微软雅黑" w:hAnsi="微软雅黑" w:eastAsia="微软雅黑" w:cs="微软雅黑"/>
                <w:color w:val="auto"/>
                <w:sz w:val="21"/>
                <w:szCs w:val="21"/>
              </w:rPr>
              <w:t>不含</w:t>
            </w:r>
            <w:r>
              <w:rPr>
                <w:rFonts w:hint="eastAsia" w:ascii="微软雅黑" w:hAnsi="微软雅黑" w:eastAsia="微软雅黑" w:cs="微软雅黑"/>
                <w:color w:val="auto"/>
                <w:sz w:val="21"/>
                <w:szCs w:val="21"/>
                <w:lang w:eastAsia="zh-CN"/>
              </w:rPr>
              <w:t>门票及景区配套</w:t>
            </w:r>
            <w:r>
              <w:rPr>
                <w:rFonts w:hint="eastAsia" w:ascii="微软雅黑" w:hAnsi="微软雅黑" w:eastAsia="微软雅黑" w:cs="微软雅黑"/>
                <w:color w:val="auto"/>
                <w:sz w:val="21"/>
                <w:szCs w:val="21"/>
              </w:rPr>
              <w:t>、及其他自理项目；</w:t>
            </w:r>
            <w:r>
              <w:rPr>
                <w:rFonts w:hint="eastAsia" w:ascii="微软雅黑" w:hAnsi="微软雅黑" w:eastAsia="微软雅黑" w:cs="微软雅黑"/>
                <w:color w:val="auto"/>
                <w:sz w:val="21"/>
                <w:szCs w:val="21"/>
                <w:lang w:eastAsia="zh-CN"/>
              </w:rPr>
              <w:t>产生费用</w:t>
            </w:r>
            <w:r>
              <w:rPr>
                <w:rFonts w:hint="eastAsia" w:ascii="微软雅黑" w:hAnsi="微软雅黑" w:eastAsia="微软雅黑" w:cs="微软雅黑"/>
                <w:color w:val="auto"/>
                <w:sz w:val="21"/>
                <w:szCs w:val="21"/>
              </w:rPr>
              <w:t>需另付费；</w:t>
            </w:r>
          </w:p>
          <w:p w14:paraId="10E32D4A">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caps w:val="0"/>
                <w:color w:val="000000"/>
                <w:spacing w:val="-6"/>
                <w:sz w:val="21"/>
                <w:szCs w:val="21"/>
              </w:rPr>
            </w:pPr>
            <w:r>
              <w:rPr>
                <w:rFonts w:hint="eastAsia" w:ascii="微软雅黑" w:hAnsi="微软雅黑" w:eastAsia="微软雅黑" w:cs="微软雅黑"/>
                <w:b w:val="0"/>
                <w:bCs w:val="0"/>
                <w:caps w:val="0"/>
                <w:color w:val="000000"/>
                <w:spacing w:val="-6"/>
                <w:sz w:val="21"/>
                <w:szCs w:val="21"/>
                <w:lang w:val="en-US" w:eastAsia="zh-CN"/>
              </w:rPr>
              <w:t>5、</w:t>
            </w:r>
            <w:r>
              <w:rPr>
                <w:rFonts w:hint="eastAsia" w:ascii="微软雅黑" w:hAnsi="微软雅黑" w:eastAsia="微软雅黑" w:cs="微软雅黑"/>
                <w:b w:val="0"/>
                <w:bCs w:val="0"/>
                <w:caps w:val="0"/>
                <w:color w:val="000000"/>
                <w:spacing w:val="-6"/>
                <w:sz w:val="21"/>
                <w:szCs w:val="21"/>
              </w:rPr>
              <w:t>【其它1】个人消费（如酒店内消费和自由活动消费）行程中不含的餐，及出发地自费项目，成都套餐外住宿及用</w:t>
            </w:r>
            <w:r>
              <w:rPr>
                <w:rFonts w:hint="eastAsia" w:ascii="微软雅黑" w:hAnsi="微软雅黑" w:eastAsia="微软雅黑" w:cs="微软雅黑"/>
                <w:caps w:val="0"/>
                <w:color w:val="000000"/>
                <w:spacing w:val="-6"/>
                <w:sz w:val="21"/>
                <w:szCs w:val="21"/>
              </w:rPr>
              <w:t>餐；</w:t>
            </w:r>
          </w:p>
          <w:p w14:paraId="5F1F6D4D">
            <w:pPr>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caps w:val="0"/>
                <w:color w:val="000000"/>
                <w:spacing w:val="-6"/>
                <w:sz w:val="21"/>
                <w:szCs w:val="21"/>
              </w:rPr>
            </w:pPr>
            <w:r>
              <w:rPr>
                <w:rFonts w:hint="eastAsia" w:ascii="微软雅黑" w:hAnsi="微软雅黑" w:eastAsia="微软雅黑" w:cs="微软雅黑"/>
                <w:b w:val="0"/>
                <w:bCs w:val="0"/>
                <w:caps w:val="0"/>
                <w:color w:val="000000"/>
                <w:spacing w:val="-6"/>
                <w:sz w:val="21"/>
                <w:szCs w:val="21"/>
                <w:lang w:val="en-US" w:eastAsia="zh-CN"/>
              </w:rPr>
              <w:t>6、</w:t>
            </w:r>
            <w:r>
              <w:rPr>
                <w:rFonts w:hint="eastAsia" w:ascii="微软雅黑" w:hAnsi="微软雅黑" w:eastAsia="微软雅黑" w:cs="微软雅黑"/>
                <w:b w:val="0"/>
                <w:bCs w:val="0"/>
                <w:caps w:val="0"/>
                <w:color w:val="000000"/>
                <w:spacing w:val="-6"/>
                <w:sz w:val="21"/>
                <w:szCs w:val="21"/>
              </w:rPr>
              <w:t>【其它2】因</w:t>
            </w:r>
            <w:r>
              <w:rPr>
                <w:rFonts w:hint="eastAsia" w:ascii="微软雅黑" w:hAnsi="微软雅黑" w:eastAsia="微软雅黑" w:cs="微软雅黑"/>
                <w:caps w:val="0"/>
                <w:color w:val="000000"/>
                <w:spacing w:val="-6"/>
                <w:sz w:val="21"/>
                <w:szCs w:val="21"/>
              </w:rPr>
              <w:t>交通延阻、罢工、天气、飞机机器故障、航班取消或更改时间等不可抗力原因所引致的额外费用。</w:t>
            </w:r>
          </w:p>
          <w:p w14:paraId="21799B46">
            <w:pPr>
              <w:keepNext w:val="0"/>
              <w:keepLines w:val="0"/>
              <w:pageBreakBefore w:val="0"/>
              <w:kinsoku/>
              <w:wordWrap/>
              <w:overflowPunct/>
              <w:topLinePunct w:val="0"/>
              <w:autoSpaceDE/>
              <w:bidi w:val="0"/>
              <w:adjustRightInd/>
              <w:snapToGrid w:val="0"/>
              <w:spacing w:line="360" w:lineRule="atLeast"/>
              <w:ind w:left="0" w:lef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7、行程中因游客自身原因需临时脱团，</w:t>
            </w:r>
            <w:r>
              <w:rPr>
                <w:rFonts w:hint="eastAsia" w:ascii="微软雅黑" w:hAnsi="微软雅黑" w:eastAsia="微软雅黑" w:cs="微软雅黑"/>
                <w:sz w:val="21"/>
                <w:szCs w:val="21"/>
              </w:rPr>
              <w:t>我社不</w:t>
            </w:r>
            <w:r>
              <w:rPr>
                <w:rFonts w:hint="eastAsia" w:ascii="微软雅黑" w:hAnsi="微软雅黑" w:eastAsia="微软雅黑" w:cs="微软雅黑"/>
                <w:sz w:val="21"/>
                <w:szCs w:val="21"/>
                <w:lang w:val="en-US" w:eastAsia="zh-CN"/>
              </w:rPr>
              <w:t>承担任何返程费用（交通费，住宿费，保险费，餐费）不</w:t>
            </w:r>
            <w:r>
              <w:rPr>
                <w:rFonts w:hint="eastAsia" w:ascii="微软雅黑" w:hAnsi="微软雅黑" w:eastAsia="微软雅黑" w:cs="微软雅黑"/>
                <w:sz w:val="21"/>
                <w:szCs w:val="21"/>
              </w:rPr>
              <w:t>作任何特殊安排</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未产生所有费用不退且需赔偿违约金。并请游客签订离团协议。脱团后一切产生问题与本社无关！</w:t>
            </w:r>
          </w:p>
          <w:p w14:paraId="3784210A">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微软雅黑"/>
                <w:b w:val="0"/>
                <w:bCs w:val="0"/>
                <w:color w:val="000000"/>
                <w:sz w:val="21"/>
                <w:szCs w:val="21"/>
                <w:highlight w:val="none"/>
              </w:rPr>
              <w:t>【增值服务】</w:t>
            </w:r>
            <w:r>
              <w:rPr>
                <w:rFonts w:hint="eastAsia" w:ascii="微软雅黑" w:hAnsi="微软雅黑" w:eastAsia="微软雅黑" w:cs="微软雅黑"/>
                <w:b w:val="0"/>
                <w:bCs w:val="0"/>
                <w:color w:val="auto"/>
                <w:sz w:val="21"/>
                <w:szCs w:val="21"/>
                <w:lang w:val="en-US" w:eastAsia="zh-CN"/>
              </w:rPr>
              <w:t>藏羌风情晚会</w:t>
            </w:r>
            <w:r>
              <w:rPr>
                <w:rFonts w:hint="eastAsia" w:ascii="微软雅黑" w:hAnsi="微软雅黑" w:eastAsia="微软雅黑" w:cs="微软雅黑"/>
                <w:bCs/>
                <w:color w:val="auto"/>
                <w:sz w:val="21"/>
                <w:szCs w:val="21"/>
                <w:highlight w:val="none"/>
                <w:lang w:eastAsia="zh-CN"/>
              </w:rPr>
              <w:t>、旅拍</w:t>
            </w:r>
            <w:r>
              <w:rPr>
                <w:rFonts w:hint="eastAsia" w:ascii="微软雅黑" w:hAnsi="微软雅黑" w:eastAsia="微软雅黑" w:cs="微软雅黑"/>
                <w:bCs/>
                <w:color w:val="auto"/>
                <w:sz w:val="21"/>
                <w:szCs w:val="21"/>
                <w:highlight w:val="none"/>
              </w:rPr>
              <w:t>等</w:t>
            </w:r>
            <w:r>
              <w:rPr>
                <w:rFonts w:hint="eastAsia" w:ascii="微软雅黑" w:hAnsi="微软雅黑" w:eastAsia="微软雅黑" w:cs="微软雅黑"/>
                <w:b w:val="0"/>
                <w:bCs w:val="0"/>
                <w:color w:val="auto"/>
                <w:sz w:val="21"/>
                <w:szCs w:val="21"/>
              </w:rPr>
              <w:t>等属于旅行社提供的另付费增值服务套餐项目，完全属于客人自愿选择，旅行社可代为预订门票（可报名时预定或团上委托导游代订）；不属于导游或旅行社推荐的自费项目；敬请知晓！</w:t>
            </w:r>
          </w:p>
          <w:p w14:paraId="3FFF327B">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val="0"/>
                <w:color w:val="auto"/>
                <w:sz w:val="21"/>
                <w:szCs w:val="21"/>
              </w:rPr>
            </w:pPr>
          </w:p>
          <w:p w14:paraId="79335B66">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00"/>
                <w:sz w:val="21"/>
                <w:szCs w:val="21"/>
              </w:rPr>
              <w:t>出行须知</w:t>
            </w:r>
            <w:r>
              <w:rPr>
                <w:rFonts w:hint="eastAsia" w:ascii="微软雅黑" w:hAnsi="微软雅黑" w:eastAsia="微软雅黑" w:cs="微软雅黑"/>
                <w:b/>
                <w:color w:val="000000"/>
                <w:sz w:val="21"/>
                <w:szCs w:val="21"/>
                <w:lang w:eastAsia="zh-CN"/>
              </w:rPr>
              <w:t>：</w:t>
            </w:r>
            <w:r>
              <w:rPr>
                <w:rFonts w:hint="eastAsia" w:ascii="微软雅黑" w:hAnsi="微软雅黑" w:eastAsia="微软雅黑" w:cs="微软雅黑"/>
                <w:color w:val="0070C0"/>
                <w:position w:val="-3"/>
                <w:sz w:val="21"/>
                <w:szCs w:val="21"/>
                <w:shd w:val="clear" w:color="auto" w:fill="FFFFFF"/>
                <w:lang w:eastAsia="zh-CN"/>
              </w:rPr>
              <w:br w:type="textWrapping"/>
            </w:r>
            <w:r>
              <w:rPr>
                <w:rFonts w:hint="eastAsia" w:ascii="微软雅黑" w:hAnsi="微软雅黑" w:eastAsia="微软雅黑" w:cs="微软雅黑"/>
                <w:b/>
                <w:color w:val="000000"/>
                <w:sz w:val="21"/>
                <w:szCs w:val="21"/>
              </w:rPr>
              <w:t>（作为游客与旅行社旅游合同附件的重要内容，不可删除；游客签订协议即为同意以下条款）</w:t>
            </w:r>
          </w:p>
          <w:p w14:paraId="79BF1576">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00"/>
                <w:sz w:val="21"/>
                <w:szCs w:val="21"/>
              </w:rPr>
              <w:t>1、【健康须知】</w:t>
            </w:r>
            <w:r>
              <w:rPr>
                <w:rFonts w:hint="eastAsia" w:ascii="微软雅黑" w:hAnsi="微软雅黑" w:eastAsia="微软雅黑" w:cs="微软雅黑"/>
                <w:color w:val="000000"/>
                <w:sz w:val="21"/>
                <w:szCs w:val="21"/>
              </w:rPr>
              <w:t>本次长途旅行，时间长、温差大、部分地区海拔高，报名前请仔细阅读相关注意事项。</w:t>
            </w:r>
          </w:p>
          <w:p w14:paraId="02FC1848">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05396621">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①报名时旅游者应确保身体健康，保证自身条件能够完成旅游活动，身体健康状况不佳者，请咨询医生是否可以参加本次旅游活动，根据自身情况备好常用药和急救药品，因自身疾病而引起的后果，游客自行承担责任;</w:t>
            </w:r>
          </w:p>
          <w:p w14:paraId="311FBFBF">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②游客出现急症请主动通知工作人员，旅行社将协助游客就进送往当地医疗机构检查治疗;</w:t>
            </w:r>
          </w:p>
          <w:p w14:paraId="72B8646D">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p>
          <w:p w14:paraId="4A7B1CDE">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color w:val="C00000"/>
                <w:sz w:val="21"/>
                <w:szCs w:val="21"/>
              </w:rPr>
              <w:t>因感冒、发烧病症会在高原地区加重，并且会诱发高原反应现象并导致高原反应加重而危及生命，所以不建议患有这些病症的客人参加此行程。</w:t>
            </w:r>
          </w:p>
          <w:p w14:paraId="10F0C123">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color w:val="C00000"/>
                <w:sz w:val="21"/>
                <w:szCs w:val="21"/>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w:t>
            </w:r>
          </w:p>
          <w:p w14:paraId="2E716E1B">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color w:val="C00000"/>
                <w:sz w:val="21"/>
                <w:szCs w:val="21"/>
              </w:rPr>
              <w:t>也请游客切勿故意隐瞒病情造成不可预计的后果！</w:t>
            </w:r>
          </w:p>
          <w:p w14:paraId="3FBAFAC8">
            <w:pPr>
              <w:keepNext w:val="0"/>
              <w:keepLines w:val="0"/>
              <w:pageBreakBefore w:val="0"/>
              <w:widowControl/>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rPr>
              <w:t>2、【证件说明】</w:t>
            </w:r>
            <w:r>
              <w:rPr>
                <w:rFonts w:hint="eastAsia" w:ascii="微软雅黑" w:hAnsi="微软雅黑" w:eastAsia="微软雅黑" w:cs="微软雅黑"/>
                <w:color w:val="000000"/>
                <w:sz w:val="21"/>
                <w:szCs w:val="21"/>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8007B38">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color w:val="000000"/>
                <w:sz w:val="21"/>
                <w:szCs w:val="21"/>
              </w:rPr>
              <w:t>3、</w:t>
            </w:r>
            <w:r>
              <w:rPr>
                <w:rFonts w:hint="eastAsia" w:ascii="微软雅黑" w:hAnsi="微软雅黑" w:eastAsia="微软雅黑" w:cs="微软雅黑"/>
                <w:b/>
                <w:sz w:val="21"/>
                <w:szCs w:val="21"/>
              </w:rPr>
              <w:t>【消费说明】</w:t>
            </w:r>
            <w:r>
              <w:rPr>
                <w:rFonts w:hint="eastAsia" w:ascii="微软雅黑" w:hAnsi="微软雅黑" w:eastAsia="微软雅黑" w:cs="微软雅黑"/>
                <w:color w:val="000000"/>
                <w:sz w:val="21"/>
                <w:szCs w:val="21"/>
                <w:highlight w:val="none"/>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w:t>
            </w:r>
            <w:r>
              <w:rPr>
                <w:rFonts w:hint="eastAsia" w:ascii="微软雅黑" w:hAnsi="微软雅黑" w:eastAsia="微软雅黑" w:cs="微软雅黑"/>
                <w:sz w:val="21"/>
                <w:szCs w:val="21"/>
                <w:highlight w:val="none"/>
              </w:rPr>
              <w:t>特别提醒：旅游地为藏羌少数民族地区，当地私人小摊，更不在我社控制范围，不买请勿还价。</w:t>
            </w:r>
            <w:r>
              <w:rPr>
                <w:rFonts w:hint="eastAsia" w:ascii="微软雅黑" w:hAnsi="微软雅黑" w:eastAsia="微软雅黑" w:cs="微软雅黑"/>
                <w:color w:val="000000"/>
                <w:sz w:val="21"/>
                <w:szCs w:val="21"/>
              </w:rPr>
              <w:t>关于宗教：阿坝州地区为藏传佛教圣地，景区景点及寺庙内均有法物流通处，请尊重当地民风民俗，根据自身信仰自愿消费。关于自费项目：沿途景区配套设施，交通摆渡车（观光车、电瓶车等等），小门票，不含的餐食住宿等等属于客人未包含的自理项目，不属于旅行社或导游推荐自费项目，请不要误解。</w:t>
            </w:r>
            <w:r>
              <w:rPr>
                <w:rFonts w:hint="eastAsia" w:ascii="微软雅黑" w:hAnsi="微软雅黑" w:eastAsia="微软雅黑" w:cs="微软雅黑"/>
                <w:b w:val="0"/>
                <w:bCs/>
                <w:color w:val="000000"/>
                <w:sz w:val="21"/>
                <w:szCs w:val="21"/>
              </w:rPr>
              <w:t>若因此造成的投诉我社均无法受理，敬请理解！</w:t>
            </w:r>
          </w:p>
          <w:p w14:paraId="50DCE4CB">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u w:val="none"/>
              </w:rPr>
            </w:pPr>
            <w:r>
              <w:rPr>
                <w:rFonts w:hint="eastAsia" w:ascii="微软雅黑" w:hAnsi="微软雅黑" w:eastAsia="微软雅黑" w:cs="微软雅黑"/>
                <w:b/>
                <w:color w:val="000000"/>
                <w:sz w:val="21"/>
                <w:szCs w:val="21"/>
                <w:lang w:val="en-US" w:eastAsia="zh-CN"/>
              </w:rPr>
              <w:t>4、</w:t>
            </w:r>
            <w:r>
              <w:rPr>
                <w:rFonts w:hint="eastAsia" w:ascii="微软雅黑" w:hAnsi="微软雅黑" w:eastAsia="微软雅黑" w:cs="微软雅黑"/>
                <w:b/>
                <w:color w:val="000000"/>
                <w:sz w:val="21"/>
                <w:szCs w:val="21"/>
              </w:rPr>
              <w:t>【行程安排】</w:t>
            </w:r>
            <w:r>
              <w:rPr>
                <w:rFonts w:hint="eastAsia" w:ascii="微软雅黑" w:hAnsi="微软雅黑" w:eastAsia="微软雅黑" w:cs="微软雅黑"/>
                <w:b/>
                <w:color w:val="000000"/>
                <w:sz w:val="21"/>
                <w:szCs w:val="21"/>
                <w:u w:val="none"/>
              </w:rPr>
              <w:t>①</w:t>
            </w:r>
            <w:r>
              <w:rPr>
                <w:rFonts w:hint="eastAsia" w:ascii="微软雅黑" w:hAnsi="微软雅黑" w:eastAsia="微软雅黑" w:cs="微软雅黑"/>
                <w:color w:val="000000"/>
                <w:sz w:val="21"/>
                <w:szCs w:val="21"/>
                <w:u w:val="none"/>
              </w:rPr>
              <w:t>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3DE8707C">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u w:val="none"/>
              </w:rPr>
            </w:pPr>
            <w:r>
              <w:rPr>
                <w:rFonts w:hint="eastAsia" w:ascii="微软雅黑" w:hAnsi="微软雅黑" w:eastAsia="微软雅黑" w:cs="微软雅黑"/>
                <w:color w:val="000000"/>
                <w:sz w:val="21"/>
                <w:szCs w:val="21"/>
                <w:u w:val="none"/>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534FDE36">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color w:val="000000"/>
                <w:sz w:val="21"/>
                <w:szCs w:val="21"/>
                <w:u w:val="none"/>
              </w:rPr>
              <w:t>③</w:t>
            </w:r>
            <w:r>
              <w:rPr>
                <w:rFonts w:hint="eastAsia" w:ascii="微软雅黑" w:hAnsi="微软雅黑" w:eastAsia="微软雅黑" w:cs="微软雅黑"/>
                <w:sz w:val="21"/>
                <w:szCs w:val="21"/>
                <w:u w:val="none"/>
              </w:rPr>
              <w:t>游客对旅游行程单中约定的自由活动期间的行程安排向旅行社提出要求，旅行社应旅游者要求并经双方协商一致，签订补充协议，作为包价旅游合同的组成部分。</w:t>
            </w:r>
          </w:p>
          <w:p w14:paraId="07A8105B">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color w:val="000000"/>
                <w:sz w:val="21"/>
                <w:szCs w:val="21"/>
                <w:u w:val="none"/>
                <w:lang w:val="en-US" w:eastAsia="zh-CN"/>
              </w:rPr>
            </w:pPr>
            <w:r>
              <w:rPr>
                <w:rFonts w:hint="eastAsia" w:ascii="微软雅黑" w:hAnsi="微软雅黑" w:eastAsia="微软雅黑" w:cs="微软雅黑"/>
                <w:sz w:val="21"/>
                <w:szCs w:val="21"/>
                <w:u w:val="none"/>
              </w:rPr>
              <w:t>④</w:t>
            </w:r>
            <w:r>
              <w:rPr>
                <w:rFonts w:hint="eastAsia" w:ascii="微软雅黑" w:hAnsi="微软雅黑" w:eastAsia="微软雅黑" w:cs="微软雅黑"/>
                <w:color w:val="000000"/>
                <w:sz w:val="21"/>
                <w:szCs w:val="21"/>
                <w:u w:val="none"/>
              </w:rPr>
              <w:t>此行程为全国散客拼团，请客人手机务必保持开机，并记下本次行程中各个应急电话，导游电话，以便及时联系</w:t>
            </w:r>
          </w:p>
          <w:p w14:paraId="4C872066">
            <w:pPr>
              <w:keepNext w:val="0"/>
              <w:keepLines w:val="0"/>
              <w:pageBreakBefore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00"/>
                <w:sz w:val="21"/>
                <w:szCs w:val="21"/>
                <w:lang w:val="en-US" w:eastAsia="zh-CN"/>
              </w:rPr>
              <w:t>5、</w:t>
            </w:r>
            <w:r>
              <w:rPr>
                <w:rFonts w:hint="eastAsia" w:ascii="微软雅黑" w:hAnsi="微软雅黑" w:eastAsia="微软雅黑" w:cs="微软雅黑"/>
                <w:b/>
                <w:color w:val="000000"/>
                <w:sz w:val="21"/>
                <w:szCs w:val="21"/>
              </w:rPr>
              <w:t>【不可抗力免责申明】</w:t>
            </w:r>
            <w:r>
              <w:rPr>
                <w:rFonts w:hint="eastAsia" w:ascii="微软雅黑" w:hAnsi="微软雅黑" w:eastAsia="微软雅黑" w:cs="微软雅黑"/>
                <w:color w:val="000000"/>
                <w:sz w:val="21"/>
                <w:szCs w:val="21"/>
              </w:rPr>
              <w:t xml:space="preserve">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任何公共交通引起，如因航班延误或天气原因，造成旅游者无法按期抵达四川，由于公共交通引起的人身财产行程损失，由旅游者自行承担；当天取消成都用房、第二天行程，房费/车费不退不抵扣，如需继续安排行程，则需要另补额外产生的车费/房费，按具体的产生费用收取。 </w:t>
            </w:r>
          </w:p>
          <w:p w14:paraId="0A12614F">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00"/>
                <w:sz w:val="21"/>
                <w:szCs w:val="21"/>
                <w:lang w:val="en-US" w:eastAsia="zh-CN"/>
              </w:rPr>
              <w:t>6、</w:t>
            </w:r>
            <w:r>
              <w:rPr>
                <w:rFonts w:hint="eastAsia" w:ascii="微软雅黑" w:hAnsi="微软雅黑" w:eastAsia="微软雅黑" w:cs="微软雅黑"/>
                <w:b/>
                <w:color w:val="000000"/>
                <w:sz w:val="21"/>
                <w:szCs w:val="21"/>
              </w:rPr>
              <w:t>【保险说明】</w:t>
            </w:r>
            <w:r>
              <w:rPr>
                <w:rFonts w:hint="eastAsia" w:ascii="微软雅黑" w:hAnsi="微软雅黑" w:eastAsia="微软雅黑" w:cs="微软雅黑"/>
                <w:b w:val="0"/>
                <w:bCs/>
                <w:color w:val="000000"/>
                <w:sz w:val="21"/>
                <w:szCs w:val="21"/>
              </w:rPr>
              <w:t>①本社所有跟团游产品均包含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r>
              <w:rPr>
                <w:rFonts w:hint="eastAsia" w:ascii="微软雅黑" w:hAnsi="微软雅黑" w:eastAsia="微软雅黑" w:cs="微软雅黑"/>
                <w:color w:val="000000"/>
                <w:sz w:val="21"/>
                <w:szCs w:val="21"/>
              </w:rPr>
              <w:t>如因旅游者在四川旅游过程中造成的保障范围内的意外事故，保险公司按照投保条款进行赔偿。解释权及理赔权归保险公司。旅行社仅协助客人处理，但不承担任何额外赔偿垫付义务。</w:t>
            </w:r>
          </w:p>
          <w:p w14:paraId="5C9E6C40">
            <w:pPr>
              <w:keepNext w:val="0"/>
              <w:keepLines w:val="0"/>
              <w:pageBreakBefore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lang w:val="en-US" w:eastAsia="zh-CN"/>
              </w:rPr>
              <w:t>7</w:t>
            </w:r>
            <w:r>
              <w:rPr>
                <w:rFonts w:hint="eastAsia" w:ascii="微软雅黑" w:hAnsi="微软雅黑" w:eastAsia="微软雅黑" w:cs="微软雅黑"/>
                <w:b/>
                <w:color w:val="000000"/>
                <w:sz w:val="21"/>
                <w:szCs w:val="21"/>
              </w:rPr>
              <w:t>、【安全提示】</w:t>
            </w:r>
            <w:r>
              <w:rPr>
                <w:rFonts w:hint="eastAsia" w:ascii="微软雅黑" w:hAnsi="微软雅黑" w:eastAsia="微软雅黑" w:cs="微软雅黑"/>
                <w:sz w:val="21"/>
                <w:szCs w:val="21"/>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请入夜后避免单独出行，外出自由活动不要太晚，最好结伴而行；</w:t>
            </w:r>
            <w:r>
              <w:rPr>
                <w:rFonts w:hint="eastAsia" w:ascii="微软雅黑" w:hAnsi="微软雅黑" w:eastAsia="微软雅黑" w:cs="微软雅黑"/>
                <w:color w:val="000000"/>
                <w:sz w:val="21"/>
                <w:szCs w:val="21"/>
              </w:rPr>
              <w:t>不要轻信陌生人，不贪图小便宜，警惕上当受骗！</w:t>
            </w:r>
          </w:p>
          <w:p w14:paraId="6818F42D">
            <w:pPr>
              <w:keepNext w:val="0"/>
              <w:keepLines w:val="0"/>
              <w:pageBreakBefore w:val="0"/>
              <w:kinsoku/>
              <w:wordWrap/>
              <w:overflowPunct/>
              <w:topLinePunct w:val="0"/>
              <w:autoSpaceDE/>
              <w:autoSpaceDN/>
              <w:bidi w:val="0"/>
              <w:adjustRightInd/>
              <w:snapToGrid w:val="0"/>
              <w:spacing w:line="360" w:lineRule="atLeast"/>
              <w:ind w:left="0" w:leftChars="0" w:firstLine="0" w:firstLineChars="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bCs/>
                <w:color w:val="auto"/>
                <w:sz w:val="21"/>
                <w:szCs w:val="21"/>
              </w:rPr>
              <w:t>游览提示：</w:t>
            </w:r>
            <w:r>
              <w:rPr>
                <w:rFonts w:hint="eastAsia" w:ascii="微软雅黑" w:hAnsi="微软雅黑" w:eastAsia="微软雅黑" w:cs="微软雅黑"/>
                <w:color w:val="auto"/>
                <w:sz w:val="21"/>
                <w:szCs w:val="21"/>
              </w:rPr>
              <w:t>请各位游客朋友们严格遵守景区游览秩序和规定，严禁踩水戏水喂鱼、严禁进入池子、严禁坐栏杆、严禁在允许通行的栈道和步行通道外走动、严禁景区内吸烟，一旦违反国家和景区规定的将会面临高额罚款和行政处罚。景区内建议不要嬉戏打闹，避免造成意外。</w:t>
            </w:r>
          </w:p>
          <w:p w14:paraId="1E1A7BA1">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rPr>
              <w:t>、【离团须知】</w:t>
            </w:r>
            <w:r>
              <w:rPr>
                <w:rFonts w:hint="eastAsia" w:ascii="微软雅黑" w:hAnsi="微软雅黑" w:eastAsia="微软雅黑" w:cs="微软雅黑"/>
                <w:color w:val="000000"/>
                <w:sz w:val="21"/>
                <w:szCs w:val="21"/>
              </w:rPr>
              <w:t>①如游客中途擅自离团或退团，则视为游客单方面违约且自动放弃行程，合同协议终止，保险时效自动失效，未产生费用不退，若给旅行社增加费用的，旅行社有权要求游客补偿或赔偿损失。</w:t>
            </w:r>
            <w:r>
              <w:rPr>
                <w:rFonts w:hint="eastAsia" w:ascii="微软雅黑" w:hAnsi="微软雅黑" w:eastAsia="微软雅黑" w:cs="微软雅黑"/>
                <w:color w:val="000000"/>
                <w:sz w:val="21"/>
                <w:szCs w:val="21"/>
                <w:highlight w:val="none"/>
              </w:rPr>
              <w:t>按照合同总金额的20%赔付给旅行社；</w:t>
            </w:r>
            <w:r>
              <w:rPr>
                <w:rFonts w:hint="eastAsia" w:ascii="微软雅黑" w:hAnsi="微软雅黑" w:eastAsia="微软雅黑" w:cs="微软雅黑"/>
                <w:color w:val="000000"/>
                <w:sz w:val="21"/>
                <w:szCs w:val="21"/>
              </w:rPr>
              <w:t>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35DEBEF5">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rPr>
              <w:t>、【意见反馈】</w:t>
            </w:r>
            <w:r>
              <w:rPr>
                <w:rFonts w:hint="eastAsia" w:ascii="微软雅黑" w:hAnsi="微软雅黑" w:eastAsia="微软雅黑" w:cs="微软雅黑"/>
                <w:color w:val="000000"/>
                <w:sz w:val="21"/>
                <w:szCs w:val="21"/>
              </w:rPr>
              <w:t>请游客认真填写《旅行社服务质量跟踪调查表》。</w:t>
            </w:r>
            <w:r>
              <w:rPr>
                <w:rFonts w:hint="eastAsia" w:ascii="微软雅黑" w:hAnsi="微软雅黑" w:eastAsia="微软雅黑" w:cs="微软雅黑"/>
                <w:sz w:val="21"/>
                <w:szCs w:val="21"/>
              </w:rPr>
              <w:t>在行程中，如对服务及接待标准有异议，请及时与带团导游沟通或直接反馈回旅行社。</w:t>
            </w:r>
            <w:r>
              <w:rPr>
                <w:rFonts w:hint="eastAsia" w:ascii="微软雅黑" w:hAnsi="微软雅黑" w:eastAsia="微软雅黑" w:cs="微软雅黑"/>
                <w:color w:val="000000"/>
                <w:sz w:val="21"/>
                <w:szCs w:val="21"/>
              </w:rPr>
              <w:t>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7A1A3FEC">
            <w:pPr>
              <w:pStyle w:val="2"/>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000000"/>
                <w:sz w:val="21"/>
                <w:szCs w:val="21"/>
                <w:lang w:val="en-US" w:eastAsia="zh-CN"/>
              </w:rPr>
              <w:t>10、【出行须知】</w:t>
            </w:r>
            <w:r>
              <w:rPr>
                <w:rFonts w:hint="eastAsia" w:ascii="微软雅黑" w:hAnsi="微软雅黑" w:eastAsia="微软雅黑" w:cs="微软雅黑"/>
                <w:color w:val="auto"/>
                <w:sz w:val="21"/>
                <w:szCs w:val="21"/>
                <w:highlight w:val="none"/>
                <w:lang w:eastAsia="zh-CN"/>
              </w:rPr>
              <w:t>请</w:t>
            </w:r>
            <w:r>
              <w:rPr>
                <w:rFonts w:hint="eastAsia" w:ascii="微软雅黑" w:hAnsi="微软雅黑" w:eastAsia="微软雅黑" w:cs="微软雅黑"/>
                <w:color w:val="auto"/>
                <w:sz w:val="21"/>
                <w:szCs w:val="21"/>
                <w:highlight w:val="none"/>
              </w:rPr>
              <w:t>提前了解目的地天气地理状况，并请备好常用保暖，降暑，防晒，防雨用品及常备药品。</w:t>
            </w:r>
          </w:p>
          <w:p w14:paraId="6D549EAE">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color w:val="auto"/>
                <w:sz w:val="21"/>
                <w:szCs w:val="21"/>
                <w:highlight w:val="none"/>
                <w:lang w:eastAsia="zh-CN"/>
              </w:rPr>
              <w:t>目的地为</w:t>
            </w:r>
            <w:r>
              <w:rPr>
                <w:rFonts w:hint="eastAsia" w:ascii="微软雅黑" w:hAnsi="微软雅黑" w:eastAsia="微软雅黑" w:cs="微软雅黑"/>
                <w:color w:val="auto"/>
                <w:sz w:val="21"/>
                <w:szCs w:val="21"/>
                <w:highlight w:val="none"/>
              </w:rPr>
              <w:t>高原海拔高，日照强烈，早晚温差大且气候多变，需准备长袖衣裤、羊毛衫、夹克衫、羽绒服等，同时建议带好雨具、墨镜、太阳帽、防晒霜、润唇膏，并配备红景天、肌肝口服液、晕车（船）药、仁丹、 消炎药、肠胃药、黄连素、感冒药、创可贴等常备药品，防蚊虫的风油精、花露水。手机、相机、充电器、存储卡等电子产品和配件</w:t>
            </w:r>
            <w:r>
              <w:rPr>
                <w:rFonts w:hint="eastAsia" w:ascii="微软雅黑" w:hAnsi="微软雅黑" w:eastAsia="微软雅黑" w:cs="微软雅黑"/>
                <w:color w:val="auto"/>
                <w:sz w:val="21"/>
                <w:szCs w:val="21"/>
                <w:highlight w:val="none"/>
                <w:lang w:eastAsia="zh-CN"/>
              </w:rPr>
              <w:t>。</w:t>
            </w:r>
          </w:p>
          <w:p w14:paraId="470706EC">
            <w:pPr>
              <w:pStyle w:val="2"/>
              <w:keepNext w:val="0"/>
              <w:keepLines w:val="0"/>
              <w:pageBreakBefore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11、</w:t>
            </w:r>
            <w:r>
              <w:rPr>
                <w:rFonts w:hint="eastAsia" w:ascii="微软雅黑" w:hAnsi="微软雅黑" w:eastAsia="微软雅黑" w:cs="微软雅黑"/>
                <w:b/>
                <w:sz w:val="21"/>
                <w:szCs w:val="21"/>
              </w:rPr>
              <w:t>【高原须知】</w:t>
            </w:r>
            <w:r>
              <w:rPr>
                <w:rFonts w:hint="eastAsia" w:ascii="微软雅黑" w:hAnsi="微软雅黑" w:eastAsia="微软雅黑" w:cs="微软雅黑"/>
                <w:sz w:val="21"/>
                <w:szCs w:val="21"/>
              </w:rPr>
              <w:t xml:space="preserve">●  进入高原途中注意事项（重点） </w:t>
            </w:r>
          </w:p>
          <w:p w14:paraId="76AF5EED">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t>
            </w:r>
          </w:p>
          <w:p w14:paraId="6EAAE030">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3865F544">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③在景区期间，我社安排景区自由行，其身体负荷不宜过重，请量力而行。尤其是夜晚睡觉时，有不舒服症状及时找店家处理，我社不承担高反带来的一切损失及赔偿责任。</w:t>
            </w:r>
          </w:p>
          <w:p w14:paraId="446787F1">
            <w:pPr>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④必须注意，如果进入高原后，反应的症状愈来愈重，特别是静息时也十分明显， 应该立即吸氧，并到医院就诊。极少出现的高原肺水肿和高原脑水肿的病人须大量吸氧，并在药物治疗的同时，迅速转送海拔低的地区。</w:t>
            </w:r>
          </w:p>
          <w:p w14:paraId="6C689401">
            <w:pPr>
              <w:keepNext w:val="0"/>
              <w:keepLines w:val="0"/>
              <w:pageBreakBefore w:val="0"/>
              <w:kinsoku/>
              <w:wordWrap/>
              <w:overflowPunct/>
              <w:topLinePunct w:val="0"/>
              <w:autoSpaceDE/>
              <w:bidi w:val="0"/>
              <w:snapToGrid w:val="0"/>
              <w:spacing w:line="360" w:lineRule="atLeast"/>
              <w:textAlignment w:val="auto"/>
              <w:rPr>
                <w:rFonts w:hint="eastAsia"/>
              </w:rPr>
            </w:pPr>
            <w:r>
              <w:rPr>
                <w:rFonts w:hint="eastAsia" w:ascii="微软雅黑" w:hAnsi="微软雅黑" w:eastAsia="微软雅黑" w:cs="微软雅黑"/>
                <w:b/>
                <w:color w:val="000000"/>
                <w:sz w:val="21"/>
                <w:szCs w:val="21"/>
                <w:highlight w:val="none"/>
              </w:rPr>
              <w:t>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w:t>
            </w:r>
            <w:r>
              <w:rPr>
                <w:rFonts w:hint="eastAsia" w:ascii="微软雅黑" w:hAnsi="微软雅黑" w:eastAsia="微软雅黑" w:cs="微软雅黑"/>
                <w:b/>
                <w:sz w:val="21"/>
                <w:szCs w:val="21"/>
                <w:highlight w:val="none"/>
              </w:rPr>
              <w:t>本行程作为合同的一部分，旅游者已认真阅读本行程、同意行程安排，明确行程中的警示告知；确认本人身体条件适合参加本行程，并提供真实身份信息资料。</w:t>
            </w:r>
          </w:p>
          <w:p w14:paraId="16947DE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320" w:leftChars="0" w:hanging="320" w:hangingChars="100"/>
              <w:jc w:val="left"/>
              <w:textAlignment w:val="auto"/>
              <w:rPr>
                <w:rFonts w:ascii="微软雅黑" w:hAnsi="微软雅黑" w:eastAsia="微软雅黑" w:cs="微软雅黑"/>
                <w:szCs w:val="21"/>
              </w:rPr>
            </w:pPr>
          </w:p>
        </w:tc>
      </w:tr>
    </w:tbl>
    <w:p w14:paraId="53BA2E74">
      <w:pPr>
        <w:pStyle w:val="2"/>
        <w:keepNext w:val="0"/>
        <w:keepLines w:val="0"/>
        <w:pageBreakBefore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sz w:val="24"/>
          <w:szCs w:val="24"/>
          <w:highlight w:val="none"/>
          <w:u w:val="none"/>
          <w:lang w:val="en-US" w:eastAsia="zh-CN"/>
        </w:rPr>
      </w:pPr>
    </w:p>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D5CEC">
    <w:pPr>
      <w:pStyle w:val="4"/>
      <w:pBdr>
        <w:bottom w:val="none" w:color="auto" w:sz="0" w:space="1"/>
      </w:pBdr>
      <w:ind w:left="0" w:leftChars="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A1A61"/>
    <w:multiLevelType w:val="singleLevel"/>
    <w:tmpl w:val="C5BA1A61"/>
    <w:lvl w:ilvl="0" w:tentative="0">
      <w:start w:val="1"/>
      <w:numFmt w:val="decimal"/>
      <w:suff w:val="nothing"/>
      <w:lvlText w:val="%1．"/>
      <w:lvlJc w:val="left"/>
      <w:pPr>
        <w:ind w:left="0" w:firstLine="400"/>
      </w:pPr>
      <w:rPr>
        <w:rFonts w:hint="default"/>
      </w:rPr>
    </w:lvl>
  </w:abstractNum>
  <w:abstractNum w:abstractNumId="1">
    <w:nsid w:val="DF07A26A"/>
    <w:multiLevelType w:val="singleLevel"/>
    <w:tmpl w:val="DF07A26A"/>
    <w:lvl w:ilvl="0" w:tentative="0">
      <w:start w:val="1"/>
      <w:numFmt w:val="decimal"/>
      <w:suff w:val="nothing"/>
      <w:lvlText w:val="%1．"/>
      <w:lvlJc w:val="left"/>
      <w:pPr>
        <w:ind w:left="0" w:firstLine="400"/>
      </w:pPr>
      <w:rPr>
        <w:rFonts w:hint="default"/>
        <w:sz w:val="21"/>
        <w:szCs w:val="21"/>
      </w:rPr>
    </w:lvl>
  </w:abstractNum>
  <w:abstractNum w:abstractNumId="2">
    <w:nsid w:val="E3A82616"/>
    <w:multiLevelType w:val="singleLevel"/>
    <w:tmpl w:val="E3A82616"/>
    <w:lvl w:ilvl="0" w:tentative="0">
      <w:start w:val="1"/>
      <w:numFmt w:val="decimal"/>
      <w:suff w:val="nothing"/>
      <w:lvlText w:val="%1．"/>
      <w:lvlJc w:val="left"/>
      <w:pPr>
        <w:ind w:left="0" w:firstLine="400"/>
      </w:pPr>
      <w:rPr>
        <w:rFonts w:hint="default"/>
        <w:color w:val="385724" w:themeColor="accent6" w:themeShade="80"/>
      </w:rPr>
    </w:lvl>
  </w:abstractNum>
  <w:abstractNum w:abstractNumId="3">
    <w:nsid w:val="1C99D1B0"/>
    <w:multiLevelType w:val="singleLevel"/>
    <w:tmpl w:val="1C99D1B0"/>
    <w:lvl w:ilvl="0" w:tentative="0">
      <w:start w:val="1"/>
      <w:numFmt w:val="bullet"/>
      <w:suff w:val="space"/>
      <w:lvlText w:val=""/>
      <w:lvlJc w:val="left"/>
      <w:pPr>
        <w:ind w:left="420" w:hanging="420"/>
      </w:pPr>
      <w:rPr>
        <w:rFonts w:hint="default" w:ascii="Wingdings" w:hAnsi="Wingdings"/>
      </w:rPr>
    </w:lvl>
  </w:abstractNum>
  <w:abstractNum w:abstractNumId="4">
    <w:nsid w:val="24F9C195"/>
    <w:multiLevelType w:val="singleLevel"/>
    <w:tmpl w:val="24F9C195"/>
    <w:lvl w:ilvl="0" w:tentative="0">
      <w:start w:val="1"/>
      <w:numFmt w:val="decimal"/>
      <w:suff w:val="nothing"/>
      <w:lvlText w:val="%1．"/>
      <w:lvlJc w:val="left"/>
      <w:pPr>
        <w:ind w:left="0" w:firstLine="400"/>
      </w:pPr>
      <w:rPr>
        <w:rFonts w:hint="default"/>
        <w:b w:val="0"/>
        <w:bCs w:val="0"/>
        <w:color w:val="843C0B" w:themeColor="accent2" w:themeShade="80"/>
        <w:sz w:val="21"/>
        <w:szCs w:val="21"/>
      </w:rPr>
    </w:lvl>
  </w:abstractNum>
  <w:abstractNum w:abstractNumId="5">
    <w:nsid w:val="42F6BE3E"/>
    <w:multiLevelType w:val="singleLevel"/>
    <w:tmpl w:val="42F6BE3E"/>
    <w:lvl w:ilvl="0" w:tentative="0">
      <w:start w:val="1"/>
      <w:numFmt w:val="decimal"/>
      <w:suff w:val="nothing"/>
      <w:lvlText w:val="%1．"/>
      <w:lvlJc w:val="left"/>
      <w:pPr>
        <w:ind w:left="0" w:firstLine="400"/>
      </w:pPr>
      <w:rPr>
        <w:rFonts w:hint="default"/>
      </w:rPr>
    </w:lvl>
  </w:abstractNum>
  <w:abstractNum w:abstractNumId="6">
    <w:nsid w:val="686EA85B"/>
    <w:multiLevelType w:val="singleLevel"/>
    <w:tmpl w:val="686EA85B"/>
    <w:lvl w:ilvl="0" w:tentative="0">
      <w:start w:val="1"/>
      <w:numFmt w:val="decimal"/>
      <w:suff w:val="nothing"/>
      <w:lvlText w:val="%1．"/>
      <w:lvlJc w:val="left"/>
      <w:pPr>
        <w:ind w:left="0" w:firstLine="400"/>
      </w:pPr>
      <w:rPr>
        <w:rFonts w:hint="default"/>
        <w:b w:val="0"/>
        <w:bCs w:val="0"/>
        <w:color w:val="843C0B" w:themeColor="accent2" w:themeShade="80"/>
        <w:sz w:val="21"/>
        <w:szCs w:val="21"/>
      </w:rPr>
    </w:lvl>
  </w:abstractNum>
  <w:num w:numId="1">
    <w:abstractNumId w:val="3"/>
  </w:num>
  <w:num w:numId="2">
    <w:abstractNumId w:val="4"/>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GI1Y2JkYzdhNzUzMjkxMTgxNGRkNjEzZGU4ZmQifQ=="/>
    <w:docVar w:name="KSO_WPS_MARK_KEY" w:val="7b3a5b28-11f7-4e33-8823-cea9ccf6d5d7"/>
  </w:docVars>
  <w:rsids>
    <w:rsidRoot w:val="00000000"/>
    <w:rsid w:val="000248D8"/>
    <w:rsid w:val="00557AD7"/>
    <w:rsid w:val="01424686"/>
    <w:rsid w:val="01466CC3"/>
    <w:rsid w:val="01A57F7E"/>
    <w:rsid w:val="02277101"/>
    <w:rsid w:val="02B9450F"/>
    <w:rsid w:val="02CD3CC1"/>
    <w:rsid w:val="02E55B73"/>
    <w:rsid w:val="03527DB5"/>
    <w:rsid w:val="04382B8D"/>
    <w:rsid w:val="05970E9B"/>
    <w:rsid w:val="059A1967"/>
    <w:rsid w:val="06491AAB"/>
    <w:rsid w:val="0687062B"/>
    <w:rsid w:val="068B1EC5"/>
    <w:rsid w:val="07BA49ED"/>
    <w:rsid w:val="082C7F52"/>
    <w:rsid w:val="08644B91"/>
    <w:rsid w:val="09674DBE"/>
    <w:rsid w:val="09795AC0"/>
    <w:rsid w:val="0AAD755F"/>
    <w:rsid w:val="0B0D282A"/>
    <w:rsid w:val="0B446310"/>
    <w:rsid w:val="0C742C92"/>
    <w:rsid w:val="0C8234C8"/>
    <w:rsid w:val="0D845C6F"/>
    <w:rsid w:val="0D8D2534"/>
    <w:rsid w:val="0D9F0336"/>
    <w:rsid w:val="0E3A7B09"/>
    <w:rsid w:val="0E443009"/>
    <w:rsid w:val="0E7978E1"/>
    <w:rsid w:val="0F5D63CD"/>
    <w:rsid w:val="1019229C"/>
    <w:rsid w:val="10AC4F54"/>
    <w:rsid w:val="10BB1506"/>
    <w:rsid w:val="11345C26"/>
    <w:rsid w:val="123953B6"/>
    <w:rsid w:val="128F6BFB"/>
    <w:rsid w:val="13B5360A"/>
    <w:rsid w:val="13F34C6B"/>
    <w:rsid w:val="14030F40"/>
    <w:rsid w:val="1516045E"/>
    <w:rsid w:val="15CC30E8"/>
    <w:rsid w:val="160D5EB3"/>
    <w:rsid w:val="1664611D"/>
    <w:rsid w:val="172D3935"/>
    <w:rsid w:val="17B46DA6"/>
    <w:rsid w:val="18AA2E4C"/>
    <w:rsid w:val="19335ECA"/>
    <w:rsid w:val="1AEE4DCF"/>
    <w:rsid w:val="1BAA523A"/>
    <w:rsid w:val="1DDA2B0F"/>
    <w:rsid w:val="1F41031D"/>
    <w:rsid w:val="20192FAE"/>
    <w:rsid w:val="20AB5698"/>
    <w:rsid w:val="20CF4E82"/>
    <w:rsid w:val="22576999"/>
    <w:rsid w:val="234C4395"/>
    <w:rsid w:val="235558E1"/>
    <w:rsid w:val="23952D50"/>
    <w:rsid w:val="23C80374"/>
    <w:rsid w:val="248D2F84"/>
    <w:rsid w:val="26FA7D00"/>
    <w:rsid w:val="272C7430"/>
    <w:rsid w:val="291A31C2"/>
    <w:rsid w:val="29DB2C75"/>
    <w:rsid w:val="2AC60E73"/>
    <w:rsid w:val="2B9866A5"/>
    <w:rsid w:val="2C6B3295"/>
    <w:rsid w:val="2CC9146B"/>
    <w:rsid w:val="2CDF0814"/>
    <w:rsid w:val="2E16556A"/>
    <w:rsid w:val="2EEC4E19"/>
    <w:rsid w:val="30543194"/>
    <w:rsid w:val="3092093D"/>
    <w:rsid w:val="30C3245E"/>
    <w:rsid w:val="30D812F4"/>
    <w:rsid w:val="32706994"/>
    <w:rsid w:val="32B705DE"/>
    <w:rsid w:val="32C174C2"/>
    <w:rsid w:val="34BA48E5"/>
    <w:rsid w:val="366D6578"/>
    <w:rsid w:val="36A91D74"/>
    <w:rsid w:val="36AE3386"/>
    <w:rsid w:val="36BB1AA7"/>
    <w:rsid w:val="36FC4F67"/>
    <w:rsid w:val="37746D1B"/>
    <w:rsid w:val="379215C2"/>
    <w:rsid w:val="385201EA"/>
    <w:rsid w:val="38AB31F8"/>
    <w:rsid w:val="39A576AD"/>
    <w:rsid w:val="3A057909"/>
    <w:rsid w:val="3A6C5061"/>
    <w:rsid w:val="3B94297D"/>
    <w:rsid w:val="3BB14516"/>
    <w:rsid w:val="3BF0408B"/>
    <w:rsid w:val="3C0C0FEE"/>
    <w:rsid w:val="3C215F09"/>
    <w:rsid w:val="3DC26F42"/>
    <w:rsid w:val="3DC6222E"/>
    <w:rsid w:val="3F397788"/>
    <w:rsid w:val="40421BC6"/>
    <w:rsid w:val="40621E16"/>
    <w:rsid w:val="41054309"/>
    <w:rsid w:val="418D5CDE"/>
    <w:rsid w:val="41EC520B"/>
    <w:rsid w:val="42747C37"/>
    <w:rsid w:val="42990D80"/>
    <w:rsid w:val="42F07CF9"/>
    <w:rsid w:val="43892BE4"/>
    <w:rsid w:val="44B13739"/>
    <w:rsid w:val="45701CAF"/>
    <w:rsid w:val="45CD0026"/>
    <w:rsid w:val="4630003E"/>
    <w:rsid w:val="46384CA2"/>
    <w:rsid w:val="47150BC3"/>
    <w:rsid w:val="47515805"/>
    <w:rsid w:val="47B40579"/>
    <w:rsid w:val="47B64E60"/>
    <w:rsid w:val="47C0150D"/>
    <w:rsid w:val="47DC3D4F"/>
    <w:rsid w:val="48745D48"/>
    <w:rsid w:val="48CA72F0"/>
    <w:rsid w:val="497601B7"/>
    <w:rsid w:val="4A9F2D13"/>
    <w:rsid w:val="4B137B38"/>
    <w:rsid w:val="4B1A236B"/>
    <w:rsid w:val="4BA42562"/>
    <w:rsid w:val="4CB0020E"/>
    <w:rsid w:val="4D0F0CD1"/>
    <w:rsid w:val="4D7B641D"/>
    <w:rsid w:val="4ED96B17"/>
    <w:rsid w:val="4EE63DA5"/>
    <w:rsid w:val="50906243"/>
    <w:rsid w:val="50B61156"/>
    <w:rsid w:val="50C656F4"/>
    <w:rsid w:val="519E56F6"/>
    <w:rsid w:val="533F07AB"/>
    <w:rsid w:val="53AB6696"/>
    <w:rsid w:val="546B39BC"/>
    <w:rsid w:val="55E53B9C"/>
    <w:rsid w:val="569C6D93"/>
    <w:rsid w:val="579C498A"/>
    <w:rsid w:val="58194C34"/>
    <w:rsid w:val="5AA73B47"/>
    <w:rsid w:val="5B1B68B3"/>
    <w:rsid w:val="5B33135D"/>
    <w:rsid w:val="5BD259DC"/>
    <w:rsid w:val="5CF55902"/>
    <w:rsid w:val="5D0B6E51"/>
    <w:rsid w:val="5D5C5704"/>
    <w:rsid w:val="5DA72632"/>
    <w:rsid w:val="5DE71D52"/>
    <w:rsid w:val="5F424CD3"/>
    <w:rsid w:val="5FBD1807"/>
    <w:rsid w:val="60C73D97"/>
    <w:rsid w:val="60E77B27"/>
    <w:rsid w:val="614B57D4"/>
    <w:rsid w:val="61E01A04"/>
    <w:rsid w:val="63B22B24"/>
    <w:rsid w:val="64E8748D"/>
    <w:rsid w:val="661E5276"/>
    <w:rsid w:val="666853B9"/>
    <w:rsid w:val="66CC4020"/>
    <w:rsid w:val="67277B67"/>
    <w:rsid w:val="67366975"/>
    <w:rsid w:val="69515A38"/>
    <w:rsid w:val="695F6CD4"/>
    <w:rsid w:val="6975726F"/>
    <w:rsid w:val="69BE7A8D"/>
    <w:rsid w:val="69E9420C"/>
    <w:rsid w:val="6AAC7127"/>
    <w:rsid w:val="6AE954C9"/>
    <w:rsid w:val="6AFE2DDF"/>
    <w:rsid w:val="6B334993"/>
    <w:rsid w:val="6B5A0573"/>
    <w:rsid w:val="6DB16651"/>
    <w:rsid w:val="6E030E2A"/>
    <w:rsid w:val="6EF177BF"/>
    <w:rsid w:val="6FD809F9"/>
    <w:rsid w:val="72874010"/>
    <w:rsid w:val="72C1593C"/>
    <w:rsid w:val="73FE1225"/>
    <w:rsid w:val="741755B8"/>
    <w:rsid w:val="745915FE"/>
    <w:rsid w:val="7463506E"/>
    <w:rsid w:val="74C432FA"/>
    <w:rsid w:val="753B0427"/>
    <w:rsid w:val="755C6CFB"/>
    <w:rsid w:val="771E5E07"/>
    <w:rsid w:val="772D05A0"/>
    <w:rsid w:val="77E14132"/>
    <w:rsid w:val="78CE063D"/>
    <w:rsid w:val="79B036CB"/>
    <w:rsid w:val="79B7342D"/>
    <w:rsid w:val="7B546950"/>
    <w:rsid w:val="7BEC5D6E"/>
    <w:rsid w:val="7C961A20"/>
    <w:rsid w:val="7CB22EDD"/>
    <w:rsid w:val="7D5E6125"/>
    <w:rsid w:val="7E244499"/>
    <w:rsid w:val="7FBD25BE"/>
    <w:rsid w:val="7FD44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20" w:firstLineChars="200"/>
      <w:jc w:val="both"/>
    </w:pPr>
    <w:rPr>
      <w:rFonts w:ascii="Times New Roman" w:hAnsi="Times New Roman" w:eastAsia="仿宋_GB2312" w:cstheme="minorBidi"/>
      <w:kern w:val="2"/>
      <w:sz w:val="32"/>
      <w:szCs w:val="3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99"/>
    <w:rPr>
      <w:rFonts w:ascii="宋体" w:hAnsi="Courier New"/>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table" w:styleId="7">
    <w:name w:val="Table Grid"/>
    <w:basedOn w:val="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styleId="10">
    <w:name w:val="No Spacing"/>
    <w:qFormat/>
    <w:uiPriority w:val="0"/>
    <w:rPr>
      <w:rFonts w:ascii="Calibri" w:hAnsi="Calibri" w:eastAsia="宋体" w:cs="Times New Roman"/>
      <w:sz w:val="22"/>
      <w:szCs w:val="22"/>
      <w:lang w:val="en-US" w:eastAsia="zh-CN" w:bidi="ar-SA"/>
    </w:rPr>
  </w:style>
  <w:style w:type="character" w:customStyle="1" w:styleId="11">
    <w:name w:val="无"/>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4218</Words>
  <Characters>4352</Characters>
  <Lines>0</Lines>
  <Paragraphs>0</Paragraphs>
  <TotalTime>9</TotalTime>
  <ScaleCrop>false</ScaleCrop>
  <LinksUpToDate>false</LinksUpToDate>
  <CharactersWithSpaces>4523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2022-09-09T03:54:00Z</dcterms:created>
  <dc:creator>Administrator</dc:creator>
  <cp:lastModifiedBy>张家界-盛世张家界（青岛）王宗瑞</cp:lastModifiedBy>
  <dcterms:modified xsi:type="dcterms:W3CDTF">2026-03-16T07:42:08Z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E72687B8152C49FA8E46F88F3A48DA74</vt:lpwstr>
  </property>
  <property fmtid="{D5CDD505-2E9C-101B-9397-08002B2CF9AE}" pid="4" name="KSOTemplateDocerSaveRecord">
    <vt:lpwstr>eyJoZGlkIjoiNTJmYzRmMTRhMmFhNzQwNzFlOTQxODIwNGQ1MmI4YzkiLCJ1c2VySWQiOiI2NTQ5MTQ4OTkifQ==</vt:lpwstr>
  </property>
</Properties>
</file>