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8"/>
    </v:background>
  </w:background>
  <w:body>
    <w:p w14:paraId="2E655B82">
      <w:pPr>
        <w:rPr>
          <w:rFonts w:hint="eastAsia"/>
          <w:lang w:val="en-US" w:eastAsia="zh-CN"/>
        </w:r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-1143000</wp:posOffset>
            </wp:positionH>
            <wp:positionV relativeFrom="page">
              <wp:posOffset>5080</wp:posOffset>
            </wp:positionV>
            <wp:extent cx="7578090" cy="10719435"/>
            <wp:effectExtent l="0" t="0" r="3810" b="5715"/>
            <wp:wrapNone/>
            <wp:docPr id="17" name="图片 17" descr="F:/2026产品/2026散客产品/2026云谣甘南/2026云谣甘南 1.jpg2026云谣甘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2026产品/2026散客产品/2026云谣甘南/2026云谣甘南 1.jpg2026云谣甘南 1"/>
                    <pic:cNvPicPr>
                      <a:picLocks noChangeAspect="1"/>
                    </pic:cNvPicPr>
                  </pic:nvPicPr>
                  <pic:blipFill>
                    <a:blip r:embed="rId9"/>
                    <a:srcRect l="3" r="3"/>
                    <a:stretch>
                      <a:fillRect/>
                    </a:stretch>
                  </pic:blipFill>
                  <pic:spPr>
                    <a:xfrm>
                      <a:off x="0" y="0"/>
                      <a:ext cx="7578090" cy="10719435"/>
                    </a:xfrm>
                    <a:prstGeom prst="rect">
                      <a:avLst/>
                    </a:prstGeom>
                  </pic:spPr>
                </pic:pic>
              </a:graphicData>
            </a:graphic>
          </wp:anchor>
        </w:drawing>
      </w:r>
    </w:p>
    <w:p w14:paraId="70328035">
      <w:pPr>
        <w:bidi w:val="0"/>
        <w:rPr>
          <w:rFonts w:hint="eastAsia" w:asciiTheme="minorHAnsi" w:hAnsiTheme="minorHAnsi" w:eastAsiaTheme="minorEastAsia" w:cstheme="minorBidi"/>
          <w:kern w:val="2"/>
          <w:sz w:val="22"/>
          <w:szCs w:val="24"/>
          <w:lang w:val="en-US" w:eastAsia="zh-CN" w:bidi="ar-SA"/>
        </w:rPr>
      </w:pPr>
    </w:p>
    <w:p w14:paraId="20CE292F">
      <w:pPr>
        <w:bidi w:val="0"/>
        <w:rPr>
          <w:rFonts w:hint="eastAsia"/>
          <w:lang w:val="en-US" w:eastAsia="zh-CN"/>
        </w:rPr>
      </w:pPr>
    </w:p>
    <w:p w14:paraId="2F651A5A">
      <w:pPr>
        <w:bidi w:val="0"/>
        <w:rPr>
          <w:rFonts w:hint="eastAsia"/>
          <w:lang w:val="en-US" w:eastAsia="zh-CN"/>
        </w:rPr>
      </w:pPr>
    </w:p>
    <w:p w14:paraId="29E06084">
      <w:pPr>
        <w:bidi w:val="0"/>
        <w:rPr>
          <w:rFonts w:hint="eastAsia"/>
          <w:lang w:val="en-US" w:eastAsia="zh-CN"/>
        </w:rPr>
      </w:pPr>
    </w:p>
    <w:p w14:paraId="0E174D1B">
      <w:pPr>
        <w:bidi w:val="0"/>
        <w:rPr>
          <w:rFonts w:hint="eastAsia"/>
          <w:lang w:val="en-US" w:eastAsia="zh-CN"/>
        </w:rPr>
      </w:pPr>
    </w:p>
    <w:p w14:paraId="2069DAD7">
      <w:pPr>
        <w:bidi w:val="0"/>
        <w:rPr>
          <w:rFonts w:hint="eastAsia"/>
          <w:lang w:val="en-US" w:eastAsia="zh-CN"/>
        </w:rPr>
      </w:pPr>
    </w:p>
    <w:p w14:paraId="6415B04B">
      <w:pPr>
        <w:bidi w:val="0"/>
        <w:rPr>
          <w:rFonts w:hint="eastAsia"/>
          <w:lang w:val="en-US" w:eastAsia="zh-CN"/>
        </w:rPr>
      </w:pPr>
    </w:p>
    <w:p w14:paraId="43F445EA">
      <w:pPr>
        <w:bidi w:val="0"/>
        <w:rPr>
          <w:rFonts w:hint="eastAsia"/>
          <w:lang w:val="en-US" w:eastAsia="zh-CN"/>
        </w:rPr>
      </w:pPr>
    </w:p>
    <w:p w14:paraId="243D2FA6">
      <w:pPr>
        <w:bidi w:val="0"/>
        <w:rPr>
          <w:rFonts w:hint="eastAsia"/>
          <w:lang w:val="en-US" w:eastAsia="zh-CN"/>
        </w:rPr>
      </w:pPr>
    </w:p>
    <w:p w14:paraId="47C0FD91">
      <w:pPr>
        <w:bidi w:val="0"/>
        <w:rPr>
          <w:rFonts w:hint="eastAsia"/>
          <w:lang w:val="en-US" w:eastAsia="zh-CN"/>
        </w:rPr>
      </w:pPr>
    </w:p>
    <w:p w14:paraId="72603654">
      <w:pPr>
        <w:bidi w:val="0"/>
        <w:rPr>
          <w:rFonts w:hint="eastAsia"/>
          <w:lang w:val="en-US" w:eastAsia="zh-CN"/>
        </w:rPr>
      </w:pPr>
    </w:p>
    <w:p w14:paraId="6CB8BB11">
      <w:pPr>
        <w:bidi w:val="0"/>
        <w:rPr>
          <w:rFonts w:hint="eastAsia"/>
          <w:lang w:val="en-US" w:eastAsia="zh-CN"/>
        </w:rPr>
      </w:pPr>
    </w:p>
    <w:p w14:paraId="0A95179C">
      <w:pPr>
        <w:bidi w:val="0"/>
        <w:rPr>
          <w:rFonts w:hint="eastAsia"/>
          <w:lang w:val="en-US" w:eastAsia="zh-CN"/>
        </w:rPr>
      </w:pPr>
    </w:p>
    <w:p w14:paraId="4204A1DD">
      <w:pPr>
        <w:bidi w:val="0"/>
        <w:rPr>
          <w:rFonts w:hint="eastAsia"/>
          <w:lang w:val="en-US" w:eastAsia="zh-CN"/>
        </w:rPr>
      </w:pPr>
    </w:p>
    <w:p w14:paraId="6A09B30B">
      <w:pPr>
        <w:bidi w:val="0"/>
        <w:rPr>
          <w:rFonts w:hint="eastAsia"/>
          <w:lang w:val="en-US" w:eastAsia="zh-CN"/>
        </w:rPr>
      </w:pPr>
    </w:p>
    <w:p w14:paraId="131DD688">
      <w:pPr>
        <w:bidi w:val="0"/>
        <w:rPr>
          <w:rFonts w:hint="eastAsia"/>
          <w:lang w:val="en-US" w:eastAsia="zh-CN"/>
        </w:rPr>
      </w:pPr>
    </w:p>
    <w:p w14:paraId="6F0D66BF">
      <w:pPr>
        <w:bidi w:val="0"/>
        <w:rPr>
          <w:rFonts w:hint="eastAsia"/>
          <w:lang w:val="en-US" w:eastAsia="zh-CN"/>
        </w:rPr>
      </w:pPr>
    </w:p>
    <w:p w14:paraId="3D2DC1CC">
      <w:pPr>
        <w:bidi w:val="0"/>
        <w:rPr>
          <w:rFonts w:hint="eastAsia"/>
          <w:lang w:val="en-US" w:eastAsia="zh-CN"/>
        </w:rPr>
      </w:pPr>
    </w:p>
    <w:p w14:paraId="21B55F9A">
      <w:pPr>
        <w:bidi w:val="0"/>
        <w:rPr>
          <w:rFonts w:hint="eastAsia"/>
          <w:lang w:val="en-US" w:eastAsia="zh-CN"/>
        </w:rPr>
      </w:pPr>
    </w:p>
    <w:p w14:paraId="2A41F6AA">
      <w:pPr>
        <w:bidi w:val="0"/>
        <w:rPr>
          <w:rFonts w:hint="eastAsia"/>
          <w:lang w:val="en-US" w:eastAsia="zh-CN"/>
        </w:rPr>
      </w:pPr>
    </w:p>
    <w:p w14:paraId="17D910F3">
      <w:pPr>
        <w:bidi w:val="0"/>
        <w:rPr>
          <w:rFonts w:hint="eastAsia"/>
          <w:lang w:val="en-US" w:eastAsia="zh-CN"/>
        </w:rPr>
      </w:pPr>
    </w:p>
    <w:p w14:paraId="3E0E5499">
      <w:pPr>
        <w:bidi w:val="0"/>
        <w:rPr>
          <w:rFonts w:hint="eastAsia"/>
          <w:lang w:val="en-US" w:eastAsia="zh-CN"/>
        </w:rPr>
      </w:pPr>
    </w:p>
    <w:p w14:paraId="7D7A26B6">
      <w:pPr>
        <w:bidi w:val="0"/>
        <w:rPr>
          <w:rFonts w:hint="eastAsia"/>
          <w:lang w:val="en-US" w:eastAsia="zh-CN"/>
        </w:rPr>
      </w:pPr>
    </w:p>
    <w:p w14:paraId="56E44794">
      <w:pPr>
        <w:tabs>
          <w:tab w:val="left" w:pos="4679"/>
        </w:tabs>
        <w:bidi w:val="0"/>
        <w:jc w:val="left"/>
        <w:rPr>
          <w:rFonts w:hint="eastAsia"/>
          <w:lang w:val="en-US" w:eastAsia="zh-CN"/>
        </w:rPr>
        <w:sectPr>
          <w:headerReference r:id="rId5" w:type="default"/>
          <w:pgSz w:w="11906" w:h="16838"/>
          <w:pgMar w:top="1440" w:right="1800" w:bottom="1440" w:left="1800" w:header="851" w:footer="992" w:gutter="0"/>
          <w:cols w:space="425" w:num="1"/>
          <w:docGrid w:type="lines" w:linePitch="312" w:charSpace="0"/>
        </w:sectPr>
      </w:pPr>
      <w:r>
        <w:rPr>
          <w:rFonts w:hint="eastAsia"/>
          <w:lang w:val="en-US" w:eastAsia="zh-CN"/>
        </w:rPr>
        <w:tab/>
      </w:r>
    </w:p>
    <w:p w14:paraId="12FA15CF">
      <w:pPr>
        <w:rPr>
          <w:rFonts w:hint="eastAsia"/>
          <w:lang w:val="en-US" w:eastAsia="zh-CN"/>
        </w:rPr>
      </w:pPr>
    </w:p>
    <w:p w14:paraId="370FCCDB">
      <w:pPr>
        <w:bidi w:val="0"/>
        <w:rPr>
          <w:rFonts w:hint="eastAsia" w:asciiTheme="minorHAnsi" w:hAnsiTheme="minorHAnsi" w:eastAsiaTheme="minorEastAsia" w:cstheme="minorBidi"/>
          <w:kern w:val="2"/>
          <w:sz w:val="22"/>
          <w:szCs w:val="24"/>
          <w:lang w:val="en-US" w:eastAsia="zh-CN" w:bidi="ar-SA"/>
        </w:rPr>
      </w:pPr>
    </w:p>
    <w:p w14:paraId="7B81300F">
      <w:pPr>
        <w:bidi w:val="0"/>
        <w:rPr>
          <w:rFonts w:hint="eastAsia"/>
          <w:lang w:val="en-US" w:eastAsia="zh-CN"/>
        </w:rPr>
      </w:pPr>
    </w:p>
    <w:p w14:paraId="1730D328">
      <w:pPr>
        <w:bidi w:val="0"/>
        <w:rPr>
          <w:rFonts w:hint="eastAsia"/>
          <w:lang w:val="en-US" w:eastAsia="zh-CN"/>
        </w:rPr>
      </w:pPr>
    </w:p>
    <w:p w14:paraId="50C5B4F6">
      <w:pPr>
        <w:bidi w:val="0"/>
        <w:rPr>
          <w:rFonts w:hint="eastAsia"/>
          <w:lang w:val="en-US" w:eastAsia="zh-CN"/>
        </w:rPr>
      </w:pPr>
    </w:p>
    <w:p w14:paraId="465F31E7">
      <w:pPr>
        <w:bidi w:val="0"/>
        <w:rPr>
          <w:rFonts w:hint="eastAsia"/>
          <w:lang w:val="en-US" w:eastAsia="zh-CN"/>
        </w:rPr>
      </w:pPr>
    </w:p>
    <w:p w14:paraId="599D6B42">
      <w:pPr>
        <w:bidi w:val="0"/>
        <w:rPr>
          <w:rFonts w:hint="eastAsia"/>
          <w:lang w:val="en-US" w:eastAsia="zh-CN"/>
        </w:rPr>
      </w:pPr>
    </w:p>
    <w:p w14:paraId="73E3EC6B">
      <w:pPr>
        <w:bidi w:val="0"/>
        <w:rPr>
          <w:rFonts w:hint="eastAsia"/>
          <w:lang w:val="en-US" w:eastAsia="zh-CN"/>
        </w:rPr>
      </w:pPr>
    </w:p>
    <w:p w14:paraId="627FB7CC">
      <w:pPr>
        <w:tabs>
          <w:tab w:val="left" w:pos="6954"/>
        </w:tabs>
        <w:bidi w:val="0"/>
        <w:rPr>
          <w:rFonts w:hint="eastAsia"/>
          <w:lang w:val="en-US" w:eastAsia="zh-CN"/>
        </w:rPr>
      </w:pPr>
      <w:r>
        <w:rPr>
          <w:rFonts w:hint="eastAsia"/>
          <w:lang w:val="en-US" w:eastAsia="zh-CN"/>
        </w:rPr>
        <w:tab/>
      </w: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-1143000</wp:posOffset>
            </wp:positionH>
            <wp:positionV relativeFrom="page">
              <wp:posOffset>20955</wp:posOffset>
            </wp:positionV>
            <wp:extent cx="7578090" cy="10719435"/>
            <wp:effectExtent l="0" t="0" r="3810" b="5715"/>
            <wp:wrapNone/>
            <wp:docPr id="21" name="图片 21" descr="F:/2026产品/2026散客产品/2026云谣甘南/2026云谣甘南 2.jpg2026云谣甘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2026产品/2026散客产品/2026云谣甘南/2026云谣甘南 2.jpg2026云谣甘南 2"/>
                    <pic:cNvPicPr>
                      <a:picLocks noChangeAspect="1"/>
                    </pic:cNvPicPr>
                  </pic:nvPicPr>
                  <pic:blipFill>
                    <a:blip r:embed="rId10"/>
                    <a:srcRect l="3" r="3"/>
                    <a:stretch>
                      <a:fillRect/>
                    </a:stretch>
                  </pic:blipFill>
                  <pic:spPr>
                    <a:xfrm>
                      <a:off x="0" y="0"/>
                      <a:ext cx="7578090" cy="10719435"/>
                    </a:xfrm>
                    <a:prstGeom prst="rect">
                      <a:avLst/>
                    </a:prstGeom>
                  </pic:spPr>
                </pic:pic>
              </a:graphicData>
            </a:graphic>
          </wp:anchor>
        </w:drawing>
      </w:r>
    </w:p>
    <w:p w14:paraId="593D91A4">
      <w:pPr>
        <w:bidi w:val="0"/>
        <w:rPr>
          <w:rFonts w:hint="eastAsia"/>
          <w:lang w:val="en-US" w:eastAsia="zh-CN"/>
        </w:rPr>
      </w:pPr>
    </w:p>
    <w:p w14:paraId="61263640">
      <w:pPr>
        <w:bidi w:val="0"/>
        <w:rPr>
          <w:rFonts w:hint="eastAsia"/>
          <w:lang w:val="en-US" w:eastAsia="zh-CN"/>
        </w:rPr>
      </w:pPr>
    </w:p>
    <w:p w14:paraId="277D3EF7">
      <w:pPr>
        <w:bidi w:val="0"/>
        <w:rPr>
          <w:rFonts w:hint="eastAsia"/>
          <w:lang w:val="en-US" w:eastAsia="zh-CN"/>
        </w:rPr>
      </w:pPr>
    </w:p>
    <w:p w14:paraId="2C612439">
      <w:pPr>
        <w:bidi w:val="0"/>
        <w:rPr>
          <w:rFonts w:hint="eastAsia"/>
          <w:lang w:val="en-US" w:eastAsia="zh-CN"/>
        </w:rPr>
      </w:pPr>
    </w:p>
    <w:p w14:paraId="2813DBE9">
      <w:pPr>
        <w:bidi w:val="0"/>
        <w:rPr>
          <w:rFonts w:hint="eastAsia"/>
          <w:lang w:val="en-US" w:eastAsia="zh-CN"/>
        </w:rPr>
      </w:pPr>
    </w:p>
    <w:p w14:paraId="78732970">
      <w:pPr>
        <w:bidi w:val="0"/>
        <w:rPr>
          <w:rFonts w:hint="eastAsia"/>
          <w:lang w:val="en-US" w:eastAsia="zh-CN"/>
        </w:rPr>
      </w:pPr>
    </w:p>
    <w:p w14:paraId="5164230D">
      <w:pPr>
        <w:bidi w:val="0"/>
        <w:rPr>
          <w:rFonts w:hint="eastAsia"/>
          <w:lang w:val="en-US" w:eastAsia="zh-CN"/>
        </w:rPr>
      </w:pPr>
    </w:p>
    <w:p w14:paraId="0FCA16F4">
      <w:pPr>
        <w:bidi w:val="0"/>
        <w:rPr>
          <w:rFonts w:hint="eastAsia"/>
          <w:lang w:val="en-US" w:eastAsia="zh-CN"/>
        </w:rPr>
      </w:pPr>
    </w:p>
    <w:p w14:paraId="2C521473">
      <w:pPr>
        <w:bidi w:val="0"/>
        <w:rPr>
          <w:rFonts w:hint="eastAsia"/>
          <w:lang w:val="en-US" w:eastAsia="zh-CN"/>
        </w:rPr>
      </w:pPr>
    </w:p>
    <w:p w14:paraId="49D19398">
      <w:pPr>
        <w:bidi w:val="0"/>
        <w:rPr>
          <w:rFonts w:hint="eastAsia"/>
          <w:lang w:val="en-US" w:eastAsia="zh-CN"/>
        </w:rPr>
      </w:pPr>
    </w:p>
    <w:p w14:paraId="649FD727">
      <w:pPr>
        <w:tabs>
          <w:tab w:val="left" w:pos="5713"/>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42BB3548">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8480" behindDoc="0" locked="0" layoutInCell="1" allowOverlap="1">
            <wp:simplePos x="0" y="0"/>
            <wp:positionH relativeFrom="column">
              <wp:posOffset>-1153795</wp:posOffset>
            </wp:positionH>
            <wp:positionV relativeFrom="page">
              <wp:posOffset>-45085</wp:posOffset>
            </wp:positionV>
            <wp:extent cx="7578090" cy="10719435"/>
            <wp:effectExtent l="0" t="0" r="3810" b="5715"/>
            <wp:wrapNone/>
            <wp:docPr id="5" name="图片 5" descr="F:/2026产品/2026散客产品/2026 甘南/2026云谣甘南 6.jpg2026云谣甘南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26产品/2026散客产品/2026 甘南/2026云谣甘南 6.jpg2026云谣甘南 6"/>
                    <pic:cNvPicPr>
                      <a:picLocks noChangeAspect="1"/>
                    </pic:cNvPicPr>
                  </pic:nvPicPr>
                  <pic:blipFill>
                    <a:blip r:embed="rId11"/>
                    <a:srcRect l="3" r="3"/>
                    <a:stretch>
                      <a:fillRect/>
                    </a:stretch>
                  </pic:blipFill>
                  <pic:spPr>
                    <a:xfrm>
                      <a:off x="0" y="0"/>
                      <a:ext cx="7578090" cy="10719435"/>
                    </a:xfrm>
                    <a:prstGeom prst="rect">
                      <a:avLst/>
                    </a:prstGeom>
                  </pic:spPr>
                </pic:pic>
              </a:graphicData>
            </a:graphic>
          </wp:anchor>
        </w:drawing>
      </w:r>
    </w:p>
    <w:p w14:paraId="2FBEFBE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-1131570</wp:posOffset>
            </wp:positionH>
            <wp:positionV relativeFrom="page">
              <wp:posOffset>-3810</wp:posOffset>
            </wp:positionV>
            <wp:extent cx="7578090" cy="10719435"/>
            <wp:effectExtent l="0" t="0" r="3810" b="5715"/>
            <wp:wrapNone/>
            <wp:docPr id="4" name="图片 4" descr="F:/2026产品/2026散客产品/2026云谣甘南/2026云谣甘南 7.jpg2026云谣甘南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2026产品/2026散客产品/2026云谣甘南/2026云谣甘南 7.jpg2026云谣甘南 7"/>
                    <pic:cNvPicPr>
                      <a:picLocks noChangeAspect="1"/>
                    </pic:cNvPicPr>
                  </pic:nvPicPr>
                  <pic:blipFill>
                    <a:blip r:embed="rId12"/>
                    <a:srcRect l="3" r="3"/>
                    <a:stretch>
                      <a:fillRect/>
                    </a:stretch>
                  </pic:blipFill>
                  <pic:spPr>
                    <a:xfrm>
                      <a:off x="0" y="0"/>
                      <a:ext cx="7578090" cy="10719435"/>
                    </a:xfrm>
                    <a:prstGeom prst="rect">
                      <a:avLst/>
                    </a:prstGeom>
                  </pic:spPr>
                </pic:pic>
              </a:graphicData>
            </a:graphic>
          </wp:anchor>
        </w:drawing>
      </w:r>
      <w:r>
        <w:rPr>
          <w:rFonts w:hint="eastAsia"/>
          <w:lang w:val="en-US" w:eastAsia="zh-CN"/>
        </w:rPr>
        <w:t>--</w:t>
      </w:r>
    </w:p>
    <w:p w14:paraId="40854A61">
      <w:pPr>
        <w:bidi w:val="0"/>
        <w:rPr>
          <w:rFonts w:hint="eastAsia"/>
          <w:lang w:val="en-US" w:eastAsia="zh-CN"/>
        </w:r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-1137920</wp:posOffset>
            </wp:positionH>
            <wp:positionV relativeFrom="page">
              <wp:posOffset>19050</wp:posOffset>
            </wp:positionV>
            <wp:extent cx="7557770" cy="10690860"/>
            <wp:effectExtent l="0" t="0" r="5080" b="15240"/>
            <wp:wrapNone/>
            <wp:docPr id="9" name="图片 9" descr="F:/2026产品/2026散客产品/2026 甘南/2026云谣甘南 5.jpg2026云谣甘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2026产品/2026散客产品/2026 甘南/2026云谣甘南 5.jpg2026云谣甘南 5"/>
                    <pic:cNvPicPr>
                      <a:picLocks noChangeAspect="1"/>
                    </pic:cNvPicPr>
                  </pic:nvPicPr>
                  <pic:blipFill>
                    <a:blip r:embed="rId13"/>
                    <a:srcRect l="8" r="8"/>
                    <a:stretch>
                      <a:fillRect/>
                    </a:stretch>
                  </pic:blipFill>
                  <pic:spPr>
                    <a:xfrm>
                      <a:off x="0" y="0"/>
                      <a:ext cx="7557770" cy="10690860"/>
                    </a:xfrm>
                    <a:prstGeom prst="rect">
                      <a:avLst/>
                    </a:prstGeom>
                  </pic:spPr>
                </pic:pic>
              </a:graphicData>
            </a:graphic>
          </wp:anchor>
        </w:drawing>
      </w:r>
    </w:p>
    <w:p w14:paraId="2F2C51EB">
      <w:pPr>
        <w:bidi w:val="0"/>
        <w:rPr>
          <w:rFonts w:hint="eastAsia"/>
          <w:lang w:val="en-US" w:eastAsia="zh-CN"/>
        </w:rPr>
      </w:pPr>
    </w:p>
    <w:p w14:paraId="4501DC5D">
      <w:pPr>
        <w:bidi w:val="0"/>
        <w:rPr>
          <w:rFonts w:hint="eastAsia"/>
          <w:lang w:val="en-US" w:eastAsia="zh-CN"/>
        </w:rPr>
      </w:pPr>
    </w:p>
    <w:p w14:paraId="3A0F250B">
      <w:pPr>
        <w:bidi w:val="0"/>
        <w:rPr>
          <w:rFonts w:hint="eastAsia"/>
          <w:lang w:val="en-US" w:eastAsia="zh-CN"/>
        </w:rPr>
      </w:pPr>
    </w:p>
    <w:p w14:paraId="02B8F253">
      <w:pPr>
        <w:bidi w:val="0"/>
        <w:rPr>
          <w:rFonts w:hint="eastAsia"/>
          <w:lang w:val="en-US" w:eastAsia="zh-CN"/>
        </w:rPr>
      </w:pPr>
    </w:p>
    <w:p w14:paraId="2CB272D8">
      <w:pPr>
        <w:bidi w:val="0"/>
        <w:rPr>
          <w:rFonts w:hint="eastAsia"/>
          <w:lang w:val="en-US" w:eastAsia="zh-CN"/>
        </w:rPr>
      </w:pPr>
    </w:p>
    <w:p w14:paraId="61BB25E4">
      <w:pPr>
        <w:bidi w:val="0"/>
        <w:rPr>
          <w:rFonts w:hint="eastAsia"/>
          <w:lang w:val="en-US" w:eastAsia="zh-CN"/>
        </w:rPr>
      </w:pPr>
    </w:p>
    <w:p w14:paraId="34D69DDF">
      <w:pPr>
        <w:bidi w:val="0"/>
        <w:rPr>
          <w:rFonts w:hint="eastAsia"/>
          <w:lang w:val="en-US" w:eastAsia="zh-CN"/>
        </w:rPr>
      </w:pPr>
    </w:p>
    <w:p w14:paraId="63980388">
      <w:pPr>
        <w:bidi w:val="0"/>
        <w:rPr>
          <w:rFonts w:hint="eastAsia"/>
          <w:lang w:val="en-US" w:eastAsia="zh-CN"/>
        </w:rPr>
      </w:pPr>
    </w:p>
    <w:p w14:paraId="7BB4D86C">
      <w:pPr>
        <w:bidi w:val="0"/>
        <w:rPr>
          <w:rFonts w:hint="eastAsia"/>
          <w:lang w:val="en-US" w:eastAsia="zh-CN"/>
        </w:rPr>
      </w:pPr>
    </w:p>
    <w:p w14:paraId="21A2B725">
      <w:pPr>
        <w:bidi w:val="0"/>
        <w:rPr>
          <w:rFonts w:hint="eastAsia"/>
          <w:lang w:val="en-US" w:eastAsia="zh-CN"/>
        </w:rPr>
      </w:pPr>
    </w:p>
    <w:p w14:paraId="59E2A29D">
      <w:pPr>
        <w:bidi w:val="0"/>
        <w:rPr>
          <w:rFonts w:hint="eastAsia"/>
          <w:lang w:val="en-US" w:eastAsia="zh-CN"/>
        </w:rPr>
      </w:pPr>
    </w:p>
    <w:p w14:paraId="0EF64C68">
      <w:pPr>
        <w:bidi w:val="0"/>
        <w:rPr>
          <w:rFonts w:hint="eastAsia"/>
          <w:lang w:val="en-US" w:eastAsia="zh-CN"/>
        </w:rPr>
      </w:pPr>
    </w:p>
    <w:p w14:paraId="64C0D896">
      <w:pPr>
        <w:bidi w:val="0"/>
        <w:rPr>
          <w:rFonts w:hint="eastAsia"/>
          <w:lang w:val="en-US" w:eastAsia="zh-CN"/>
        </w:rPr>
      </w:pPr>
    </w:p>
    <w:p w14:paraId="4F663D12">
      <w:pPr>
        <w:bidi w:val="0"/>
        <w:rPr>
          <w:rFonts w:hint="eastAsia"/>
          <w:lang w:val="en-US" w:eastAsia="zh-CN"/>
        </w:rPr>
      </w:pPr>
    </w:p>
    <w:p w14:paraId="1239758B">
      <w:pPr>
        <w:bidi w:val="0"/>
        <w:rPr>
          <w:rFonts w:hint="eastAsia"/>
          <w:lang w:val="en-US" w:eastAsia="zh-CN"/>
        </w:rPr>
      </w:pPr>
    </w:p>
    <w:p w14:paraId="3BDF2687">
      <w:pPr>
        <w:bidi w:val="0"/>
        <w:rPr>
          <w:rFonts w:hint="eastAsia"/>
          <w:lang w:val="en-US" w:eastAsia="zh-CN"/>
        </w:rPr>
      </w:pPr>
    </w:p>
    <w:p w14:paraId="1C3714D7">
      <w:pPr>
        <w:bidi w:val="0"/>
        <w:rPr>
          <w:rFonts w:hint="eastAsia"/>
          <w:lang w:val="en-US" w:eastAsia="zh-CN"/>
        </w:rPr>
      </w:pPr>
    </w:p>
    <w:p w14:paraId="0CAC5A35">
      <w:pPr>
        <w:bidi w:val="0"/>
        <w:rPr>
          <w:rFonts w:hint="eastAsia"/>
          <w:lang w:val="en-US" w:eastAsia="zh-CN"/>
        </w:rPr>
      </w:pPr>
    </w:p>
    <w:p w14:paraId="649F8460">
      <w:pPr>
        <w:bidi w:val="0"/>
        <w:rPr>
          <w:rFonts w:hint="eastAsia"/>
          <w:lang w:val="en-US" w:eastAsia="zh-CN"/>
        </w:rPr>
      </w:pPr>
    </w:p>
    <w:p w14:paraId="2AACB5E3">
      <w:pPr>
        <w:bidi w:val="0"/>
        <w:rPr>
          <w:rFonts w:hint="eastAsia"/>
          <w:lang w:val="en-US" w:eastAsia="zh-CN"/>
        </w:rPr>
      </w:pPr>
    </w:p>
    <w:p w14:paraId="2FBBB432">
      <w:pPr>
        <w:tabs>
          <w:tab w:val="left" w:pos="4917"/>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522E7810">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-1130935</wp:posOffset>
            </wp:positionH>
            <wp:positionV relativeFrom="page">
              <wp:posOffset>-3175</wp:posOffset>
            </wp:positionV>
            <wp:extent cx="7571105" cy="10709275"/>
            <wp:effectExtent l="0" t="0" r="10795" b="15875"/>
            <wp:wrapNone/>
            <wp:docPr id="2" name="图片 2" descr="F:/2026产品/2026散客产品/2026云谣甘南/2026云谣甘南 8.jpg2026云谣甘南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26产品/2026散客产品/2026云谣甘南/2026云谣甘南 8.jpg2026云谣甘南 8"/>
                    <pic:cNvPicPr>
                      <a:picLocks noChangeAspect="1"/>
                    </pic:cNvPicPr>
                  </pic:nvPicPr>
                  <pic:blipFill>
                    <a:blip r:embed="rId14"/>
                    <a:srcRect l="3" r="3"/>
                    <a:stretch>
                      <a:fillRect/>
                    </a:stretch>
                  </pic:blipFill>
                  <pic:spPr>
                    <a:xfrm>
                      <a:off x="0" y="0"/>
                      <a:ext cx="7571105" cy="10709275"/>
                    </a:xfrm>
                    <a:prstGeom prst="rect">
                      <a:avLst/>
                    </a:prstGeom>
                  </pic:spPr>
                </pic:pic>
              </a:graphicData>
            </a:graphic>
          </wp:anchor>
        </w:drawing>
      </w:r>
    </w:p>
    <w:p w14:paraId="404BD1FA">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9504" behindDoc="0" locked="0" layoutInCell="1" allowOverlap="1">
            <wp:simplePos x="0" y="0"/>
            <wp:positionH relativeFrom="column">
              <wp:posOffset>-1129030</wp:posOffset>
            </wp:positionH>
            <wp:positionV relativeFrom="page">
              <wp:posOffset>24765</wp:posOffset>
            </wp:positionV>
            <wp:extent cx="7593965" cy="10719435"/>
            <wp:effectExtent l="0" t="0" r="6985" b="5715"/>
            <wp:wrapNone/>
            <wp:docPr id="7" name="图片 7" descr="F:/2026产品/2026散客产品/2026 甘南/2026云谣甘南 3.jpg2026云谣甘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2026产品/2026散客产品/2026 甘南/2026云谣甘南 3.jpg2026云谣甘南 3"/>
                    <pic:cNvPicPr>
                      <a:picLocks noChangeAspect="1"/>
                    </pic:cNvPicPr>
                  </pic:nvPicPr>
                  <pic:blipFill>
                    <a:blip r:embed="rId15"/>
                    <a:srcRect t="105" b="105"/>
                    <a:stretch>
                      <a:fillRect/>
                    </a:stretch>
                  </pic:blipFill>
                  <pic:spPr>
                    <a:xfrm>
                      <a:off x="0" y="0"/>
                      <a:ext cx="7593965" cy="10719435"/>
                    </a:xfrm>
                    <a:prstGeom prst="rect">
                      <a:avLst/>
                    </a:prstGeom>
                  </pic:spPr>
                </pic:pic>
              </a:graphicData>
            </a:graphic>
          </wp:anchor>
        </w:drawing>
      </w:r>
    </w:p>
    <w:p w14:paraId="3CD550DB">
      <w:pPr>
        <w:rPr>
          <w:rFonts w:hint="default" w:eastAsiaTheme="minor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1552" behindDoc="0" locked="0" layoutInCell="1" allowOverlap="1">
            <wp:simplePos x="0" y="0"/>
            <wp:positionH relativeFrom="column">
              <wp:posOffset>-1132840</wp:posOffset>
            </wp:positionH>
            <wp:positionV relativeFrom="page">
              <wp:posOffset>25400</wp:posOffset>
            </wp:positionV>
            <wp:extent cx="7564120" cy="10699750"/>
            <wp:effectExtent l="0" t="0" r="17780" b="6350"/>
            <wp:wrapNone/>
            <wp:docPr id="10" name="图片 10" descr="F:/2026产品/2026散客产品/2026云谣甘南/2026云谣甘南 9.jpg2026云谣甘南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2026产品/2026散客产品/2026云谣甘南/2026云谣甘南 9.jpg2026云谣甘南 9"/>
                    <pic:cNvPicPr>
                      <a:picLocks noChangeAspect="1"/>
                    </pic:cNvPicPr>
                  </pic:nvPicPr>
                  <pic:blipFill>
                    <a:blip r:embed="rId16"/>
                    <a:srcRect t="34" b="34"/>
                    <a:stretch>
                      <a:fillRect/>
                    </a:stretch>
                  </pic:blipFill>
                  <pic:spPr>
                    <a:xfrm>
                      <a:off x="0" y="0"/>
                      <a:ext cx="7564120" cy="10699750"/>
                    </a:xfrm>
                    <a:prstGeom prst="rect">
                      <a:avLst/>
                    </a:prstGeom>
                  </pic:spPr>
                </pic:pic>
              </a:graphicData>
            </a:graphic>
          </wp:anchor>
        </w:drawing>
      </w:r>
      <w:r>
        <w:rPr>
          <w:rFonts w:hint="eastAsia"/>
          <w:lang w:val="en-US" w:eastAsia="zh-CN"/>
        </w:rPr>
        <w:t>166666666666666666666666666666666666</w:t>
      </w:r>
    </w:p>
    <w:p w14:paraId="006C01A2">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-1133475</wp:posOffset>
            </wp:positionH>
            <wp:positionV relativeFrom="page">
              <wp:posOffset>11430</wp:posOffset>
            </wp:positionV>
            <wp:extent cx="7564120" cy="10699750"/>
            <wp:effectExtent l="0" t="0" r="17780" b="6350"/>
            <wp:wrapNone/>
            <wp:docPr id="1" name="图片 1" descr="F:/2026产品/2026散客产品/2026 甘南/2026云谣甘南 10.jpg2026云谣甘南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2026产品/2026散客产品/2026 甘南/2026云谣甘南 10.jpg2026云谣甘南 10"/>
                    <pic:cNvPicPr>
                      <a:picLocks noChangeAspect="1"/>
                    </pic:cNvPicPr>
                  </pic:nvPicPr>
                  <pic:blipFill>
                    <a:blip r:embed="rId17"/>
                    <a:srcRect t="34" b="34"/>
                    <a:stretch>
                      <a:fillRect/>
                    </a:stretch>
                  </pic:blipFill>
                  <pic:spPr>
                    <a:xfrm>
                      <a:off x="0" y="0"/>
                      <a:ext cx="7564120" cy="10699750"/>
                    </a:xfrm>
                    <a:prstGeom prst="rect">
                      <a:avLst/>
                    </a:prstGeom>
                  </pic:spPr>
                </pic:pic>
              </a:graphicData>
            </a:graphic>
          </wp:anchor>
        </w:drawing>
      </w:r>
    </w:p>
    <w:p w14:paraId="370894D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-1133475</wp:posOffset>
            </wp:positionH>
            <wp:positionV relativeFrom="page">
              <wp:posOffset>11430</wp:posOffset>
            </wp:positionV>
            <wp:extent cx="7564120" cy="10699750"/>
            <wp:effectExtent l="0" t="0" r="17780" b="6350"/>
            <wp:wrapNone/>
            <wp:docPr id="8" name="图片 8" descr="F:/2026产品/2026散客产品/2026 甘南/2026云谣甘南 11.jpg2026云谣甘南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2026产品/2026散客产品/2026 甘南/2026云谣甘南 11.jpg2026云谣甘南 11"/>
                    <pic:cNvPicPr>
                      <a:picLocks noChangeAspect="1"/>
                    </pic:cNvPicPr>
                  </pic:nvPicPr>
                  <pic:blipFill>
                    <a:blip r:embed="rId18"/>
                    <a:srcRect t="34" b="34"/>
                    <a:stretch>
                      <a:fillRect/>
                    </a:stretch>
                  </pic:blipFill>
                  <pic:spPr>
                    <a:xfrm>
                      <a:off x="0" y="0"/>
                      <a:ext cx="7564120" cy="10699750"/>
                    </a:xfrm>
                    <a:prstGeom prst="rect">
                      <a:avLst/>
                    </a:prstGeom>
                  </pic:spPr>
                </pic:pic>
              </a:graphicData>
            </a:graphic>
          </wp:anchor>
        </w:drawing>
      </w: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-1133475</wp:posOffset>
            </wp:positionH>
            <wp:positionV relativeFrom="page">
              <wp:posOffset>11430</wp:posOffset>
            </wp:positionV>
            <wp:extent cx="7564120" cy="10699750"/>
            <wp:effectExtent l="0" t="0" r="17780" b="6350"/>
            <wp:wrapNone/>
            <wp:docPr id="14" name="图片 14" descr="F:/2026产品/2026散客产品/2026云谣甘南/2026云谣甘南 14.jpg2026云谣甘南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2026产品/2026散客产品/2026云谣甘南/2026云谣甘南 14.jpg2026云谣甘南 14"/>
                    <pic:cNvPicPr>
                      <a:picLocks noChangeAspect="1"/>
                    </pic:cNvPicPr>
                  </pic:nvPicPr>
                  <pic:blipFill>
                    <a:blip r:embed="rId19"/>
                    <a:srcRect t="34" b="34"/>
                    <a:stretch>
                      <a:fillRect/>
                    </a:stretch>
                  </pic:blipFill>
                  <pic:spPr>
                    <a:xfrm>
                      <a:off x="0" y="0"/>
                      <a:ext cx="7564120" cy="10699750"/>
                    </a:xfrm>
                    <a:prstGeom prst="rect">
                      <a:avLst/>
                    </a:prstGeom>
                  </pic:spPr>
                </pic:pic>
              </a:graphicData>
            </a:graphic>
          </wp:anchor>
        </w:drawing>
      </w:r>
    </w:p>
    <w:tbl>
      <w:tblPr>
        <w:tblStyle w:val="7"/>
        <w:tblpPr w:leftFromText="180" w:rightFromText="180" w:vertAnchor="page" w:horzAnchor="page" w:tblpX="371" w:tblpY="718"/>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4" w:hRule="atLeast"/>
        </w:trPr>
        <w:tc>
          <w:tcPr>
            <w:tcW w:w="11442" w:type="dxa"/>
            <w:gridSpan w:val="6"/>
            <w:tcBorders>
              <w:bottom w:val="single" w:color="auto" w:sz="4" w:space="0"/>
            </w:tcBorders>
            <w:shd w:val="clear" w:color="auto" w:fill="auto"/>
            <w:vAlign w:val="top"/>
          </w:tcPr>
          <w:p w14:paraId="39B7D714">
            <w:pPr>
              <w:keepNext w:val="0"/>
              <w:keepLines w:val="0"/>
              <w:pageBreakBefore w:val="0"/>
              <w:widowControl w:val="0"/>
              <w:kinsoku/>
              <w:wordWrap/>
              <w:overflowPunct/>
              <w:topLinePunct w:val="0"/>
              <w:autoSpaceDE/>
              <w:autoSpaceDN/>
              <w:bidi w:val="0"/>
              <w:adjustRightInd/>
              <w:snapToGrid w:val="0"/>
              <w:spacing w:afterAutospacing="0" w:line="240" w:lineRule="auto"/>
              <w:jc w:val="center"/>
              <w:textAlignment w:val="auto"/>
              <w:rPr>
                <w:rFonts w:hint="eastAsia" w:ascii="微软雅黑" w:hAnsi="微软雅黑" w:eastAsia="微软雅黑" w:cs="微软雅黑"/>
                <w:b/>
                <w:color w:val="2E54A1" w:themeColor="accent1" w:themeShade="BF"/>
                <w:sz w:val="32"/>
                <w:szCs w:val="32"/>
                <w:highlight w:val="none"/>
                <w:u w:val="none"/>
                <w:lang w:val="en-US"/>
              </w:rPr>
            </w:pPr>
            <w:r>
              <w:rPr>
                <w:rFonts w:hint="eastAsia" w:ascii="微软雅黑" w:hAnsi="微软雅黑" w:eastAsia="微软雅黑" w:cs="微软雅黑"/>
                <w:b/>
                <w:bCs/>
                <w:color w:val="2E54A1" w:themeColor="accent1" w:themeShade="BF"/>
                <w:sz w:val="36"/>
                <w:szCs w:val="36"/>
                <w:highlight w:val="none"/>
                <w:u w:val="none"/>
                <w:lang w:val="en-US" w:eastAsia="zh-CN"/>
              </w:rPr>
              <w:t>【云遥甘南】</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shd w:val="clear" w:color="auto" w:fill="auto"/>
            <w:vAlign w:val="top"/>
          </w:tcPr>
          <w:p w14:paraId="6B493CB8">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bCs/>
                <w:color w:val="2E54A1" w:themeColor="accent1" w:themeShade="BF"/>
                <w:sz w:val="32"/>
                <w:szCs w:val="32"/>
                <w:highlight w:val="none"/>
                <w:u w:val="none"/>
                <w:lang w:val="en-US" w:eastAsia="zh-CN"/>
              </w:rPr>
            </w:pPr>
            <w:r>
              <w:rPr>
                <w:rFonts w:hint="eastAsia" w:ascii="微软雅黑" w:hAnsi="微软雅黑" w:eastAsia="微软雅黑" w:cs="微软雅黑"/>
                <w:b/>
                <w:bCs/>
                <w:color w:val="2E54A1" w:themeColor="accent1" w:themeShade="BF"/>
                <w:sz w:val="32"/>
                <w:szCs w:val="32"/>
                <w:highlight w:val="none"/>
                <w:u w:val="none"/>
                <w:lang w:val="en-US" w:eastAsia="zh-CN"/>
              </w:rPr>
              <w:t>&lt; 赏甘南自然风光，品藏地人文之韵&gt;</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442" w:type="dxa"/>
            <w:gridSpan w:val="6"/>
            <w:tcBorders>
              <w:bottom w:val="single" w:color="auto" w:sz="4" w:space="0"/>
            </w:tcBorders>
            <w:shd w:val="clear" w:color="auto" w:fill="auto"/>
            <w:vAlign w:val="top"/>
          </w:tcPr>
          <w:p w14:paraId="4D153764">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草原、藏寨、古寺、经幡，牧歌长调和晨雾中转动的经筒</w:t>
            </w:r>
          </w:p>
          <w:p w14:paraId="03BFE9C6">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这里是甘南的纯粹信仰与治愈诗意</w:t>
            </w:r>
          </w:p>
          <w:p w14:paraId="43A458C2">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入扎尕那的秘境山乡看石城映云海</w:t>
            </w:r>
          </w:p>
          <w:p w14:paraId="6DE9F9DA">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探访郎木寺的梵音古刹听经声绕回廊</w:t>
            </w:r>
          </w:p>
          <w:p w14:paraId="308A8BF0">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赴若尔盖花湖赏水鸟翩跹、花海映天</w:t>
            </w:r>
          </w:p>
          <w:p w14:paraId="281416DB">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登黄河九曲第一湾览大河九曲荡气回肠</w:t>
            </w:r>
          </w:p>
          <w:p w14:paraId="18DD51A6">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朝圣米拉日巴佛阁的巍峨佛境</w:t>
            </w:r>
          </w:p>
          <w:p w14:paraId="3DF8B375">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sz w:val="21"/>
                <w:szCs w:val="21"/>
                <w:highlight w:val="none"/>
                <w:lang w:val="en-US" w:eastAsia="zh-CN"/>
              </w:rPr>
            </w:pPr>
            <w:r>
              <w:rPr>
                <w:rStyle w:val="10"/>
                <w:rFonts w:hint="eastAsia" w:ascii="微软雅黑" w:hAnsi="微软雅黑" w:eastAsia="微软雅黑" w:cs="微软雅黑"/>
                <w:bCs w:val="0"/>
                <w:i w:val="0"/>
                <w:iCs w:val="0"/>
                <w:caps w:val="0"/>
                <w:color w:val="auto"/>
                <w:spacing w:val="8"/>
                <w:kern w:val="2"/>
                <w:sz w:val="21"/>
                <w:szCs w:val="21"/>
                <w:highlight w:val="none"/>
                <w:shd w:val="clear" w:fill="FFFFFF"/>
                <w:lang w:val="en-US" w:eastAsia="zh-CN" w:bidi="ar-SA"/>
              </w:rPr>
              <w:t>麦积烟雨绕崖阁，佛龛藏韵越千年</w:t>
            </w:r>
          </w:p>
          <w:p w14:paraId="2B8BB9EA">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t>【丰富玩乐】</w:t>
            </w:r>
          </w:p>
          <w:p w14:paraId="436B74F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xml:space="preserve">*在云端遇见甘南——航拍体验     </w:t>
            </w:r>
          </w:p>
          <w:p w14:paraId="191751E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*当地特色体验——赠送藏风小脏辫</w:t>
            </w:r>
          </w:p>
          <w:p w14:paraId="798A596F">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t>【独家优待】</w:t>
            </w:r>
          </w:p>
          <w:p w14:paraId="6D022C6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行程用车：10人以上（不含10人）升级陆地头等舱2+1豪华用车</w:t>
            </w:r>
          </w:p>
          <w:p w14:paraId="6B56F50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xml:space="preserve">* 旅行食光：天水特色小吃/特色牦牛肉汤锅/藏族土火锅     </w:t>
            </w:r>
          </w:p>
          <w:p w14:paraId="23BBAF87">
            <w:pPr>
              <w:keepNext w:val="0"/>
              <w:keepLines w:val="0"/>
              <w:pageBreakBefore w:val="0"/>
              <w:widowControl w:val="0"/>
              <w:kinsoku/>
              <w:wordWrap/>
              <w:overflowPunct/>
              <w:topLinePunct w:val="0"/>
              <w:autoSpaceDE/>
              <w:autoSpaceDN/>
              <w:bidi w:val="0"/>
              <w:adjustRightInd/>
              <w:snapToGrid/>
              <w:spacing w:line="360" w:lineRule="exact"/>
              <w:ind w:left="226" w:leftChars="0" w:right="0" w:rightChars="0" w:hanging="226" w:hangingChars="100"/>
              <w:jc w:val="both"/>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优选酒店：四晚干净卫生双标间，兰州市区升级一晚网评三钻酒店</w:t>
            </w:r>
          </w:p>
          <w:p w14:paraId="166634B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Fonts w:hint="eastAsia" w:ascii="微软雅黑" w:hAnsi="微软雅黑" w:eastAsia="微软雅黑" w:cs="微软雅黑"/>
                <w:sz w:val="21"/>
                <w:szCs w:val="21"/>
                <w:highlight w:val="none"/>
                <w:u w:val="none"/>
                <w:lang w:val="en-US" w:eastAsia="zh-CN"/>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增值服务：每人一条拍照丝巾/脖套，行程中提供矿泉水（每人每天一瓶）</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0A2CF2A3">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天数</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320A54E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7FA704D5">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用餐</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0F8A4204">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DD4D3D6">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rPr>
            </w:pPr>
            <w:r>
              <w:rPr>
                <w:rFonts w:hint="eastAsia" w:ascii="微软雅黑" w:hAnsi="微软雅黑" w:eastAsia="微软雅黑" w:cs="微软雅黑"/>
                <w:b/>
                <w:color w:val="000000"/>
                <w:sz w:val="21"/>
                <w:szCs w:val="21"/>
                <w:highlight w:val="none"/>
                <w:u w:val="none"/>
                <w:shd w:val="clear" w:color="auto" w:fill="auto"/>
                <w:vertAlign w:val="baseline"/>
              </w:rPr>
              <w:t>D1</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D7E3382">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客源地</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兰州</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/天水（</w:t>
            </w:r>
            <w:r>
              <w:rPr>
                <w:rFonts w:hint="eastAsia" w:ascii="微软雅黑" w:hAnsi="微软雅黑" w:eastAsia="微软雅黑" w:cs="微软雅黑"/>
                <w:b/>
                <w:color w:val="000000"/>
                <w:sz w:val="21"/>
                <w:szCs w:val="21"/>
                <w:highlight w:val="none"/>
                <w:u w:val="none"/>
                <w:shd w:val="clear" w:color="auto" w:fill="auto"/>
                <w:vertAlign w:val="baseline"/>
              </w:rPr>
              <w:t>兰州市区动车抵达天水</w:t>
            </w:r>
            <w:r>
              <w:rPr>
                <w:rFonts w:hint="eastAsia" w:ascii="微软雅黑" w:hAnsi="微软雅黑" w:eastAsia="微软雅黑" w:cs="微软雅黑"/>
                <w:b/>
                <w:color w:val="000000"/>
                <w:sz w:val="21"/>
                <w:szCs w:val="21"/>
                <w:highlight w:val="none"/>
                <w:u w:val="none"/>
                <w:shd w:val="clear" w:color="auto" w:fill="auto"/>
                <w:vertAlign w:val="baseline"/>
                <w:lang w:eastAsia="zh-CN"/>
              </w:rPr>
              <w:t>）</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CF8AA44">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D3B13C8">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64EA859">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3DA9E8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default"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兰州市区</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/天水</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5"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55DE2C6">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D2</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88FAAEB">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兰州新区/天水</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麦积山</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风景区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李氏龙宫</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E2D780B">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DD7C3D5">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83664A2">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2A237C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卓尼</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3C97984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D3</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2903E16">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天</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水</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禅定寺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穿越江迭公路</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扎尕那风景区</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C92D695">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38E48869">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kern w:val="2"/>
                <w:sz w:val="21"/>
                <w:szCs w:val="21"/>
                <w:highlight w:val="none"/>
                <w:u w:val="none"/>
                <w:shd w:val="clear" w:color="auto" w:fill="auto"/>
                <w:vertAlign w:val="baseline"/>
                <w:lang w:val="en-US" w:eastAsia="zh-CN" w:bidi="ar-SA"/>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77596F2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348F570">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若尔盖</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6F18570">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D4</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C6AEB35">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车览若尔盖大草原</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花湖</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唐克九曲第一湾</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郎木寺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纳摩大峡谷</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仙女洞</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虎穴岩</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DBF3636">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AAA9EA3">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76F5DE2">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AA370CB">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碌曲/阿木去乎镇</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45"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B1FC43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D5</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5940A7E">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拉卜楞寺</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华羚乳品牦牛乳产业园</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当周草原</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八坊十三巷</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F87EBD8">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AAECA5B">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FE1F14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2AD41E4">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天水/兰州市区</w:t>
            </w:r>
          </w:p>
        </w:tc>
      </w:tr>
      <w:tr w14:paraId="6999E2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27F4FA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6</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3AFEEEE">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rPr>
              <w:t>天水/兰州市区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客源地</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8A8A9E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112ABB7">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EF616C7">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BB8C232">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温暖的家</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bCs/>
                <w:sz w:val="21"/>
                <w:szCs w:val="21"/>
                <w:highlight w:val="none"/>
                <w:u w:val="none"/>
              </w:rPr>
            </w:pPr>
            <w:r>
              <w:rPr>
                <w:rFonts w:hint="eastAsia" w:ascii="微软雅黑" w:hAnsi="微软雅黑" w:eastAsia="微软雅黑" w:cs="微软雅黑"/>
                <w:color w:val="000000" w:themeColor="text1"/>
                <w:sz w:val="21"/>
                <w:szCs w:val="21"/>
                <w:highlight w:val="none"/>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center"/>
          </w:tcPr>
          <w:p w14:paraId="73346E18">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color w:val="000000" w:themeColor="text1"/>
                <w:sz w:val="21"/>
                <w:szCs w:val="21"/>
                <w:highlight w:val="none"/>
                <w:u w:val="none"/>
                <w:lang w:eastAsia="zh-CN"/>
                <w14:textFill>
                  <w14:solidFill>
                    <w14:schemeClr w14:val="tx1"/>
                  </w14:solidFill>
                </w14:textFill>
              </w:rPr>
            </w:pPr>
            <w:r>
              <w:rPr>
                <w:rFonts w:hint="eastAsia" w:ascii="微软雅黑" w:hAnsi="微软雅黑" w:eastAsia="微软雅黑" w:cs="微软雅黑"/>
                <w:b/>
                <w:bCs/>
                <w:color w:val="FFFFFF"/>
                <w:sz w:val="21"/>
                <w:szCs w:val="21"/>
                <w:highlight w:val="none"/>
                <w:u w:val="none"/>
              </w:rPr>
              <w:t>第一天</w:t>
            </w:r>
            <w:r>
              <w:rPr>
                <w:rFonts w:hint="eastAsia" w:ascii="微软雅黑" w:hAnsi="微软雅黑" w:eastAsia="微软雅黑" w:cs="微软雅黑"/>
                <w:b/>
                <w:bCs/>
                <w:color w:val="FFFFFF"/>
                <w:sz w:val="21"/>
                <w:szCs w:val="21"/>
                <w:highlight w:val="none"/>
                <w:u w:val="none"/>
                <w:lang w:val="en-US" w:eastAsia="zh-CN"/>
              </w:rPr>
              <w:t xml:space="preserve"> 客源地</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兰州新区/天水</w:t>
            </w:r>
            <w:r>
              <w:rPr>
                <w:rFonts w:hint="eastAsia" w:ascii="微软雅黑" w:hAnsi="微软雅黑" w:eastAsia="微软雅黑" w:cs="微软雅黑"/>
                <w:b/>
                <w:bCs/>
                <w:color w:val="FFFFFF"/>
                <w:sz w:val="21"/>
                <w:szCs w:val="21"/>
                <w:highlight w:val="none"/>
                <w:u w:val="none"/>
              </w:rPr>
              <w:tab/>
            </w:r>
            <w:r>
              <w:rPr>
                <w:rFonts w:hint="eastAsia" w:ascii="微软雅黑" w:hAnsi="微软雅黑" w:eastAsia="微软雅黑" w:cs="微软雅黑"/>
                <w:b/>
                <w:bCs/>
                <w:color w:val="FFFFFF"/>
                <w:sz w:val="21"/>
                <w:szCs w:val="21"/>
                <w:highlight w:val="none"/>
                <w:u w:val="none"/>
              </w:rPr>
              <w:t xml:space="preserve">          </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 xml:space="preserve">     </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 xml:space="preserve">  用餐/自理</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住宿/兰州新区/天水</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1A62C43">
            <w:pPr>
              <w:keepNext w:val="0"/>
              <w:keepLines w:val="0"/>
              <w:pageBreakBefore w:val="0"/>
              <w:widowControl w:val="0"/>
              <w:numPr>
                <w:ilvl w:val="0"/>
                <w:numId w:val="0"/>
              </w:numPr>
              <w:kinsoku/>
              <w:wordWrap/>
              <w:overflowPunct/>
              <w:topLinePunct w:val="0"/>
              <w:autoSpaceDE/>
              <w:autoSpaceDN/>
              <w:bidi w:val="0"/>
              <w:adjustRightInd/>
              <w:spacing w:line="360" w:lineRule="exact"/>
              <w:ind w:firstLine="452" w:firstLineChars="200"/>
              <w:jc w:val="left"/>
              <w:textAlignment w:val="auto"/>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初到西北，接机车辆</w:t>
            </w:r>
            <w:bookmarkStart w:id="0" w:name="_GoBack"/>
            <w:bookmarkEnd w:id="0"/>
            <w:r>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将根据航班时刻就位（因散客拼车会稍作等候），后入住兰州新区/天水酒店休整，缓解旅途疲劳。</w:t>
            </w:r>
          </w:p>
          <w:p w14:paraId="6E03AF78">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396B07CC">
            <w:pPr>
              <w:keepNext w:val="0"/>
              <w:keepLines w:val="0"/>
              <w:pageBreakBefore w:val="0"/>
              <w:widowControl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1.兰州新区景点推荐：秦王川--国家湿地公园、敦湖温泉、晴望川民俗文化村、长城西部影视城等旅游景点</w:t>
            </w:r>
          </w:p>
          <w:p w14:paraId="4F33CA5C">
            <w:pPr>
              <w:keepNext w:val="0"/>
              <w:keepLines w:val="0"/>
              <w:pageBreakBefore w:val="0"/>
              <w:widowControl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sz w:val="21"/>
                <w:szCs w:val="21"/>
                <w:highlight w:val="none"/>
                <w:u w:val="none"/>
                <w:lang w:eastAsia="zh-CN"/>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2.天水推荐美食：天水呱呱（荞麦凉粉，酸辣开胃）、浆水面（酸爽解暑）、清真碎面（西北风味面食）</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3B292099">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Style w:val="17"/>
                <w:rFonts w:hint="eastAsia" w:ascii="微软雅黑" w:hAnsi="微软雅黑" w:eastAsia="微软雅黑" w:cs="微软雅黑"/>
                <w:b w:val="0"/>
                <w:bCs w:val="0"/>
                <w:color w:val="00B0F0"/>
                <w:sz w:val="21"/>
                <w:szCs w:val="21"/>
                <w:highlight w:val="none"/>
                <w:u w:val="none"/>
                <w:lang w:val="en-US" w:eastAsia="zh-CN" w:bidi="ar"/>
              </w:rPr>
            </w:pPr>
            <w:r>
              <w:rPr>
                <w:rFonts w:hint="eastAsia" w:ascii="微软雅黑" w:hAnsi="微软雅黑" w:eastAsia="微软雅黑" w:cs="微软雅黑"/>
                <w:b/>
                <w:bCs/>
                <w:color w:val="FFFFFF"/>
                <w:sz w:val="21"/>
                <w:szCs w:val="21"/>
                <w:highlight w:val="none"/>
                <w:u w:val="none"/>
              </w:rPr>
              <w:t>第二天 兰州新区/天水</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rPr>
              <w:t>麦积山风景区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rPr>
              <w:t>李氏龙宫</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用餐/</w:t>
            </w:r>
            <w:r>
              <w:rPr>
                <w:rFonts w:hint="eastAsia" w:ascii="微软雅黑" w:hAnsi="微软雅黑" w:eastAsia="微软雅黑" w:cs="微软雅黑"/>
                <w:b/>
                <w:bCs/>
                <w:color w:val="FFFFFF"/>
                <w:sz w:val="21"/>
                <w:szCs w:val="21"/>
                <w:highlight w:val="none"/>
                <w:u w:val="none"/>
                <w:lang w:val="en-US" w:eastAsia="zh-CN"/>
              </w:rPr>
              <w:t xml:space="preserve">早/中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/卓尼</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4C1515">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麦积山风景区 (只含第一道大门票、不含登窟费用和区间车，游览时间约2小时)：</w:t>
            </w:r>
            <w:r>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是国家5A级旅游景区，以独特的自然山水风光闻名陇右。景区内主峰孤峰突起，形如麦垛，周边群峰环抱、林木蓊郁，峡谷纵深且溪泉潺潺，四季景致各有韵味。尤为动人的是“麦积烟雨”，雨雾缭绕时，山峦若隐若现，云海翻涌于峰峦之间，这份朦胧之美位列秦州八景之首，尽显西北山水少有的温婉灵秀，是兼具山野之趣与自然之美的休闲赏景胜地。</w:t>
            </w:r>
          </w:p>
          <w:p w14:paraId="38B8E054">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color w:val="000000"/>
                <w:kern w:val="0"/>
                <w:sz w:val="21"/>
                <w:szCs w:val="21"/>
                <w:highlight w:val="none"/>
                <w:lang w:val="en-US" w:eastAsia="zh-CN" w:bidi="ar"/>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Fonts w:hint="eastAsia" w:ascii="微软雅黑" w:hAnsi="微软雅黑" w:eastAsia="微软雅黑" w:cs="微软雅黑"/>
                <w:color w:val="000000"/>
                <w:kern w:val="0"/>
                <w:sz w:val="21"/>
                <w:szCs w:val="21"/>
                <w:highlight w:val="none"/>
                <w:lang w:val="en-US" w:eastAsia="zh-CN" w:bidi="ar"/>
              </w:rPr>
              <w:t>早晚温差大，建议携带薄外套。紫外线强，必备防晒霜、帽子、墨镜。偶有阵雨，带折叠伞或防水外套</w:t>
            </w:r>
          </w:p>
          <w:p w14:paraId="3171295B">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李氏龙宫 (参观时间约40分钟）：</w:t>
            </w:r>
            <w:r>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这里是天下李氏的精神祖庭，是血脉相连的寻根圣地。走进李氏龙宫，拜谒陇西堂，在祖训与香火中，读懂一脉宗亲的千年守望，感受华夏姓氏文化的源远流长。</w:t>
            </w:r>
          </w:p>
          <w:p w14:paraId="03FC706F">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2E07B4E1">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b w:val="0"/>
                <w:bCs/>
                <w:color w:val="auto"/>
                <w:sz w:val="21"/>
                <w:szCs w:val="21"/>
                <w:highlight w:val="none"/>
                <w:lang w:val="en-US" w:eastAsia="zh-CN"/>
              </w:rPr>
              <w:t>祭祖区域保持肃穆，不随意挪动供品、香炉等物品，尊重宗族祭祀传统。</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5"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66FF53B3">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b/>
                <w:bCs/>
                <w:color w:val="FFFFFF"/>
                <w:sz w:val="21"/>
                <w:szCs w:val="21"/>
                <w:highlight w:val="none"/>
                <w:u w:val="none"/>
                <w:lang w:val="en-US" w:eastAsia="zh-CN"/>
              </w:rPr>
              <w:t>第三天 天水</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大峪沟生态旅游景区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禅定寺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/晚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/若尔盖</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0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40B635">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禅定寺(游览约1小时)：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为安多藏区古老名刹，比拉卜楞寺早四百余年。背依神山、俯临洮水，藏汉合璧建筑庄严恢弘，寺藏佛像、经卷、法器珍贵异常。康熙御赐寺名，三宗传承，文脉绵延，是藏地信仰与历史的厚重坐标。</w:t>
            </w:r>
          </w:p>
          <w:p w14:paraId="72ACD342">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可选择穿越江迭公路(费用自理）：</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每一步都是视觉盛宴，青翠山野、云雾涌动、溪流草甸，这条秘境之路既承载着探险家洛克的传奇，也藏着甘南最原始的美。</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可体验航拍、撒隆达、挂经幡（赠送项目，因客观原因导致赠送的项目体验不了，无费用可退）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云端航拍山河辽阔，撒一纸隆达随风寄愿，挂一袭经幡，让虔诚岁岁漫过山野。</w:t>
            </w:r>
          </w:p>
          <w:p w14:paraId="068BF6F2">
            <w:pPr>
              <w:pStyle w:val="2"/>
              <w:keepNext w:val="0"/>
              <w:keepLines w:val="0"/>
              <w:pageBreakBefore w:val="0"/>
              <w:widowControl w:val="0"/>
              <w:kinsoku/>
              <w:wordWrap/>
              <w:overflowPunct/>
              <w:topLinePunct w:val="0"/>
              <w:autoSpaceDE/>
              <w:autoSpaceDN/>
              <w:bidi w:val="0"/>
              <w:adjustRightInd/>
              <w:spacing w:line="360" w:lineRule="exact"/>
              <w:ind w:left="0"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扎尕那(不含区间车和保险、游览约1.5-2小时)：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藏语意为 “石匣子”。它是天然“石城”，被评为“中国十大非著名山岳”。这里山势奇峻，有藏族村落、拉桑寺等，还曾被洛克誉为亚当和夏娃的诞生地。</w:t>
            </w:r>
          </w:p>
          <w:p w14:paraId="690D096C">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5572BF86">
            <w:pPr>
              <w:keepNext w:val="0"/>
              <w:keepLines w:val="0"/>
              <w:pageBreakBefore w:val="0"/>
              <w:widowControl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1.</w:t>
            </w:r>
            <w:r>
              <w:rPr>
                <w:rFonts w:hint="eastAsia" w:ascii="微软雅黑" w:hAnsi="微软雅黑" w:eastAsia="微软雅黑" w:cs="微软雅黑"/>
                <w:i w:val="0"/>
                <w:iCs w:val="0"/>
                <w:caps w:val="0"/>
                <w:color w:val="1C1F23"/>
                <w:spacing w:val="0"/>
                <w:sz w:val="21"/>
                <w:szCs w:val="21"/>
                <w:highlight w:val="none"/>
                <w:shd w:val="clear" w:fill="FFFFFF"/>
              </w:rPr>
              <w:t>其海拔在 3000 - 3300 米，初到者要避免奔跑等剧烈运动，可提前准备红景天、氧气瓶。若出现头痛、呼吸急促等不适，需及时休息，必要时就医。</w:t>
            </w:r>
          </w:p>
          <w:p w14:paraId="056035DC">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2.</w:t>
            </w:r>
            <w:r>
              <w:rPr>
                <w:rFonts w:hint="eastAsia" w:ascii="微软雅黑" w:hAnsi="微软雅黑" w:eastAsia="微软雅黑" w:cs="微软雅黑"/>
                <w:i w:val="0"/>
                <w:iCs w:val="0"/>
                <w:caps w:val="0"/>
                <w:color w:val="1C1F23"/>
                <w:spacing w:val="0"/>
                <w:sz w:val="21"/>
                <w:szCs w:val="21"/>
                <w:highlight w:val="none"/>
                <w:shd w:val="clear" w:fill="FFFFFF"/>
              </w:rPr>
              <w:t>高原昼夜温差大，无论季节都需带防风外套或冲锋衣，秋季加羽绒服、夏季备长袖。紫外线极强，墨镜、帽子和高倍防晒霜是必备品。</w:t>
            </w:r>
          </w:p>
          <w:p w14:paraId="2ED9F780">
            <w:pPr>
              <w:pStyle w:val="2"/>
              <w:keepNext w:val="0"/>
              <w:keepLines w:val="0"/>
              <w:pageBreakBefore w:val="0"/>
              <w:widowControl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i w:val="0"/>
                <w:iCs w:val="0"/>
                <w:caps w:val="0"/>
                <w:color w:val="1C1F23"/>
                <w:spacing w:val="0"/>
                <w:sz w:val="21"/>
                <w:szCs w:val="21"/>
                <w:highlight w:val="none"/>
                <w:shd w:val="clear" w:fill="FFFFFF"/>
                <w:lang w:val="en-US" w:eastAsia="zh-CN"/>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赠送藏风小脏辫2根（赠送项目，因客观原因导致赠送的项目体验不了，无费用可退）：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解锁甘南旅拍氛围感密码，彩绳编发，沉浸式体验甘南风情。</w:t>
            </w:r>
          </w:p>
          <w:p w14:paraId="22F92B40">
            <w:pPr>
              <w:pStyle w:val="2"/>
              <w:keepNext w:val="0"/>
              <w:keepLines w:val="0"/>
              <w:pageBreakBefore w:val="0"/>
              <w:widowControl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sz w:val="21"/>
                <w:szCs w:val="21"/>
                <w:highlight w:val="none"/>
                <w:u w:val="none"/>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航拍体验（整团赠送项目，因客观原因导致赠送的项目体验不了，无费用可退）：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藏地风光与人文底蕴在镜头下铺展，尽显极致浪漫与厚重</w:t>
            </w:r>
            <w:r>
              <w:rPr>
                <w:rFonts w:hint="eastAsia" w:ascii="微软雅黑" w:hAnsi="微软雅黑" w:eastAsia="微软雅黑" w:cs="微软雅黑"/>
                <w:i w:val="0"/>
                <w:iCs w:val="0"/>
                <w:caps w:val="0"/>
                <w:spacing w:val="0"/>
                <w:sz w:val="21"/>
                <w:szCs w:val="21"/>
                <w:highlight w:val="none"/>
                <w:shd w:val="clear" w:fill="FFFFFF"/>
              </w:rPr>
              <w:t>。</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1CA869AB">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b w:val="0"/>
                <w:bCs w:val="0"/>
                <w:color w:val="00B0F0"/>
                <w:sz w:val="21"/>
                <w:szCs w:val="21"/>
                <w:highlight w:val="none"/>
                <w:u w:val="none"/>
                <w:lang w:val="en-US" w:eastAsia="zh-CN"/>
              </w:rPr>
            </w:pPr>
            <w:r>
              <w:rPr>
                <w:rFonts w:hint="eastAsia" w:ascii="微软雅黑" w:hAnsi="微软雅黑" w:eastAsia="微软雅黑" w:cs="微软雅黑"/>
                <w:b/>
                <w:bCs/>
                <w:color w:val="FFFFFF"/>
                <w:sz w:val="21"/>
                <w:szCs w:val="21"/>
                <w:highlight w:val="none"/>
                <w:u w:val="none"/>
                <w:lang w:val="en-US" w:eastAsia="zh-CN"/>
              </w:rPr>
              <w:t>第四天 花湖</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唐克九曲第一湾</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郎木寺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纳摩大峡谷</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仙女洞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eastAsia="zh-CN"/>
              </w:rPr>
              <w:t>碌曲/阿木去乎镇</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CC2DD73">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车览若尔盖大草原：</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碧野连天接苍穹，花湖碧水漾清波，黄河九曲绕平川，一域藏尽高原盛景。</w:t>
            </w:r>
          </w:p>
          <w:p w14:paraId="7E07F4AE">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花湖（含区间车和保险，区间车和保险为赠送项目，若特殊原因无法乘坐，不退不换，游览1-1.5小时）：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花湖静卧若尔盖，水草丰美，湖光潋滟。夏季花海绚烂，秋冬湿地苍茫，栈道蜿蜒穿湖而过，走在其间，仿佛踏入天光水色交融的秘境，尽显高原湿地的纯净与灵秀。</w:t>
            </w:r>
          </w:p>
          <w:p w14:paraId="5B5DE7D3">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景区为湿地生态敏感区，严禁离开木栈道踏入草地，禁止投喂、惊扰黑颈鹤等野生动物。同时这里属于无人机限飞区，切勿违规航拍，也不要乱扔垃圾破坏湿地环境。</w:t>
            </w:r>
          </w:p>
          <w:p w14:paraId="4B82D11B">
            <w:pPr>
              <w:keepNext w:val="0"/>
              <w:keepLines w:val="0"/>
              <w:pageBreakBefore w:val="0"/>
              <w:widowControl w:val="0"/>
              <w:kinsoku/>
              <w:wordWrap/>
              <w:overflowPunct/>
              <w:topLinePunct w:val="0"/>
              <w:autoSpaceDE/>
              <w:autoSpaceDN/>
              <w:bidi w:val="0"/>
              <w:adjustRightInd/>
              <w:spacing w:line="360" w:lineRule="exact"/>
              <w:ind w:right="0" w:righ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黄河九曲第一湾（含上行扶梯和保险，扶梯和保险为赠送项目，若特殊原因无法乘坐，不退不换，游览时间约1.5-2小时)：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万里黄河东去的第一个华丽转身，不是咆哮，而是温柔。它在川西北的若尔盖大草原上缓缓铺开，像一条迎风飘落的丝带，蜿蜒成天际线上一道最舒缓的弧。</w:t>
            </w:r>
          </w:p>
          <w:p w14:paraId="73ED51A3">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415A52E2">
            <w:pPr>
              <w:pStyle w:val="2"/>
              <w:keepNext w:val="0"/>
              <w:keepLines w:val="0"/>
              <w:pageBreakBefore w:val="0"/>
              <w:widowControl w:val="0"/>
              <w:numPr>
                <w:ilvl w:val="0"/>
                <w:numId w:val="1"/>
              </w:numPr>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景区内餐饮设施稀少，游玩前要准备好干粮和饮用水补充能量。</w:t>
            </w:r>
          </w:p>
          <w:p w14:paraId="36509931">
            <w:pPr>
              <w:pStyle w:val="2"/>
              <w:keepNext w:val="0"/>
              <w:keepLines w:val="0"/>
              <w:pageBreakBefore w:val="0"/>
              <w:widowControl w:val="0"/>
              <w:numPr>
                <w:ilvl w:val="0"/>
                <w:numId w:val="1"/>
              </w:numPr>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sz w:val="21"/>
                <w:szCs w:val="21"/>
                <w:highlight w:val="none"/>
                <w:lang w:val="en-US" w:eastAsia="zh-CN"/>
              </w:rPr>
            </w:pPr>
            <w:r>
              <w:rPr>
                <w:rFonts w:hint="eastAsia" w:ascii="微软雅黑" w:hAnsi="微软雅黑" w:eastAsia="微软雅黑" w:cs="微软雅黑"/>
                <w:i w:val="0"/>
                <w:iCs w:val="0"/>
                <w:caps w:val="0"/>
                <w:spacing w:val="0"/>
                <w:sz w:val="21"/>
                <w:szCs w:val="21"/>
                <w:highlight w:val="none"/>
                <w:shd w:val="clear" w:fill="FFFFFF"/>
              </w:rPr>
              <w:t>景区海拔约 3500 米，登上观景台或栈道时别剧烈运动，且栈道区域风力较大，即使夏季也得备厚外套或冲锋衣，避免着凉。</w:t>
            </w:r>
          </w:p>
          <w:p w14:paraId="7479EF41">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郎木寺：</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郎木寺是指川甘交界处的小镇，属于甘肃甘南藏族自治州碌曲县和四川阿坝藏族羌族自治州若盖尔县共同下辖。</w:t>
            </w:r>
          </w:p>
          <w:p w14:paraId="35319990">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纳摩大峡谷 (</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游览时间约</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2-3</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小时</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这里是白龙江的源头秘境，赭红岩壁夹峙成峡，溪流潺潺伴经幡飘动，藏着仙女洞、盘龙洞的古老传说。徒步其间，古木参天、生灵出没，原始野趣与藏地信仰交融，每一步都踏在自然与神性交织的静谧诗行里。</w:t>
            </w:r>
          </w:p>
          <w:p w14:paraId="694E9F56">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5C47C370">
            <w:pPr>
              <w:pStyle w:val="2"/>
              <w:keepNext w:val="0"/>
              <w:keepLines w:val="0"/>
              <w:pageBreakBefore w:val="0"/>
              <w:widowControl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1.峡谷内有多段涉溪路段，且小径混杂碎石与泥土，务必穿防滑防水的徒步鞋。</w:t>
            </w:r>
          </w:p>
          <w:p w14:paraId="642FD66F">
            <w:pPr>
              <w:pStyle w:val="2"/>
              <w:keepNext w:val="0"/>
              <w:keepLines w:val="0"/>
              <w:pageBreakBefore w:val="0"/>
              <w:widowControl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2.文化与宗教禁忌</w:t>
            </w:r>
          </w:p>
          <w:p w14:paraId="6D9B8AEA">
            <w:pPr>
              <w:pStyle w:val="2"/>
              <w:keepNext w:val="0"/>
              <w:keepLines w:val="0"/>
              <w:pageBreakBefore w:val="0"/>
              <w:widowControl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宗教圣地：峡谷内有白龙江源头、仙女洞、虎穴等藏传佛教圣迹。</w:t>
            </w:r>
          </w:p>
          <w:p w14:paraId="5EFDE4CF">
            <w:pPr>
              <w:pStyle w:val="2"/>
              <w:keepNext w:val="0"/>
              <w:keepLines w:val="0"/>
              <w:pageBreakBefore w:val="0"/>
              <w:widowControl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禁忌：不触碰经幡、玛尼堆，不指向佛像或僧人。绕行圣迹需顺时针方向。</w:t>
            </w:r>
          </w:p>
          <w:p w14:paraId="47DE2ED4">
            <w:pPr>
              <w:pStyle w:val="2"/>
              <w:keepNext w:val="0"/>
              <w:keepLines w:val="0"/>
              <w:pageBreakBefore w:val="0"/>
              <w:widowControl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拍照：寺庙和宗教仪式需先征得同意。</w:t>
            </w:r>
          </w:p>
          <w:p w14:paraId="11281A7D">
            <w:pPr>
              <w:pStyle w:val="2"/>
              <w:keepNext w:val="0"/>
              <w:keepLines w:val="0"/>
              <w:pageBreakBefore w:val="0"/>
              <w:widowControl w:val="0"/>
              <w:numPr>
                <w:ilvl w:val="0"/>
                <w:numId w:val="0"/>
              </w:numPr>
              <w:kinsoku/>
              <w:wordWrap/>
              <w:overflowPunct/>
              <w:topLinePunct w:val="0"/>
              <w:autoSpaceDE/>
              <w:autoSpaceDN/>
              <w:bidi w:val="0"/>
              <w:adjustRightInd/>
              <w:spacing w:line="360" w:lineRule="exact"/>
              <w:ind w:lef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仙女洞：</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位于纳摩大峡谷谷口右侧悬崖下，是溶洞。洞内有仙女钟乳石等景观，传说仙女降虎后居于此，洞口常有人供奉柏香。</w:t>
            </w:r>
          </w:p>
          <w:p w14:paraId="0C375602">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Fonts w:hint="eastAsia" w:ascii="微软雅黑" w:hAnsi="微软雅黑" w:eastAsia="微软雅黑" w:cs="微软雅黑"/>
                <w:sz w:val="21"/>
                <w:szCs w:val="21"/>
                <w:highlight w:val="none"/>
                <w:u w:val="none"/>
                <w:lang w:val="en-US" w:eastAsia="zh-CN" w:bidi="zh-CN"/>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虎穴岩：</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传说莲花生大师曾在此降妖驯虎，洞内钟乳石形似仙女，洞口堆有玛尼石，是当地信众朝拜的圣地。</w:t>
            </w:r>
          </w:p>
        </w:tc>
      </w:tr>
      <w:tr w14:paraId="632803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0DC87BC4">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color w:val="3F3F3F"/>
                <w:sz w:val="21"/>
                <w:szCs w:val="21"/>
                <w:highlight w:val="none"/>
                <w:u w:val="none"/>
              </w:rPr>
            </w:pPr>
            <w:r>
              <w:rPr>
                <w:rFonts w:hint="eastAsia" w:ascii="微软雅黑" w:hAnsi="微软雅黑" w:eastAsia="微软雅黑" w:cs="微软雅黑"/>
                <w:b/>
                <w:bCs/>
                <w:color w:val="FFFFFF"/>
                <w:sz w:val="21"/>
                <w:szCs w:val="21"/>
                <w:highlight w:val="none"/>
                <w:u w:val="none"/>
                <w:lang w:val="en-US" w:eastAsia="zh-CN"/>
              </w:rPr>
              <w:t>第五天 拉卜楞寺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华羚乳品牦牛乳产业园</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当周草原</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八坊十三巷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eastAsia="zh-CN"/>
              </w:rPr>
              <w:t>天水/兰州市区</w:t>
            </w:r>
          </w:p>
        </w:tc>
      </w:tr>
      <w:tr w14:paraId="1F7715E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DE87ED">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firstLine="452" w:firstLineChars="200"/>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拉卜楞寺 (不进大殿，</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游览时间约</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1-</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1.5小时</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w:t>
            </w:r>
            <w:r>
              <w:rPr>
                <w:rStyle w:val="10"/>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是西北地区最高佛教学府，设有六大佛学院,寺内僧侣多达4000多人，珍藏文物数万件，藏文经典、书籍6万余册，称为“世界藏学府”。</w:t>
            </w:r>
          </w:p>
          <w:p w14:paraId="2F44A14E">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华羚乳品股份有限公司牦牛乳产业园（参观90-120分钟）：</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是中国领先的牦牛乳制品生产企业，专注于高原牦牛乳的研发、生产和销售。其牦牛乳产业园位于甘肃省甘南藏族自治州合作市，依托青藏高原独特的牦牛乳资源，打造集生产、加工、科研、观光于一体的现代化乳业基地。</w:t>
            </w:r>
          </w:p>
          <w:p w14:paraId="280B7CE9">
            <w:pPr>
              <w:keepNext w:val="0"/>
              <w:keepLines w:val="0"/>
              <w:pageBreakBefore w:val="0"/>
              <w:widowControl w:val="0"/>
              <w:numPr>
                <w:ilvl w:val="0"/>
                <w:numId w:val="0"/>
              </w:numPr>
              <w:kinsoku/>
              <w:wordWrap/>
              <w:overflowPunct/>
              <w:topLinePunct w:val="0"/>
              <w:autoSpaceDE/>
              <w:autoSpaceDN/>
              <w:bidi w:val="0"/>
              <w:adjustRightInd/>
              <w:spacing w:line="360" w:lineRule="exact"/>
              <w:ind w:firstLine="452" w:firstLineChars="20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当周草原(游览时间1小时)：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藏地近郊的天然氧吧，绿草如茵铺向天际，林间清风伴牧歌悠扬。蓝天白云下，野花漫坡绽放，帐篷炊烟袅袅，勾勒出温柔的高原画卷。无需远行，便可拥抱辽阔与宁静，治愈所有疲惫。</w:t>
            </w:r>
          </w:p>
          <w:p w14:paraId="6A024BD0">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679150A9">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Fonts w:hint="eastAsia" w:ascii="微软雅黑" w:hAnsi="微软雅黑" w:eastAsia="微软雅黑" w:cs="微软雅黑"/>
                <w:i w:val="0"/>
                <w:iCs w:val="0"/>
                <w:caps w:val="0"/>
                <w:spacing w:val="0"/>
                <w:sz w:val="21"/>
                <w:szCs w:val="21"/>
                <w:highlight w:val="none"/>
                <w:shd w:val="clear" w:fill="FFFFFF"/>
              </w:rPr>
            </w:pPr>
            <w:r>
              <w:rPr>
                <w:rFonts w:hint="eastAsia" w:ascii="微软雅黑" w:hAnsi="微软雅黑" w:eastAsia="微软雅黑" w:cs="微软雅黑"/>
                <w:i w:val="0"/>
                <w:iCs w:val="0"/>
                <w:caps w:val="0"/>
                <w:spacing w:val="0"/>
                <w:sz w:val="21"/>
                <w:szCs w:val="21"/>
                <w:highlight w:val="none"/>
                <w:shd w:val="clear" w:fill="FFFFFF"/>
              </w:rPr>
              <w:t>高原天气多变，晴雨不定，需备好防风外套、雨具；紫外线强烈，防晒帽、墨镜、防晒霜缺一不可。</w:t>
            </w:r>
          </w:p>
          <w:p w14:paraId="4F84EF5D">
            <w:pPr>
              <w:keepNext w:val="0"/>
              <w:keepLines w:val="0"/>
              <w:pageBreakBefore w:val="0"/>
              <w:widowControl w:val="0"/>
              <w:numPr>
                <w:ilvl w:val="0"/>
                <w:numId w:val="0"/>
              </w:numPr>
              <w:kinsoku/>
              <w:wordWrap/>
              <w:overflowPunct/>
              <w:topLinePunct w:val="0"/>
              <w:autoSpaceDE/>
              <w:autoSpaceDN/>
              <w:bidi w:val="0"/>
              <w:adjustRightInd/>
              <w:spacing w:line="360" w:lineRule="exact"/>
              <w:ind w:leftChars="0"/>
              <w:jc w:val="left"/>
              <w:textAlignment w:val="auto"/>
              <w:rPr>
                <w:rFonts w:hint="eastAsia" w:ascii="微软雅黑" w:hAnsi="微软雅黑" w:eastAsia="微软雅黑" w:cs="微软雅黑"/>
                <w:sz w:val="21"/>
                <w:szCs w:val="21"/>
                <w:highlight w:val="none"/>
                <w:lang w:val="en-US" w:eastAsia="zh-CN"/>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八坊十三巷(游览时间约1小时)：</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砖雕映古巷，木刻藏匠心，回汉藏建筑美学相融。红水河畔听风，非遗鲜活传承，一巷一故事，尽览西北独有的民族风情与市井烟火。</w:t>
            </w:r>
          </w:p>
          <w:p w14:paraId="41382E5D">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29B188B6">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color w:val="3F3F3F"/>
                <w:sz w:val="21"/>
                <w:szCs w:val="21"/>
                <w:highlight w:val="none"/>
                <w:u w:val="none"/>
              </w:rPr>
            </w:pPr>
            <w:r>
              <w:rPr>
                <w:rFonts w:hint="eastAsia" w:ascii="微软雅黑" w:hAnsi="微软雅黑" w:eastAsia="微软雅黑" w:cs="微软雅黑"/>
                <w:color w:val="FF0000"/>
                <w:sz w:val="21"/>
                <w:szCs w:val="21"/>
                <w:highlight w:val="none"/>
                <w:lang w:val="en-US" w:eastAsia="zh-CN"/>
              </w:rPr>
              <w:t>兰州出发的客人在临夏小车回兰州，安排7座或9座小车</w:t>
            </w:r>
          </w:p>
        </w:tc>
      </w:tr>
      <w:tr w14:paraId="08829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5CC310FA">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default" w:ascii="微软雅黑" w:hAnsi="微软雅黑" w:eastAsia="微软雅黑" w:cs="微软雅黑"/>
                <w:color w:val="3F3F3F"/>
                <w:sz w:val="21"/>
                <w:szCs w:val="21"/>
                <w:highlight w:val="none"/>
                <w:u w:val="none"/>
                <w:lang w:val="en-US" w:eastAsia="zh-CN"/>
              </w:rPr>
            </w:pPr>
            <w:r>
              <w:rPr>
                <w:rFonts w:hint="eastAsia" w:ascii="微软雅黑" w:hAnsi="微软雅黑" w:eastAsia="微软雅黑" w:cs="微软雅黑"/>
                <w:b/>
                <w:bCs/>
                <w:color w:val="FFFFFF"/>
                <w:sz w:val="21"/>
                <w:szCs w:val="21"/>
                <w:highlight w:val="none"/>
                <w:u w:val="none"/>
                <w:lang w:val="en-US" w:eastAsia="zh-CN"/>
              </w:rPr>
              <w:t>第六天 天水/兰州市区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客源地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温馨的家</w:t>
            </w:r>
          </w:p>
        </w:tc>
      </w:tr>
      <w:tr w14:paraId="35169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882A1D2">
            <w:pPr>
              <w:keepNext w:val="0"/>
              <w:keepLines w:val="0"/>
              <w:pageBreakBefore w:val="0"/>
              <w:widowControl w:val="0"/>
              <w:numPr>
                <w:ilvl w:val="0"/>
                <w:numId w:val="0"/>
              </w:numPr>
              <w:kinsoku/>
              <w:wordWrap/>
              <w:overflowPunct/>
              <w:topLinePunct w:val="0"/>
              <w:autoSpaceDE/>
              <w:autoSpaceDN/>
              <w:bidi w:val="0"/>
              <w:adjustRightInd/>
              <w:spacing w:line="360" w:lineRule="exact"/>
              <w:ind w:firstLine="452" w:firstLineChars="20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早餐过后，根据航班时刻安排送机服务，开启返程模式，把西北的壮阔与美好，打包成返程的满满能量！</w:t>
            </w:r>
          </w:p>
          <w:p w14:paraId="6EF6AC6E">
            <w:pPr>
              <w:keepNext w:val="0"/>
              <w:keepLines w:val="0"/>
              <w:pageBreakBefore w:val="0"/>
              <w:widowControl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380FDDAE">
            <w:pPr>
              <w:keepNext w:val="0"/>
              <w:keepLines w:val="0"/>
              <w:pageBreakBefore w:val="0"/>
              <w:widowControl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1.临行前请旅客检查个人随身物品是否齐全！</w:t>
            </w:r>
          </w:p>
          <w:p w14:paraId="36D9D0FE">
            <w:pPr>
              <w:keepNext w:val="0"/>
              <w:keepLines w:val="0"/>
              <w:pageBreakBefore w:val="0"/>
              <w:widowControl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2.我社已代定酒店至机场单趟拼车接送，请根据时间提前退房。</w:t>
            </w:r>
          </w:p>
          <w:p w14:paraId="5EDED3D6">
            <w:pPr>
              <w:keepNext w:val="0"/>
              <w:keepLines w:val="0"/>
              <w:pageBreakBefore w:val="0"/>
              <w:widowControl w:val="0"/>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bCs w:val="0"/>
                <w:i w:val="0"/>
                <w:iCs w:val="0"/>
                <w:caps w:val="0"/>
                <w:color w:val="C00000"/>
                <w:spacing w:val="8"/>
                <w:sz w:val="21"/>
                <w:szCs w:val="21"/>
                <w:highlight w:val="none"/>
                <w:shd w:val="clear" w:fill="FFFFFF"/>
                <w:lang w:val="en-US" w:eastAsia="zh-CN"/>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 xml:space="preserve">3.酒店退房时间为中午12点、出发时间是在12点后的，请提前退房，再自行安排活动，兰州市区到机场80KM/约1.5小时车程，请合理规划时间提前前往机场，以免误机。 </w:t>
            </w:r>
          </w:p>
          <w:p w14:paraId="2A278CEE">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pPr>
            <w:r>
              <w:rPr>
                <w:rStyle w:val="10"/>
                <w:rFonts w:hint="eastAsia" w:ascii="微软雅黑" w:hAnsi="微软雅黑" w:eastAsia="微软雅黑" w:cs="微软雅黑"/>
                <w:b/>
                <w:bCs w:val="0"/>
                <w:i w:val="0"/>
                <w:iCs w:val="0"/>
                <w:caps w:val="0"/>
                <w:color w:val="C00000"/>
                <w:spacing w:val="8"/>
                <w:sz w:val="21"/>
                <w:szCs w:val="21"/>
                <w:highlight w:val="none"/>
                <w:shd w:val="clear" w:fill="FFFFFF"/>
                <w:lang w:val="en-US" w:eastAsia="zh-CN"/>
              </w:rPr>
              <w:t>*</w:t>
            </w:r>
            <w:r>
              <w:rPr>
                <w:rStyle w:val="10"/>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t>注：行程所涉及图片仅供参考!</w:t>
            </w:r>
          </w:p>
          <w:p w14:paraId="34BD0263">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color w:val="3F3F3F"/>
                <w:sz w:val="21"/>
                <w:szCs w:val="21"/>
                <w:highlight w:val="none"/>
                <w:u w:val="none"/>
              </w:rPr>
            </w:pPr>
            <w:r>
              <w:rPr>
                <w:rStyle w:val="10"/>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t>所有赠送项目不用不退，因客观原因导致赠送的项目使用不了，无费用可退！</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D50D2CD">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交 通</w:t>
            </w:r>
          </w:p>
          <w:p w14:paraId="57D23644">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10人及以上安排2+1陆地头等舱豪华用车，1-8人安排7座或9座1+1豪华用车，9-10人安排14座/17座普通车。</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保保证一人一正座，不提供座次要求。因沿线有行车公里数限制及部分路段维修，易发生堵车，发车时间均较早，行程内标注出发及行车时间均为预计，具体情况可能略有不同；行程内所有自由活动期间及行程外均不含用车。请予以理解。</w:t>
            </w:r>
          </w:p>
          <w:p w14:paraId="718B204A">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导 游</w:t>
            </w:r>
          </w:p>
          <w:p w14:paraId="0F81D102">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当地优秀导游服务，8人以下（含8人）司机兼向导，</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司机不陪同参观，不讲解。</w:t>
            </w:r>
          </w:p>
          <w:p w14:paraId="27D11DDF">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酒 店</w:t>
            </w:r>
          </w:p>
          <w:p w14:paraId="0A0CEAF2">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四晚干净卫生双标间，兰州市区升级一晚网评三钻酒店。</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单人报名，保证拼住，若单住或单人带小孩需补房差，每人一床位。因甘南条件有限，酒店热水分时段供应，部分酒店无空调、带独立卫生间。客人自愿放弃住宿、费用不退。如我社提供的参考酒店无法接待的情况下，我社可以协商安排其他酒店！</w:t>
            </w:r>
          </w:p>
          <w:p w14:paraId="393AFB06">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用 餐</w:t>
            </w:r>
          </w:p>
          <w:p w14:paraId="03D4FBF5">
            <w:pPr>
              <w:keepNext w:val="0"/>
              <w:keepLines w:val="0"/>
              <w:pageBreakBefore w:val="0"/>
              <w:widowControl w:val="0"/>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含5早4正餐，</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早餐为酒店配送，不吃不退；正餐30元/人/正，正餐十人一桌、八菜一汤，特色餐50元/人，不吃不退。餐厅将根据每桌实际人数，对菜品数量进行相应增减。景区一般地处偏远，餐标相对大城市较差，藏区海拔较高，米饭有夹生现象，团餐以蔬菜为主，不习惯者请提前自备佐食，因整体餐费不以个人用餐与否减少，自愿放弃用餐无费用可退，敬请谅解。</w:t>
            </w:r>
          </w:p>
          <w:p w14:paraId="665A7ADA">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门 票</w:t>
            </w:r>
          </w:p>
          <w:p w14:paraId="0E6CB8CD">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含行程所列景区首道门票和标注的景区区间车，不含其他自费项目。</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行程中的车程时间不包含景点的游览时间；当日景点游览顺序在不影响行程的情况下，我社可调整游览顺序。</w:t>
            </w:r>
          </w:p>
          <w:p w14:paraId="4FBB6F02">
            <w:pPr>
              <w:keepNext w:val="0"/>
              <w:keepLines w:val="0"/>
              <w:pageBreakBefore w:val="0"/>
              <w:widowControl w:val="0"/>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本线路价格均已最优惠核算。均不再享受景区门票的优惠政策，无任何费用可退！！！感谢理解！！！</w:t>
            </w:r>
          </w:p>
          <w:p w14:paraId="2AE39B8F">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购 物</w:t>
            </w:r>
          </w:p>
          <w:p w14:paraId="27B2C870">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包含购物店</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(注：景区、服务区内的各种小商店不计旅游行程中规定的购物店)。</w:t>
            </w:r>
          </w:p>
          <w:p w14:paraId="6B3B99D4">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儿 童</w:t>
            </w:r>
          </w:p>
          <w:p w14:paraId="332043D0">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儿童仅涵盖旅游目的地车位费、导游服务、半餐及活动费用，其余费用均不包含，</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超高引发的火车票、门票、占床等费用，需由自行承担！</w:t>
            </w:r>
          </w:p>
          <w:p w14:paraId="41AB4016">
            <w:pPr>
              <w:keepNext w:val="0"/>
              <w:keepLines w:val="0"/>
              <w:pageBreakBefore w:val="0"/>
              <w:widowControl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特别说明</w:t>
            </w:r>
          </w:p>
          <w:p w14:paraId="5F57C6AB">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sz w:val="21"/>
                <w:szCs w:val="21"/>
                <w:highlight w:val="none"/>
                <w:lang w:val="en-US" w:eastAsia="zh-CN"/>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1.接送站免费赠送，无导游、自愿取消安排接送机服务费用不退！ 2.所有景区视情况而定，有可能会调整参观先后顺序，敬请谅解。</w:t>
            </w:r>
          </w:p>
          <w:p w14:paraId="0F0C03E6">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10"/>
                <w:rFonts w:hint="eastAsia" w:ascii="微软雅黑" w:hAnsi="微软雅黑" w:eastAsia="微软雅黑" w:cs="微软雅黑"/>
                <w:b/>
                <w:bCs w:val="0"/>
                <w:i w:val="0"/>
                <w:iCs w:val="0"/>
                <w:caps w:val="0"/>
                <w:color w:val="auto"/>
                <w:spacing w:val="8"/>
                <w:sz w:val="21"/>
                <w:szCs w:val="21"/>
                <w:highlight w:val="none"/>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行程费用不包含</w:t>
            </w:r>
          </w:p>
          <w:p w14:paraId="6D845642">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单房差：</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单人出行，若住一间房需补单房差。</w:t>
            </w:r>
          </w:p>
          <w:p w14:paraId="5C581D5D">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不可抗力原因所引致的额外费用：</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因交通延阻、罢工、天气、飞机机器故障、航班取消或更改时间等不可抗力原因所引致的额外费用。</w:t>
            </w:r>
          </w:p>
          <w:p w14:paraId="1E205C97">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景区配套便民服务设施及体验项目</w:t>
            </w:r>
          </w:p>
          <w:p w14:paraId="7DE6DB5C">
            <w:pPr>
              <w:keepNext w:val="0"/>
              <w:keepLines w:val="0"/>
              <w:pageBreakBefore w:val="0"/>
              <w:widowControl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Cs w:val="0"/>
                <w:i w:val="0"/>
                <w:iCs w:val="0"/>
                <w:caps w:val="0"/>
                <w:color w:val="249087" w:themeColor="accent5" w:themeShade="BF"/>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景区项目 ：</w:t>
            </w:r>
            <w:r>
              <w:rPr>
                <w:rStyle w:val="10"/>
                <w:rFonts w:hint="eastAsia" w:ascii="微软雅黑" w:hAnsi="微软雅黑" w:eastAsia="微软雅黑" w:cs="微软雅黑"/>
                <w:bCs w:val="0"/>
                <w:i w:val="0"/>
                <w:iCs w:val="0"/>
                <w:caps w:val="0"/>
                <w:color w:val="249087" w:themeColor="accent5" w:themeShade="BF"/>
                <w:spacing w:val="8"/>
                <w:kern w:val="2"/>
                <w:sz w:val="21"/>
                <w:szCs w:val="21"/>
                <w:highlight w:val="none"/>
                <w:shd w:val="clear" w:fill="FFFFFF"/>
                <w:lang w:val="en-US" w:eastAsia="zh-CN" w:bidi="ar-SA"/>
              </w:rPr>
              <w:t xml:space="preserve"> </w:t>
            </w:r>
          </w:p>
          <w:p w14:paraId="4EE512F2">
            <w:pPr>
              <w:keepNext w:val="0"/>
              <w:keepLines w:val="0"/>
              <w:pageBreakBefore w:val="0"/>
              <w:widowControl w:val="0"/>
              <w:numPr>
                <w:ilvl w:val="0"/>
                <w:numId w:val="0"/>
              </w:numPr>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➭麦积山风景区：</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区间车30元/人(必消，不含登窟的费用）；</w:t>
            </w:r>
          </w:p>
          <w:p w14:paraId="7365AB9E">
            <w:pPr>
              <w:keepNext w:val="0"/>
              <w:keepLines w:val="0"/>
              <w:pageBreakBefore w:val="0"/>
              <w:widowControl w:val="0"/>
              <w:numPr>
                <w:ilvl w:val="0"/>
                <w:numId w:val="0"/>
              </w:numPr>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➭扎尕那：</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区间车40元/人、保险5元/人(选消)；</w:t>
            </w:r>
          </w:p>
          <w:p w14:paraId="0F2618CE">
            <w:pPr>
              <w:keepNext w:val="0"/>
              <w:keepLines w:val="0"/>
              <w:pageBreakBefore w:val="0"/>
              <w:widowControl w:val="0"/>
              <w:numPr>
                <w:ilvl w:val="0"/>
                <w:numId w:val="0"/>
              </w:numPr>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sz w:val="21"/>
                <w:szCs w:val="21"/>
                <w:highlight w:val="none"/>
                <w:lang w:val="en-US" w:eastAsia="zh-CN"/>
              </w:rPr>
            </w:pPr>
            <w:r>
              <w:rPr>
                <w:rStyle w:val="10"/>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➭江迭公路换车费：</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150-200元/人(必消)。</w:t>
            </w:r>
          </w:p>
          <w:p w14:paraId="0432562B">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所有自费项目请以景区实际公布价格为准 ！</w:t>
            </w:r>
          </w:p>
          <w:p w14:paraId="0792B397">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航空保险、旅游意外保险需自行购买！</w:t>
            </w:r>
          </w:p>
          <w:p w14:paraId="7383FC61">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因旅游者违约、自身过错、自身疾病、导致的人身财产损失而额外支付的费用！</w:t>
            </w:r>
          </w:p>
          <w:p w14:paraId="17F71041">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sz w:val="21"/>
                <w:szCs w:val="21"/>
                <w:highlight w:val="none"/>
              </w:rPr>
            </w:pPr>
            <w:r>
              <w:rPr>
                <w:rStyle w:val="10"/>
                <w:rFonts w:hint="eastAsia" w:ascii="微软雅黑" w:hAnsi="微软雅黑" w:eastAsia="微软雅黑" w:cs="微软雅黑"/>
                <w:b/>
                <w:bCs w:val="0"/>
                <w:i w:val="0"/>
                <w:iCs w:val="0"/>
                <w:caps w:val="0"/>
                <w:color w:val="FFFFFF" w:themeColor="background1"/>
                <w:spacing w:val="8"/>
                <w:sz w:val="21"/>
                <w:szCs w:val="21"/>
                <w:highlight w:val="none"/>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甘南旅行出行指南 </w:t>
            </w:r>
          </w:p>
          <w:p w14:paraId="199BDEE2">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sz w:val="21"/>
                <w:szCs w:val="21"/>
                <w:highlight w:val="none"/>
                <w:lang w:val="en-US" w:eastAsia="zh-CN"/>
              </w:rPr>
            </w:pPr>
            <w:r>
              <w:rPr>
                <w:rStyle w:val="10"/>
                <w:rFonts w:hint="eastAsia" w:ascii="微软雅黑" w:hAnsi="微软雅黑" w:eastAsia="微软雅黑" w:cs="微软雅黑"/>
                <w:b w:val="0"/>
                <w:bCs/>
                <w:i w:val="0"/>
                <w:iCs w:val="0"/>
                <w:caps w:val="0"/>
                <w:color w:val="FFFFFF" w:themeColor="background1"/>
                <w:spacing w:val="8"/>
                <w:sz w:val="21"/>
                <w:szCs w:val="21"/>
                <w:highlight w:val="none"/>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出游小贴士，了解这些更放心</w:t>
            </w:r>
          </w:p>
          <w:p w14:paraId="7C4034B9">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甘南川西北地区属于高海拔地区，条件较为艰苦。有下列病患的不宜进入高原，严重心脏病（注意有冠心病、心衰、病窦综合症等病史者）；严重肺部疾患（注意有慢阻肺、肺动脉高压、肺心病、呼衰及严重支气管哮喘病史者）；严重肾脏疾患（注意有肾功能不全者）；高血压病2期以上者；严重肝病，贫血、有癫痫、抽搐病史者，不宜进入海拔3500米以上地区。</w:t>
            </w:r>
          </w:p>
          <w:p w14:paraId="0BD60694">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2.藏区高原温差大，即使夏天到甘南旅游也要准备长袖衣服。下车时要准备羊毛衫等衣服；甘南的雨季是6-9月份，虽然多夜雨，但也有携带雨伞的必要。</w:t>
            </w:r>
          </w:p>
          <w:p w14:paraId="0D8F680E">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3.常用药品要准备一些，比如抗菌素，感冒药等。</w:t>
            </w:r>
          </w:p>
          <w:p w14:paraId="0E3A844B">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4.此地区经济落后，旅游接待设施不同于内地，同等星级及规模的餐厅、酒店等要比内地配置差。</w:t>
            </w:r>
          </w:p>
          <w:p w14:paraId="04A30EA5">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5.参观寺院时，游客要遵守当地的规定，有些地方不准女士进入，衣着要庄重，男士最好不带帽子，太阳镜，不能用手指佛像，建议女士们不要穿裙子最好穿长裤。</w:t>
            </w:r>
          </w:p>
          <w:p w14:paraId="3A70D27C">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6.寺院是宗教场所，参观时不要大声喧哗，未经允许不准拍照，有不同的见解，请不要当众讨论。</w:t>
            </w:r>
          </w:p>
          <w:p w14:paraId="74266D1F">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7.行路遇到寺院，玛尼堆，佛塔等宗教设施，必须顺时针方向绕行。</w:t>
            </w:r>
          </w:p>
          <w:p w14:paraId="23A23262">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8.草原上常有藏狗牧羊，比较凶猛、请勿靠近。</w:t>
            </w:r>
          </w:p>
          <w:p w14:paraId="34286EEB">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9.肉食以牛羊肉为主，藏餐厅和回民餐厅都有，汉餐厅以川菜口味为主。</w:t>
            </w:r>
          </w:p>
          <w:p w14:paraId="7D1650BE">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旅行必备</w:t>
            </w:r>
          </w:p>
          <w:p w14:paraId="2A6F1991">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1.衣物：藏区气候变化大，昼夜温差大但日照时间长，此线路六至九月份需要带外套；十月份需要带羽绒服；</w:t>
            </w:r>
          </w:p>
          <w:p w14:paraId="4FCB3867">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2.日常用品：高原区阳光辐射强，请携带防晒霜、太阳镜。</w:t>
            </w:r>
          </w:p>
          <w:p w14:paraId="15969113">
            <w:pPr>
              <w:keepNext w:val="0"/>
              <w:keepLines w:val="0"/>
              <w:pageBreakBefore w:val="0"/>
              <w:widowControl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3.必备药品建议游客自带药品，如感冒冲剂、葡萄糖、黄莲素、板蓝根、阿司匹林、晕车药、泻肚药、创可帖等和一些根据自身身体状况所需备常用药防高山缺氧的药物及氧气袋，并备热能食品朱古力等。</w:t>
            </w:r>
          </w:p>
          <w:p w14:paraId="3387C15D">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特殊人群参团要求</w:t>
            </w:r>
          </w:p>
          <w:p w14:paraId="52D7DAB2">
            <w:pPr>
              <w:keepNext w:val="0"/>
              <w:keepLines w:val="0"/>
              <w:pageBreakBefore w:val="0"/>
              <w:widowControl w:val="0"/>
              <w:numPr>
                <w:ilvl w:val="0"/>
                <w:numId w:val="0"/>
              </w:numPr>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未满18周岁者需由合格家属陪同参团，单独报名将无法完成预订。</w:t>
            </w:r>
          </w:p>
          <w:p w14:paraId="56A29F9B">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旅途安全与健康告知</w:t>
            </w:r>
          </w:p>
          <w:p w14:paraId="72606050">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确保身体健康:</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确认自身体条件能够适应和完成旅游活动。</w:t>
            </w:r>
          </w:p>
          <w:p w14:paraId="679F316C">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注意饮食卫生:</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提高防护传染病、流行病的意识。注意用餐卫生，不食用不卫生、不合格的食品和饮料。</w:t>
            </w:r>
          </w:p>
          <w:p w14:paraId="73367BFC">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注意人身安全:</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请在自己能够控制风险的范围内活动，切忌单独行动，注意人身安全。旅游途中因特殊情况无法联系团队的或遇紧急情况的，应立即报警并寻求当地警察机关帮助。</w:t>
            </w:r>
          </w:p>
          <w:p w14:paraId="707F3D83">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遵守交通规则:</w:t>
            </w:r>
            <w:r>
              <w:rPr>
                <w:rStyle w:val="10"/>
                <w:rFonts w:hint="eastAsia" w:ascii="微软雅黑" w:hAnsi="微软雅黑" w:eastAsia="微软雅黑" w:cs="微软雅黑"/>
                <w:b w:val="0"/>
                <w:bCs/>
                <w:i w:val="0"/>
                <w:iCs w:val="0"/>
                <w:caps w:val="0"/>
                <w:color w:val="auto"/>
                <w:spacing w:val="8"/>
                <w:kern w:val="2"/>
                <w:sz w:val="21"/>
                <w:szCs w:val="21"/>
                <w:highlight w:val="none"/>
                <w:shd w:val="clear" w:fill="FFFFFF"/>
                <w:lang w:val="en-US" w:eastAsia="zh-CN" w:bidi="ar-SA"/>
              </w:rPr>
              <w:t>过</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马路时走人行横道或地下通道。行车途中系好安全带并不要在车内走动，老人和儿童要有成年人陪护，以防不确定危险。车辆在颠簸路段行驶过程中不要离开座位和饮食(主要是坚果类)，以免发生呛水或卡咽危险。</w:t>
            </w:r>
          </w:p>
          <w:p w14:paraId="159A3E73">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保管贵重物品:</w:t>
            </w: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贵重物品随身携带或申请酒店的保险柜服务，勿放入交运行李、酒店房间里或旅游巴士上。随身携带财物稳妥安置，不要离开自己视线范围。游览、拍照、散步、购物时，随时注意和检查，谨防被盗遗失。</w:t>
            </w:r>
          </w:p>
          <w:p w14:paraId="1455B904">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如果从未进过高原，在进入高原之前，一定要进行严格的体格检查，如发现心、肺、脑、肝、肾的病变，严重贫血或高血压病人，请勿盲目进入高原，以避免这些人在旅游途中发生意外。</w:t>
            </w:r>
          </w:p>
          <w:p w14:paraId="7031F578">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pPr>
            <w:r>
              <w:rPr>
                <w:rStyle w:val="10"/>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患有以下疾病的人员不宜上高原:</w:t>
            </w:r>
          </w:p>
          <w:p w14:paraId="4608A8BB">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（1)年龄在50岁以上的高血压患者；</w:t>
            </w:r>
          </w:p>
          <w:p w14:paraId="171E4CF9">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（2)患有器质性心脏病、脑血管疾病患者；</w:t>
            </w:r>
          </w:p>
          <w:p w14:paraId="534EBB18">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（3)未获控制的糖尿病患者；</w:t>
            </w:r>
          </w:p>
          <w:p w14:paraId="18D46894">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（4)患有慢性肺病的患者，各种呼吸功能不全;支气管哮喘病人；</w:t>
            </w:r>
          </w:p>
          <w:p w14:paraId="13923DF9">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（5)各种血液病患者；</w:t>
            </w:r>
          </w:p>
          <w:p w14:paraId="619605F0">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（6)各种心肺疾病引起的肺动脉高压患者；</w:t>
            </w:r>
          </w:p>
          <w:p w14:paraId="38489F6C">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（7)睡眠中容易出现呼吸暂停的人；</w:t>
            </w:r>
          </w:p>
          <w:p w14:paraId="7B77A1BB">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（8)癔病、癫痫、精神分裂症等神经与精神性疾病患者；</w:t>
            </w:r>
          </w:p>
          <w:p w14:paraId="633D3D33">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（9)重症感冒、呼吸道感染的人；</w:t>
            </w:r>
          </w:p>
          <w:p w14:paraId="648A94D8">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highlight w:val="none"/>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（10)以往患过高原病及其他严重慢性疾病等的人。</w:t>
            </w:r>
          </w:p>
        </w:tc>
      </w:tr>
    </w:tbl>
    <w:p w14:paraId="17C1ADC3">
      <w:pPr>
        <w:ind w:right="0" w:rightChars="0"/>
        <w:rPr>
          <w:rStyle w:val="10"/>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sectPr>
      <w:headerReference r:id="rId6"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40C4BA3-7D4F-4E76-BF48-2EBEB93FE262}"/>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5F934BE1-A1D1-463E-BC6F-21BEC1851400}"/>
  </w:font>
  <w:font w:name="微软雅黑">
    <w:panose1 w:val="020B0503020204020204"/>
    <w:charset w:val="86"/>
    <w:family w:val="swiss"/>
    <w:pitch w:val="default"/>
    <w:sig w:usb0="80000287" w:usb1="2ACF3C50" w:usb2="00000016" w:usb3="00000000" w:csb0="0004001F" w:csb1="00000000"/>
    <w:embedRegular r:id="rId3" w:fontKey="{74D7A633-5F06-44A6-82F8-77F7C8B29F4A}"/>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6EB5E">
    <w:pPr>
      <w:pStyle w:val="5"/>
    </w:pPr>
    <w:r>
      <w:rPr>
        <w:rFonts w:hint="eastAsia"/>
      </w:rPr>
      <w:drawing>
        <wp:anchor distT="0" distB="0" distL="114300" distR="114300" simplePos="0" relativeHeight="251659264" behindDoc="0" locked="0" layoutInCell="1" allowOverlap="1">
          <wp:simplePos x="0" y="0"/>
          <wp:positionH relativeFrom="column">
            <wp:posOffset>-1130300</wp:posOffset>
          </wp:positionH>
          <wp:positionV relativeFrom="page">
            <wp:posOffset>13335</wp:posOffset>
          </wp:positionV>
          <wp:extent cx="7559040" cy="10687685"/>
          <wp:effectExtent l="0" t="0" r="3810" b="18415"/>
          <wp:wrapNone/>
          <wp:docPr id="74" name="图片 74" descr="F:/2026产品/2026散客产品/2026甘南美域/2026甘南美域 15.jpg2026甘南美域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2026产品/2026散客产品/2026甘南美域/2026甘南美域 15.jpg2026甘南美域 15"/>
                  <pic:cNvPicPr>
                    <a:picLocks noChangeAspect="1"/>
                  </pic:cNvPicPr>
                </pic:nvPicPr>
                <pic:blipFill>
                  <a:blip r:embed="rId1"/>
                  <a:srcRect/>
                  <a:stretch>
                    <a:fillRect/>
                  </a:stretch>
                </pic:blipFill>
                <pic:spPr>
                  <a:xfrm>
                    <a:off x="0" y="0"/>
                    <a:ext cx="7559040" cy="10687685"/>
                  </a:xfrm>
                  <a:prstGeom prst="rect">
                    <a:avLst/>
                  </a:prstGeom>
                </pic:spPr>
              </pic:pic>
            </a:graphicData>
          </a:graphic>
        </wp:anchor>
      </w:drawing>
    </w: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4310" cy="1834515"/>
          <wp:effectExtent l="0" t="0" r="0" b="0"/>
          <wp:wrapNone/>
          <wp:docPr id="12" name="WordPictureWatermark66514"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66514" descr="logo3"/>
                  <pic:cNvPicPr>
                    <a:picLocks noChangeAspect="1"/>
                  </pic:cNvPicPr>
                </pic:nvPicPr>
                <pic:blipFill>
                  <a:blip r:embed="rId2">
                    <a:lum bright="69998" contrast="-70001"/>
                  </a:blip>
                  <a:stretch>
                    <a:fillRect/>
                  </a:stretch>
                </pic:blipFill>
                <pic:spPr>
                  <a:xfrm>
                    <a:off x="0" y="0"/>
                    <a:ext cx="5274310" cy="183451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9603D">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97EC561"/>
    <w:multiLevelType w:val="singleLevel"/>
    <w:tmpl w:val="397EC561"/>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mNTg3N2NiOTU1MWQyOTQzNTNiZTU5MDg5MzgyZDkifQ=="/>
  </w:docVars>
  <w:rsids>
    <w:rsidRoot w:val="00D0570C"/>
    <w:rsid w:val="00022B93"/>
    <w:rsid w:val="00032DBA"/>
    <w:rsid w:val="00270BE1"/>
    <w:rsid w:val="00281C79"/>
    <w:rsid w:val="003F417C"/>
    <w:rsid w:val="005C0E74"/>
    <w:rsid w:val="005C4F11"/>
    <w:rsid w:val="00692BC9"/>
    <w:rsid w:val="0083709F"/>
    <w:rsid w:val="00867F0A"/>
    <w:rsid w:val="008B5614"/>
    <w:rsid w:val="00930024"/>
    <w:rsid w:val="00A05C32"/>
    <w:rsid w:val="00A1676D"/>
    <w:rsid w:val="00A8706A"/>
    <w:rsid w:val="00B83B28"/>
    <w:rsid w:val="00C95FA1"/>
    <w:rsid w:val="00CB7ADB"/>
    <w:rsid w:val="00D0570C"/>
    <w:rsid w:val="00DA657F"/>
    <w:rsid w:val="00E542CA"/>
    <w:rsid w:val="00E9714E"/>
    <w:rsid w:val="00FB08F6"/>
    <w:rsid w:val="00FC68AA"/>
    <w:rsid w:val="01017FB5"/>
    <w:rsid w:val="016120FE"/>
    <w:rsid w:val="017F555F"/>
    <w:rsid w:val="018E7169"/>
    <w:rsid w:val="01B42948"/>
    <w:rsid w:val="01C56903"/>
    <w:rsid w:val="01D152A8"/>
    <w:rsid w:val="01FA47FF"/>
    <w:rsid w:val="02070CCA"/>
    <w:rsid w:val="02301B7D"/>
    <w:rsid w:val="023B6BC5"/>
    <w:rsid w:val="024562EB"/>
    <w:rsid w:val="0247556A"/>
    <w:rsid w:val="02511F45"/>
    <w:rsid w:val="025D4D8E"/>
    <w:rsid w:val="0269136C"/>
    <w:rsid w:val="029415CA"/>
    <w:rsid w:val="029F7154"/>
    <w:rsid w:val="02CD3CC1"/>
    <w:rsid w:val="02D50DC8"/>
    <w:rsid w:val="02E13B9D"/>
    <w:rsid w:val="02E1776D"/>
    <w:rsid w:val="03086295"/>
    <w:rsid w:val="03117BE4"/>
    <w:rsid w:val="03710AF1"/>
    <w:rsid w:val="037C133B"/>
    <w:rsid w:val="039B4242"/>
    <w:rsid w:val="03CC21CB"/>
    <w:rsid w:val="043C2A3A"/>
    <w:rsid w:val="048D0E2D"/>
    <w:rsid w:val="04E86B91"/>
    <w:rsid w:val="04EE7F1F"/>
    <w:rsid w:val="04F5472C"/>
    <w:rsid w:val="05317378"/>
    <w:rsid w:val="053D7FEC"/>
    <w:rsid w:val="054B5371"/>
    <w:rsid w:val="05796E8A"/>
    <w:rsid w:val="057B5C57"/>
    <w:rsid w:val="05854A64"/>
    <w:rsid w:val="05B11678"/>
    <w:rsid w:val="0617312A"/>
    <w:rsid w:val="0624009C"/>
    <w:rsid w:val="0633567C"/>
    <w:rsid w:val="065345EF"/>
    <w:rsid w:val="066019CF"/>
    <w:rsid w:val="069140D4"/>
    <w:rsid w:val="06CF2205"/>
    <w:rsid w:val="06D00E2C"/>
    <w:rsid w:val="07046BCF"/>
    <w:rsid w:val="07061550"/>
    <w:rsid w:val="07093C16"/>
    <w:rsid w:val="07140E2A"/>
    <w:rsid w:val="073F0F06"/>
    <w:rsid w:val="07530F86"/>
    <w:rsid w:val="075C3866"/>
    <w:rsid w:val="07634BF4"/>
    <w:rsid w:val="07CC43E5"/>
    <w:rsid w:val="07CE51BE"/>
    <w:rsid w:val="07EA0493"/>
    <w:rsid w:val="08020AB2"/>
    <w:rsid w:val="0828199A"/>
    <w:rsid w:val="0832267F"/>
    <w:rsid w:val="08325018"/>
    <w:rsid w:val="088840F9"/>
    <w:rsid w:val="088E3D56"/>
    <w:rsid w:val="08C6543B"/>
    <w:rsid w:val="094E71DE"/>
    <w:rsid w:val="095C586C"/>
    <w:rsid w:val="095D5E45"/>
    <w:rsid w:val="0964324C"/>
    <w:rsid w:val="098175B4"/>
    <w:rsid w:val="09992B4F"/>
    <w:rsid w:val="09B71227"/>
    <w:rsid w:val="09B92002"/>
    <w:rsid w:val="09CE4424"/>
    <w:rsid w:val="09E55D95"/>
    <w:rsid w:val="09EF276F"/>
    <w:rsid w:val="0A113EEB"/>
    <w:rsid w:val="0A4220FB"/>
    <w:rsid w:val="0A4F1460"/>
    <w:rsid w:val="0A7E3AF3"/>
    <w:rsid w:val="0A80214B"/>
    <w:rsid w:val="0A924546"/>
    <w:rsid w:val="0AA736C5"/>
    <w:rsid w:val="0ADF27E4"/>
    <w:rsid w:val="0AF93C59"/>
    <w:rsid w:val="0B1F7084"/>
    <w:rsid w:val="0B464611"/>
    <w:rsid w:val="0B8B64C8"/>
    <w:rsid w:val="0B8D66E4"/>
    <w:rsid w:val="0BB91287"/>
    <w:rsid w:val="0BD460C1"/>
    <w:rsid w:val="0BE2069C"/>
    <w:rsid w:val="0C1110C3"/>
    <w:rsid w:val="0C1B46F8"/>
    <w:rsid w:val="0C3C3C66"/>
    <w:rsid w:val="0C564D28"/>
    <w:rsid w:val="0C785620"/>
    <w:rsid w:val="0C947BE4"/>
    <w:rsid w:val="0C9D2956"/>
    <w:rsid w:val="0CDB347F"/>
    <w:rsid w:val="0D417786"/>
    <w:rsid w:val="0D5900D7"/>
    <w:rsid w:val="0D6D057B"/>
    <w:rsid w:val="0DA9532B"/>
    <w:rsid w:val="0DC61A39"/>
    <w:rsid w:val="0E18207D"/>
    <w:rsid w:val="0E42306B"/>
    <w:rsid w:val="0E4B1F3E"/>
    <w:rsid w:val="0E56244E"/>
    <w:rsid w:val="0E8518F4"/>
    <w:rsid w:val="0EA9219A"/>
    <w:rsid w:val="0EAD49A7"/>
    <w:rsid w:val="0EBB3739"/>
    <w:rsid w:val="0EC0292C"/>
    <w:rsid w:val="0EE91E83"/>
    <w:rsid w:val="0F3A26DF"/>
    <w:rsid w:val="0F45369E"/>
    <w:rsid w:val="0F544B86"/>
    <w:rsid w:val="0F784FB5"/>
    <w:rsid w:val="0F885F41"/>
    <w:rsid w:val="0FC14DCA"/>
    <w:rsid w:val="0FCB3337"/>
    <w:rsid w:val="10093E5F"/>
    <w:rsid w:val="10304BDC"/>
    <w:rsid w:val="103E7FAD"/>
    <w:rsid w:val="104A160E"/>
    <w:rsid w:val="104D76E4"/>
    <w:rsid w:val="104E5D16"/>
    <w:rsid w:val="106F460A"/>
    <w:rsid w:val="10737ADB"/>
    <w:rsid w:val="10857989"/>
    <w:rsid w:val="108A5A06"/>
    <w:rsid w:val="10A047C3"/>
    <w:rsid w:val="10B85FB1"/>
    <w:rsid w:val="10B91366"/>
    <w:rsid w:val="10C009C2"/>
    <w:rsid w:val="10DB11B5"/>
    <w:rsid w:val="10DB1C9F"/>
    <w:rsid w:val="11020FDA"/>
    <w:rsid w:val="110C6CD2"/>
    <w:rsid w:val="11230F50"/>
    <w:rsid w:val="115A60DA"/>
    <w:rsid w:val="117E1D8F"/>
    <w:rsid w:val="11843FEF"/>
    <w:rsid w:val="119360D6"/>
    <w:rsid w:val="119463E5"/>
    <w:rsid w:val="11AD6919"/>
    <w:rsid w:val="11B37AEF"/>
    <w:rsid w:val="11BF2550"/>
    <w:rsid w:val="11C371E0"/>
    <w:rsid w:val="11D626D2"/>
    <w:rsid w:val="11F254F3"/>
    <w:rsid w:val="11FB3ACE"/>
    <w:rsid w:val="1202500A"/>
    <w:rsid w:val="1202502D"/>
    <w:rsid w:val="12152F8F"/>
    <w:rsid w:val="121A67F7"/>
    <w:rsid w:val="123B762F"/>
    <w:rsid w:val="12535865"/>
    <w:rsid w:val="12AF5192"/>
    <w:rsid w:val="12E85A12"/>
    <w:rsid w:val="12F232D0"/>
    <w:rsid w:val="13095050"/>
    <w:rsid w:val="13144FF5"/>
    <w:rsid w:val="13516249"/>
    <w:rsid w:val="135950FD"/>
    <w:rsid w:val="136917E4"/>
    <w:rsid w:val="13750189"/>
    <w:rsid w:val="138A175B"/>
    <w:rsid w:val="13C44C6D"/>
    <w:rsid w:val="13F17AA5"/>
    <w:rsid w:val="142E55AB"/>
    <w:rsid w:val="145E3E30"/>
    <w:rsid w:val="14952165"/>
    <w:rsid w:val="14B051F1"/>
    <w:rsid w:val="14C173FE"/>
    <w:rsid w:val="14DC6AD9"/>
    <w:rsid w:val="15063063"/>
    <w:rsid w:val="15325C06"/>
    <w:rsid w:val="154B4533"/>
    <w:rsid w:val="15581B10"/>
    <w:rsid w:val="159A07FF"/>
    <w:rsid w:val="159C3D02"/>
    <w:rsid w:val="15C77242"/>
    <w:rsid w:val="15D46CBD"/>
    <w:rsid w:val="15D6429F"/>
    <w:rsid w:val="160E7D98"/>
    <w:rsid w:val="168638F0"/>
    <w:rsid w:val="16B014D8"/>
    <w:rsid w:val="16BA5EB3"/>
    <w:rsid w:val="16BC60CF"/>
    <w:rsid w:val="16CD4493"/>
    <w:rsid w:val="17150561"/>
    <w:rsid w:val="176F3141"/>
    <w:rsid w:val="17A773C5"/>
    <w:rsid w:val="17B254D6"/>
    <w:rsid w:val="17DF02C7"/>
    <w:rsid w:val="17E03D37"/>
    <w:rsid w:val="180E64B6"/>
    <w:rsid w:val="18155A97"/>
    <w:rsid w:val="18385C6F"/>
    <w:rsid w:val="187103FC"/>
    <w:rsid w:val="18912A5B"/>
    <w:rsid w:val="189D5A8C"/>
    <w:rsid w:val="18AB01A9"/>
    <w:rsid w:val="18D312F4"/>
    <w:rsid w:val="18F338FE"/>
    <w:rsid w:val="191D5EC2"/>
    <w:rsid w:val="191F46F3"/>
    <w:rsid w:val="194F7996"/>
    <w:rsid w:val="1966672F"/>
    <w:rsid w:val="196A7A10"/>
    <w:rsid w:val="19726F19"/>
    <w:rsid w:val="19810F0A"/>
    <w:rsid w:val="19923117"/>
    <w:rsid w:val="199E2764"/>
    <w:rsid w:val="19AB7732"/>
    <w:rsid w:val="1A350962"/>
    <w:rsid w:val="1A5A715D"/>
    <w:rsid w:val="1A5F6A15"/>
    <w:rsid w:val="1A6920CA"/>
    <w:rsid w:val="1A937147"/>
    <w:rsid w:val="1ABD2416"/>
    <w:rsid w:val="1ADD03C2"/>
    <w:rsid w:val="1AE92047"/>
    <w:rsid w:val="1B1A7868"/>
    <w:rsid w:val="1B283D33"/>
    <w:rsid w:val="1B373F76"/>
    <w:rsid w:val="1B593EEC"/>
    <w:rsid w:val="1B80591D"/>
    <w:rsid w:val="1BA2192C"/>
    <w:rsid w:val="1BA31DD2"/>
    <w:rsid w:val="1BCC521B"/>
    <w:rsid w:val="1BEC4D61"/>
    <w:rsid w:val="1BF43B0F"/>
    <w:rsid w:val="1C0F0A4F"/>
    <w:rsid w:val="1C112A19"/>
    <w:rsid w:val="1C3109C5"/>
    <w:rsid w:val="1C662D65"/>
    <w:rsid w:val="1C705992"/>
    <w:rsid w:val="1C7A28D7"/>
    <w:rsid w:val="1C8F10A8"/>
    <w:rsid w:val="1CB0381F"/>
    <w:rsid w:val="1CD72374"/>
    <w:rsid w:val="1CED6FE2"/>
    <w:rsid w:val="1CFC5477"/>
    <w:rsid w:val="1D13223F"/>
    <w:rsid w:val="1D167BBB"/>
    <w:rsid w:val="1D192221"/>
    <w:rsid w:val="1D1C0494"/>
    <w:rsid w:val="1D803CF6"/>
    <w:rsid w:val="1D94753E"/>
    <w:rsid w:val="1D972D03"/>
    <w:rsid w:val="1DAB1B41"/>
    <w:rsid w:val="1DC6338F"/>
    <w:rsid w:val="1DEF0E37"/>
    <w:rsid w:val="1DF779ED"/>
    <w:rsid w:val="1E04304C"/>
    <w:rsid w:val="1E1054CD"/>
    <w:rsid w:val="1E674B72"/>
    <w:rsid w:val="1E944027"/>
    <w:rsid w:val="1EB12291"/>
    <w:rsid w:val="1EB828A5"/>
    <w:rsid w:val="1EBA1146"/>
    <w:rsid w:val="1F016D75"/>
    <w:rsid w:val="1F1063FE"/>
    <w:rsid w:val="1F597403"/>
    <w:rsid w:val="1F604CFF"/>
    <w:rsid w:val="1F784E52"/>
    <w:rsid w:val="1F7A1756"/>
    <w:rsid w:val="1FBE07C2"/>
    <w:rsid w:val="1FD224BF"/>
    <w:rsid w:val="202645B9"/>
    <w:rsid w:val="202E11D8"/>
    <w:rsid w:val="207E43F5"/>
    <w:rsid w:val="20967991"/>
    <w:rsid w:val="20A0611A"/>
    <w:rsid w:val="20BD3C4E"/>
    <w:rsid w:val="211A2370"/>
    <w:rsid w:val="21614CB3"/>
    <w:rsid w:val="21682E44"/>
    <w:rsid w:val="216B2BCB"/>
    <w:rsid w:val="217D46AD"/>
    <w:rsid w:val="21A41C3A"/>
    <w:rsid w:val="21B55BF5"/>
    <w:rsid w:val="21BA145D"/>
    <w:rsid w:val="21C664F3"/>
    <w:rsid w:val="21DC7625"/>
    <w:rsid w:val="2201708C"/>
    <w:rsid w:val="2208699C"/>
    <w:rsid w:val="222C235B"/>
    <w:rsid w:val="2270305B"/>
    <w:rsid w:val="22816A89"/>
    <w:rsid w:val="22871C0A"/>
    <w:rsid w:val="22C24A6D"/>
    <w:rsid w:val="22CE032B"/>
    <w:rsid w:val="22D462AC"/>
    <w:rsid w:val="230C3F3A"/>
    <w:rsid w:val="23130E25"/>
    <w:rsid w:val="232A616E"/>
    <w:rsid w:val="23475B63"/>
    <w:rsid w:val="2351194D"/>
    <w:rsid w:val="2366189C"/>
    <w:rsid w:val="23AE5B30"/>
    <w:rsid w:val="23D902C0"/>
    <w:rsid w:val="23DA1943"/>
    <w:rsid w:val="23E229FA"/>
    <w:rsid w:val="23F92711"/>
    <w:rsid w:val="24174D49"/>
    <w:rsid w:val="241A61E3"/>
    <w:rsid w:val="243E0123"/>
    <w:rsid w:val="2457032D"/>
    <w:rsid w:val="246833F2"/>
    <w:rsid w:val="247E6188"/>
    <w:rsid w:val="24853346"/>
    <w:rsid w:val="24861ACA"/>
    <w:rsid w:val="24AA4953"/>
    <w:rsid w:val="24E567F1"/>
    <w:rsid w:val="2503311B"/>
    <w:rsid w:val="252B3C86"/>
    <w:rsid w:val="253B28B5"/>
    <w:rsid w:val="25535E50"/>
    <w:rsid w:val="255D7BDB"/>
    <w:rsid w:val="25694473"/>
    <w:rsid w:val="25A14E0E"/>
    <w:rsid w:val="25A466AC"/>
    <w:rsid w:val="25BA7C7E"/>
    <w:rsid w:val="25FD3D73"/>
    <w:rsid w:val="26136E77"/>
    <w:rsid w:val="26176E7E"/>
    <w:rsid w:val="26467763"/>
    <w:rsid w:val="2676287F"/>
    <w:rsid w:val="268564DD"/>
    <w:rsid w:val="26D0702D"/>
    <w:rsid w:val="26D44D6F"/>
    <w:rsid w:val="26DC2D2F"/>
    <w:rsid w:val="26F400CD"/>
    <w:rsid w:val="26FE003E"/>
    <w:rsid w:val="27010AE8"/>
    <w:rsid w:val="27072C98"/>
    <w:rsid w:val="273B2771"/>
    <w:rsid w:val="274840C4"/>
    <w:rsid w:val="27765E26"/>
    <w:rsid w:val="277A2730"/>
    <w:rsid w:val="278247CB"/>
    <w:rsid w:val="279262AC"/>
    <w:rsid w:val="27963AED"/>
    <w:rsid w:val="28074CD0"/>
    <w:rsid w:val="282F4953"/>
    <w:rsid w:val="284C7D86"/>
    <w:rsid w:val="28A32C4B"/>
    <w:rsid w:val="28B44E58"/>
    <w:rsid w:val="28D14C84"/>
    <w:rsid w:val="28DB23E5"/>
    <w:rsid w:val="28E53263"/>
    <w:rsid w:val="291458F7"/>
    <w:rsid w:val="291D4652"/>
    <w:rsid w:val="293F6969"/>
    <w:rsid w:val="294C5AD2"/>
    <w:rsid w:val="298D4E9D"/>
    <w:rsid w:val="29C44EA5"/>
    <w:rsid w:val="29C54E43"/>
    <w:rsid w:val="29E47E44"/>
    <w:rsid w:val="2A0E0598"/>
    <w:rsid w:val="2A1D3F45"/>
    <w:rsid w:val="2A4D7312"/>
    <w:rsid w:val="2A994FFC"/>
    <w:rsid w:val="2A9D2C8C"/>
    <w:rsid w:val="2AA3185E"/>
    <w:rsid w:val="2B2F07C6"/>
    <w:rsid w:val="2B47160D"/>
    <w:rsid w:val="2B4A75CB"/>
    <w:rsid w:val="2B512E32"/>
    <w:rsid w:val="2B5B15BB"/>
    <w:rsid w:val="2B8F5708"/>
    <w:rsid w:val="2B92501C"/>
    <w:rsid w:val="2BBA09D7"/>
    <w:rsid w:val="2BD575BF"/>
    <w:rsid w:val="2BD75238"/>
    <w:rsid w:val="2BD9047F"/>
    <w:rsid w:val="2BE710A1"/>
    <w:rsid w:val="2C1724E2"/>
    <w:rsid w:val="2C387B4E"/>
    <w:rsid w:val="2C6170A5"/>
    <w:rsid w:val="2C7645CC"/>
    <w:rsid w:val="2C7F7F61"/>
    <w:rsid w:val="2C9034E6"/>
    <w:rsid w:val="2C9E2DD0"/>
    <w:rsid w:val="2CED15A2"/>
    <w:rsid w:val="2D0068BE"/>
    <w:rsid w:val="2D263E4A"/>
    <w:rsid w:val="2D311D35"/>
    <w:rsid w:val="2D4542D1"/>
    <w:rsid w:val="2D4D13D7"/>
    <w:rsid w:val="2D811081"/>
    <w:rsid w:val="2D931734"/>
    <w:rsid w:val="2DA60AE7"/>
    <w:rsid w:val="2DA82606"/>
    <w:rsid w:val="2DD815E9"/>
    <w:rsid w:val="2DE735DA"/>
    <w:rsid w:val="2DF90E26"/>
    <w:rsid w:val="2E3D769E"/>
    <w:rsid w:val="2E975CB0"/>
    <w:rsid w:val="2EDA6C9B"/>
    <w:rsid w:val="2EDC2BA6"/>
    <w:rsid w:val="2EF22236"/>
    <w:rsid w:val="2EF74B19"/>
    <w:rsid w:val="2F0106CB"/>
    <w:rsid w:val="2F120B2A"/>
    <w:rsid w:val="2F2820FC"/>
    <w:rsid w:val="2F4773E5"/>
    <w:rsid w:val="2F7113CC"/>
    <w:rsid w:val="2F8322CB"/>
    <w:rsid w:val="2F9241F3"/>
    <w:rsid w:val="2F9E57B3"/>
    <w:rsid w:val="2FBE001C"/>
    <w:rsid w:val="2FC8162C"/>
    <w:rsid w:val="2FD0247B"/>
    <w:rsid w:val="300F0BC6"/>
    <w:rsid w:val="3016702A"/>
    <w:rsid w:val="30334B55"/>
    <w:rsid w:val="308B46F0"/>
    <w:rsid w:val="30D1138B"/>
    <w:rsid w:val="310224D9"/>
    <w:rsid w:val="313905F0"/>
    <w:rsid w:val="31AC7375"/>
    <w:rsid w:val="31BA24B5"/>
    <w:rsid w:val="31BB1005"/>
    <w:rsid w:val="31CC3212"/>
    <w:rsid w:val="31CC4642"/>
    <w:rsid w:val="31CF6437"/>
    <w:rsid w:val="31E07215"/>
    <w:rsid w:val="31F77B64"/>
    <w:rsid w:val="31FB7654"/>
    <w:rsid w:val="320A7897"/>
    <w:rsid w:val="32171FB4"/>
    <w:rsid w:val="321F7496"/>
    <w:rsid w:val="324059AE"/>
    <w:rsid w:val="325004E2"/>
    <w:rsid w:val="326B304C"/>
    <w:rsid w:val="32735EEF"/>
    <w:rsid w:val="328E5305"/>
    <w:rsid w:val="32957802"/>
    <w:rsid w:val="32C4038E"/>
    <w:rsid w:val="32C8290C"/>
    <w:rsid w:val="333E1EEE"/>
    <w:rsid w:val="3369444F"/>
    <w:rsid w:val="339B64CD"/>
    <w:rsid w:val="34015F0C"/>
    <w:rsid w:val="34444CC6"/>
    <w:rsid w:val="34574E3B"/>
    <w:rsid w:val="3473361C"/>
    <w:rsid w:val="347B4A7C"/>
    <w:rsid w:val="34AE4E51"/>
    <w:rsid w:val="34B166F0"/>
    <w:rsid w:val="34C75F13"/>
    <w:rsid w:val="34F767F8"/>
    <w:rsid w:val="351453A4"/>
    <w:rsid w:val="351A67DD"/>
    <w:rsid w:val="3522139B"/>
    <w:rsid w:val="353335A8"/>
    <w:rsid w:val="3538296D"/>
    <w:rsid w:val="3566572C"/>
    <w:rsid w:val="35753BC1"/>
    <w:rsid w:val="3575596F"/>
    <w:rsid w:val="35BE0262"/>
    <w:rsid w:val="35CE6E2D"/>
    <w:rsid w:val="35FF69DE"/>
    <w:rsid w:val="36050AA1"/>
    <w:rsid w:val="361C228F"/>
    <w:rsid w:val="369C2236"/>
    <w:rsid w:val="36D6068F"/>
    <w:rsid w:val="36DA1F2E"/>
    <w:rsid w:val="36F11025"/>
    <w:rsid w:val="37053027"/>
    <w:rsid w:val="37065A4C"/>
    <w:rsid w:val="372238D5"/>
    <w:rsid w:val="37321D6A"/>
    <w:rsid w:val="37491867"/>
    <w:rsid w:val="37670014"/>
    <w:rsid w:val="377F4883"/>
    <w:rsid w:val="37C8447C"/>
    <w:rsid w:val="37D261A1"/>
    <w:rsid w:val="37EE32D6"/>
    <w:rsid w:val="37FA131F"/>
    <w:rsid w:val="38044D88"/>
    <w:rsid w:val="38313E6E"/>
    <w:rsid w:val="3836588A"/>
    <w:rsid w:val="383A69FC"/>
    <w:rsid w:val="38672769"/>
    <w:rsid w:val="386817BB"/>
    <w:rsid w:val="387C30BA"/>
    <w:rsid w:val="388163D9"/>
    <w:rsid w:val="388E7474"/>
    <w:rsid w:val="38904289"/>
    <w:rsid w:val="38EE0D7F"/>
    <w:rsid w:val="38FE73A4"/>
    <w:rsid w:val="39A70BED"/>
    <w:rsid w:val="39A82E26"/>
    <w:rsid w:val="39B50A30"/>
    <w:rsid w:val="39BC591B"/>
    <w:rsid w:val="39DD3AE3"/>
    <w:rsid w:val="39F0008D"/>
    <w:rsid w:val="3A03179B"/>
    <w:rsid w:val="3A113B37"/>
    <w:rsid w:val="3A173569"/>
    <w:rsid w:val="3A1B478A"/>
    <w:rsid w:val="3A4F49E1"/>
    <w:rsid w:val="3A563FC1"/>
    <w:rsid w:val="3A960861"/>
    <w:rsid w:val="3AD24F08"/>
    <w:rsid w:val="3AEF7F72"/>
    <w:rsid w:val="3B081457"/>
    <w:rsid w:val="3B0F345E"/>
    <w:rsid w:val="3B384E25"/>
    <w:rsid w:val="3B4D6458"/>
    <w:rsid w:val="3B547F61"/>
    <w:rsid w:val="3B7954EC"/>
    <w:rsid w:val="3B895CD0"/>
    <w:rsid w:val="3B8E05B6"/>
    <w:rsid w:val="3B9A52EF"/>
    <w:rsid w:val="3BB85D78"/>
    <w:rsid w:val="3BE474DB"/>
    <w:rsid w:val="3C31001D"/>
    <w:rsid w:val="3C5F1DD5"/>
    <w:rsid w:val="3C601C11"/>
    <w:rsid w:val="3C7F6D60"/>
    <w:rsid w:val="3C90308E"/>
    <w:rsid w:val="3CAE2B9C"/>
    <w:rsid w:val="3CAF76A7"/>
    <w:rsid w:val="3CBC36E6"/>
    <w:rsid w:val="3CC27852"/>
    <w:rsid w:val="3CDB07AE"/>
    <w:rsid w:val="3CDE36EB"/>
    <w:rsid w:val="3CFB2BFE"/>
    <w:rsid w:val="3D17730C"/>
    <w:rsid w:val="3D2F60D2"/>
    <w:rsid w:val="3D406863"/>
    <w:rsid w:val="3D6562C9"/>
    <w:rsid w:val="3DB16541"/>
    <w:rsid w:val="3DC70D32"/>
    <w:rsid w:val="3DFE0BF8"/>
    <w:rsid w:val="3E1C6C7F"/>
    <w:rsid w:val="3E1E2F9A"/>
    <w:rsid w:val="3E41473A"/>
    <w:rsid w:val="3E5500EC"/>
    <w:rsid w:val="3E612F34"/>
    <w:rsid w:val="3E72020A"/>
    <w:rsid w:val="3E9C21BE"/>
    <w:rsid w:val="3EA93905"/>
    <w:rsid w:val="3EE772A6"/>
    <w:rsid w:val="3EF5367D"/>
    <w:rsid w:val="3F1D51FC"/>
    <w:rsid w:val="3F2F3033"/>
    <w:rsid w:val="3F422B55"/>
    <w:rsid w:val="3F4343E8"/>
    <w:rsid w:val="3F487C50"/>
    <w:rsid w:val="3F4940F4"/>
    <w:rsid w:val="3F7A7A9C"/>
    <w:rsid w:val="3FB13A48"/>
    <w:rsid w:val="3FED7D16"/>
    <w:rsid w:val="3FF11EBC"/>
    <w:rsid w:val="40251D40"/>
    <w:rsid w:val="402A3D1E"/>
    <w:rsid w:val="406665E0"/>
    <w:rsid w:val="4091520E"/>
    <w:rsid w:val="40955117"/>
    <w:rsid w:val="40B3559D"/>
    <w:rsid w:val="40DA554D"/>
    <w:rsid w:val="41010C1D"/>
    <w:rsid w:val="41173D7E"/>
    <w:rsid w:val="415723CD"/>
    <w:rsid w:val="41984EBF"/>
    <w:rsid w:val="41A2189A"/>
    <w:rsid w:val="41BB295C"/>
    <w:rsid w:val="41BE739E"/>
    <w:rsid w:val="41C2018E"/>
    <w:rsid w:val="41C75D77"/>
    <w:rsid w:val="41CB0000"/>
    <w:rsid w:val="41E81277"/>
    <w:rsid w:val="42266472"/>
    <w:rsid w:val="42310E70"/>
    <w:rsid w:val="42350960"/>
    <w:rsid w:val="423821FE"/>
    <w:rsid w:val="42521512"/>
    <w:rsid w:val="42835C0D"/>
    <w:rsid w:val="42AD499A"/>
    <w:rsid w:val="42DA2446"/>
    <w:rsid w:val="42DA493A"/>
    <w:rsid w:val="4339622E"/>
    <w:rsid w:val="43631F42"/>
    <w:rsid w:val="43721636"/>
    <w:rsid w:val="439B0C97"/>
    <w:rsid w:val="43DF61E6"/>
    <w:rsid w:val="43F91594"/>
    <w:rsid w:val="441911BD"/>
    <w:rsid w:val="442073EE"/>
    <w:rsid w:val="4458589F"/>
    <w:rsid w:val="446474FF"/>
    <w:rsid w:val="448160DE"/>
    <w:rsid w:val="44A65B45"/>
    <w:rsid w:val="44CE29A6"/>
    <w:rsid w:val="44E44A7E"/>
    <w:rsid w:val="44ED5522"/>
    <w:rsid w:val="45136F04"/>
    <w:rsid w:val="452B420A"/>
    <w:rsid w:val="456168E3"/>
    <w:rsid w:val="456B6447"/>
    <w:rsid w:val="457E0411"/>
    <w:rsid w:val="458D460F"/>
    <w:rsid w:val="45E430C1"/>
    <w:rsid w:val="460E1C7B"/>
    <w:rsid w:val="46386C71"/>
    <w:rsid w:val="46832A19"/>
    <w:rsid w:val="46847C13"/>
    <w:rsid w:val="46BA6A35"/>
    <w:rsid w:val="46BF2EEE"/>
    <w:rsid w:val="46F32B98"/>
    <w:rsid w:val="47256037"/>
    <w:rsid w:val="47495932"/>
    <w:rsid w:val="475B61B2"/>
    <w:rsid w:val="47750175"/>
    <w:rsid w:val="479003E6"/>
    <w:rsid w:val="482109E5"/>
    <w:rsid w:val="483D40CA"/>
    <w:rsid w:val="484F02A2"/>
    <w:rsid w:val="485F0B41"/>
    <w:rsid w:val="48A203D1"/>
    <w:rsid w:val="48BF71D5"/>
    <w:rsid w:val="490A21E4"/>
    <w:rsid w:val="495E6F26"/>
    <w:rsid w:val="49BF6D61"/>
    <w:rsid w:val="49EF5898"/>
    <w:rsid w:val="4A015F35"/>
    <w:rsid w:val="4A3A3DFD"/>
    <w:rsid w:val="4A3F1534"/>
    <w:rsid w:val="4A5B4CDC"/>
    <w:rsid w:val="4A7E09CA"/>
    <w:rsid w:val="4A8416BB"/>
    <w:rsid w:val="4A934E3E"/>
    <w:rsid w:val="4AAA6050"/>
    <w:rsid w:val="4AB03279"/>
    <w:rsid w:val="4AC72DED"/>
    <w:rsid w:val="4ACC7DF4"/>
    <w:rsid w:val="4B0E1D4E"/>
    <w:rsid w:val="4B1D4687"/>
    <w:rsid w:val="4B49547C"/>
    <w:rsid w:val="4B8200F2"/>
    <w:rsid w:val="4B9A7A86"/>
    <w:rsid w:val="4BB6517A"/>
    <w:rsid w:val="4BCD7E5B"/>
    <w:rsid w:val="4BD73163"/>
    <w:rsid w:val="4BE156B5"/>
    <w:rsid w:val="4BE64A79"/>
    <w:rsid w:val="4C0F2222"/>
    <w:rsid w:val="4C237A7B"/>
    <w:rsid w:val="4C2A2BB8"/>
    <w:rsid w:val="4C2B6930"/>
    <w:rsid w:val="4C520360"/>
    <w:rsid w:val="4C650094"/>
    <w:rsid w:val="4C793B3F"/>
    <w:rsid w:val="4CE10FC8"/>
    <w:rsid w:val="4CE51BB0"/>
    <w:rsid w:val="4CF32D76"/>
    <w:rsid w:val="4D0D7647"/>
    <w:rsid w:val="4D1473C4"/>
    <w:rsid w:val="4D267823"/>
    <w:rsid w:val="4D2E2B7B"/>
    <w:rsid w:val="4D445EFB"/>
    <w:rsid w:val="4D492239"/>
    <w:rsid w:val="4DD03C33"/>
    <w:rsid w:val="4DD20112"/>
    <w:rsid w:val="4DDA23BB"/>
    <w:rsid w:val="4DEE5E67"/>
    <w:rsid w:val="4E072880"/>
    <w:rsid w:val="4E125FF9"/>
    <w:rsid w:val="4E257525"/>
    <w:rsid w:val="4E261AA5"/>
    <w:rsid w:val="4E3E0B9C"/>
    <w:rsid w:val="4E740A62"/>
    <w:rsid w:val="4E7E67D5"/>
    <w:rsid w:val="4EC56BC8"/>
    <w:rsid w:val="4F3F4BCC"/>
    <w:rsid w:val="4F6F4D85"/>
    <w:rsid w:val="4F8B7E11"/>
    <w:rsid w:val="4FA26F09"/>
    <w:rsid w:val="502A1B84"/>
    <w:rsid w:val="502B33A2"/>
    <w:rsid w:val="503E6C32"/>
    <w:rsid w:val="504166E4"/>
    <w:rsid w:val="504D3319"/>
    <w:rsid w:val="506B19F1"/>
    <w:rsid w:val="50816EA0"/>
    <w:rsid w:val="509E743D"/>
    <w:rsid w:val="50BD427B"/>
    <w:rsid w:val="50F814D6"/>
    <w:rsid w:val="513D338D"/>
    <w:rsid w:val="515B223B"/>
    <w:rsid w:val="51736DAF"/>
    <w:rsid w:val="51826FF2"/>
    <w:rsid w:val="518C1C1F"/>
    <w:rsid w:val="519D2D48"/>
    <w:rsid w:val="51B11685"/>
    <w:rsid w:val="51BD037A"/>
    <w:rsid w:val="51D35A9F"/>
    <w:rsid w:val="51FF6894"/>
    <w:rsid w:val="52097713"/>
    <w:rsid w:val="522D26D2"/>
    <w:rsid w:val="523227C6"/>
    <w:rsid w:val="52495D62"/>
    <w:rsid w:val="525A7F6F"/>
    <w:rsid w:val="52620177"/>
    <w:rsid w:val="52E964FA"/>
    <w:rsid w:val="530028C4"/>
    <w:rsid w:val="53083527"/>
    <w:rsid w:val="53193986"/>
    <w:rsid w:val="533031C8"/>
    <w:rsid w:val="53513120"/>
    <w:rsid w:val="53667248"/>
    <w:rsid w:val="53683EF9"/>
    <w:rsid w:val="536A3BDD"/>
    <w:rsid w:val="53740BBC"/>
    <w:rsid w:val="538B4016"/>
    <w:rsid w:val="53C658BC"/>
    <w:rsid w:val="53D02297"/>
    <w:rsid w:val="53EE096F"/>
    <w:rsid w:val="54525967"/>
    <w:rsid w:val="54695FEF"/>
    <w:rsid w:val="547C41CC"/>
    <w:rsid w:val="547C5F7A"/>
    <w:rsid w:val="54843081"/>
    <w:rsid w:val="54891BE5"/>
    <w:rsid w:val="549E44D1"/>
    <w:rsid w:val="54A44008"/>
    <w:rsid w:val="54C025B2"/>
    <w:rsid w:val="54E21DAA"/>
    <w:rsid w:val="54E73025"/>
    <w:rsid w:val="54F97714"/>
    <w:rsid w:val="550A17D8"/>
    <w:rsid w:val="55201A01"/>
    <w:rsid w:val="55214D74"/>
    <w:rsid w:val="55342CF9"/>
    <w:rsid w:val="55442971"/>
    <w:rsid w:val="55462BC6"/>
    <w:rsid w:val="5549554B"/>
    <w:rsid w:val="554F368F"/>
    <w:rsid w:val="555313D1"/>
    <w:rsid w:val="55853555"/>
    <w:rsid w:val="559612BE"/>
    <w:rsid w:val="55AC13E1"/>
    <w:rsid w:val="55E069DD"/>
    <w:rsid w:val="56097CE2"/>
    <w:rsid w:val="56177F93"/>
    <w:rsid w:val="561A1EEF"/>
    <w:rsid w:val="562E599A"/>
    <w:rsid w:val="56626295"/>
    <w:rsid w:val="568928B2"/>
    <w:rsid w:val="569A1EE8"/>
    <w:rsid w:val="56AB6FEB"/>
    <w:rsid w:val="56CD0D0F"/>
    <w:rsid w:val="56EE0C86"/>
    <w:rsid w:val="56F21ED5"/>
    <w:rsid w:val="571050A0"/>
    <w:rsid w:val="571B5F1F"/>
    <w:rsid w:val="572D17AE"/>
    <w:rsid w:val="574B2AA0"/>
    <w:rsid w:val="579D547E"/>
    <w:rsid w:val="57D568C3"/>
    <w:rsid w:val="57D60097"/>
    <w:rsid w:val="57DE641D"/>
    <w:rsid w:val="58133B49"/>
    <w:rsid w:val="583A0626"/>
    <w:rsid w:val="58474AF1"/>
    <w:rsid w:val="59017396"/>
    <w:rsid w:val="591744C4"/>
    <w:rsid w:val="592600B9"/>
    <w:rsid w:val="59301A29"/>
    <w:rsid w:val="59374B66"/>
    <w:rsid w:val="59376611"/>
    <w:rsid w:val="59411541"/>
    <w:rsid w:val="594A5739"/>
    <w:rsid w:val="5952374E"/>
    <w:rsid w:val="595E157F"/>
    <w:rsid w:val="59837D8A"/>
    <w:rsid w:val="599D5E47"/>
    <w:rsid w:val="59C7413C"/>
    <w:rsid w:val="59D80DBD"/>
    <w:rsid w:val="59FB10DB"/>
    <w:rsid w:val="59FE7432"/>
    <w:rsid w:val="5A153D34"/>
    <w:rsid w:val="5A3A490E"/>
    <w:rsid w:val="5A5F09E5"/>
    <w:rsid w:val="5A7D2A4C"/>
    <w:rsid w:val="5A977118"/>
    <w:rsid w:val="5AA91A93"/>
    <w:rsid w:val="5ACE61DC"/>
    <w:rsid w:val="5AF947C9"/>
    <w:rsid w:val="5B427539"/>
    <w:rsid w:val="5B6339F0"/>
    <w:rsid w:val="5B9F4BB9"/>
    <w:rsid w:val="5BB24978"/>
    <w:rsid w:val="5BCA7F13"/>
    <w:rsid w:val="5BE12185"/>
    <w:rsid w:val="5C05719D"/>
    <w:rsid w:val="5C13269F"/>
    <w:rsid w:val="5C1E3DBB"/>
    <w:rsid w:val="5C2A5F45"/>
    <w:rsid w:val="5C2A74DA"/>
    <w:rsid w:val="5C514191"/>
    <w:rsid w:val="5C545A2F"/>
    <w:rsid w:val="5C5B500F"/>
    <w:rsid w:val="5C9676D7"/>
    <w:rsid w:val="5CA442C0"/>
    <w:rsid w:val="5CA6628A"/>
    <w:rsid w:val="5CC606DB"/>
    <w:rsid w:val="5CCB5CF1"/>
    <w:rsid w:val="5CCC562C"/>
    <w:rsid w:val="5CCD7F8C"/>
    <w:rsid w:val="5D335F8F"/>
    <w:rsid w:val="5D5F16A9"/>
    <w:rsid w:val="5D710D6B"/>
    <w:rsid w:val="5D720862"/>
    <w:rsid w:val="5D77631A"/>
    <w:rsid w:val="5D9A3987"/>
    <w:rsid w:val="5DA953DE"/>
    <w:rsid w:val="5DBB5D65"/>
    <w:rsid w:val="5DE84681"/>
    <w:rsid w:val="5DF03535"/>
    <w:rsid w:val="5E0A45F7"/>
    <w:rsid w:val="5E190CDE"/>
    <w:rsid w:val="5E4E4E2C"/>
    <w:rsid w:val="5E624433"/>
    <w:rsid w:val="5E635592"/>
    <w:rsid w:val="5E944792"/>
    <w:rsid w:val="5F060EBB"/>
    <w:rsid w:val="5F131BD1"/>
    <w:rsid w:val="5F2636B2"/>
    <w:rsid w:val="5F2B3064"/>
    <w:rsid w:val="5F3B6A32"/>
    <w:rsid w:val="5F447FDD"/>
    <w:rsid w:val="5F5D5085"/>
    <w:rsid w:val="5F8B104E"/>
    <w:rsid w:val="5FE377F5"/>
    <w:rsid w:val="6057754C"/>
    <w:rsid w:val="606F5B12"/>
    <w:rsid w:val="60A800F7"/>
    <w:rsid w:val="60EB4BB4"/>
    <w:rsid w:val="61112641"/>
    <w:rsid w:val="61217129"/>
    <w:rsid w:val="613D220F"/>
    <w:rsid w:val="614B5D49"/>
    <w:rsid w:val="61616C24"/>
    <w:rsid w:val="61642270"/>
    <w:rsid w:val="61776447"/>
    <w:rsid w:val="61804484"/>
    <w:rsid w:val="61832005"/>
    <w:rsid w:val="61E14497"/>
    <w:rsid w:val="61E60EAB"/>
    <w:rsid w:val="621912AD"/>
    <w:rsid w:val="62A027F3"/>
    <w:rsid w:val="62BC7E8A"/>
    <w:rsid w:val="62C05BCC"/>
    <w:rsid w:val="62E33669"/>
    <w:rsid w:val="63362019"/>
    <w:rsid w:val="635F7193"/>
    <w:rsid w:val="63676048"/>
    <w:rsid w:val="63893169"/>
    <w:rsid w:val="63A21181"/>
    <w:rsid w:val="63A63014"/>
    <w:rsid w:val="63A728E8"/>
    <w:rsid w:val="63F45964"/>
    <w:rsid w:val="64030466"/>
    <w:rsid w:val="640A1ACE"/>
    <w:rsid w:val="64175CC0"/>
    <w:rsid w:val="642C1952"/>
    <w:rsid w:val="6468651B"/>
    <w:rsid w:val="6477050C"/>
    <w:rsid w:val="64883461"/>
    <w:rsid w:val="648A6D05"/>
    <w:rsid w:val="64990483"/>
    <w:rsid w:val="64B74DAD"/>
    <w:rsid w:val="64B957DA"/>
    <w:rsid w:val="64BB489D"/>
    <w:rsid w:val="64C115D9"/>
    <w:rsid w:val="64D305FA"/>
    <w:rsid w:val="64D43BB1"/>
    <w:rsid w:val="651B533C"/>
    <w:rsid w:val="65705687"/>
    <w:rsid w:val="658904F7"/>
    <w:rsid w:val="65986EA4"/>
    <w:rsid w:val="65C854BD"/>
    <w:rsid w:val="65CB4FB4"/>
    <w:rsid w:val="65E031F3"/>
    <w:rsid w:val="65E41BD1"/>
    <w:rsid w:val="65EF127F"/>
    <w:rsid w:val="66144AC0"/>
    <w:rsid w:val="663F11BD"/>
    <w:rsid w:val="66666A8A"/>
    <w:rsid w:val="66862C89"/>
    <w:rsid w:val="669058B5"/>
    <w:rsid w:val="66C537B1"/>
    <w:rsid w:val="66D15EF7"/>
    <w:rsid w:val="66ED37ED"/>
    <w:rsid w:val="67177D85"/>
    <w:rsid w:val="673B67E5"/>
    <w:rsid w:val="6754503C"/>
    <w:rsid w:val="678216A2"/>
    <w:rsid w:val="67900263"/>
    <w:rsid w:val="67982C74"/>
    <w:rsid w:val="67C12019"/>
    <w:rsid w:val="67C24194"/>
    <w:rsid w:val="67D22629"/>
    <w:rsid w:val="67F47A52"/>
    <w:rsid w:val="682312A9"/>
    <w:rsid w:val="68595181"/>
    <w:rsid w:val="6870599E"/>
    <w:rsid w:val="68863414"/>
    <w:rsid w:val="68BE363F"/>
    <w:rsid w:val="68D45F2D"/>
    <w:rsid w:val="69361688"/>
    <w:rsid w:val="696C260A"/>
    <w:rsid w:val="696F3EA8"/>
    <w:rsid w:val="69A973BA"/>
    <w:rsid w:val="69B33D95"/>
    <w:rsid w:val="69EF68A6"/>
    <w:rsid w:val="6A2151A2"/>
    <w:rsid w:val="6A457729"/>
    <w:rsid w:val="6A8E035E"/>
    <w:rsid w:val="6A902328"/>
    <w:rsid w:val="6AC10733"/>
    <w:rsid w:val="6B111687"/>
    <w:rsid w:val="6B2667E8"/>
    <w:rsid w:val="6B3453A9"/>
    <w:rsid w:val="6B457AE9"/>
    <w:rsid w:val="6B601CFA"/>
    <w:rsid w:val="6B616BB9"/>
    <w:rsid w:val="6B721F30"/>
    <w:rsid w:val="6B7439F8"/>
    <w:rsid w:val="6B9D16C7"/>
    <w:rsid w:val="6BB362CE"/>
    <w:rsid w:val="6C0719FF"/>
    <w:rsid w:val="6C0A7EB8"/>
    <w:rsid w:val="6C4E5FF7"/>
    <w:rsid w:val="6C891725"/>
    <w:rsid w:val="6D3C22F3"/>
    <w:rsid w:val="6D602485"/>
    <w:rsid w:val="6D7E53B7"/>
    <w:rsid w:val="6D855A48"/>
    <w:rsid w:val="6D87250E"/>
    <w:rsid w:val="6D8E30E9"/>
    <w:rsid w:val="6D970FE2"/>
    <w:rsid w:val="6DB97DE8"/>
    <w:rsid w:val="6DE36081"/>
    <w:rsid w:val="6DF332FA"/>
    <w:rsid w:val="6DFF1C9E"/>
    <w:rsid w:val="6E274D51"/>
    <w:rsid w:val="6E2E3854"/>
    <w:rsid w:val="6E3D4575"/>
    <w:rsid w:val="6E4678CD"/>
    <w:rsid w:val="6E6323A7"/>
    <w:rsid w:val="6E731D44"/>
    <w:rsid w:val="6E751F61"/>
    <w:rsid w:val="6E7B19FC"/>
    <w:rsid w:val="6E7C19E6"/>
    <w:rsid w:val="6EA36CDD"/>
    <w:rsid w:val="6F03756C"/>
    <w:rsid w:val="6F1057E5"/>
    <w:rsid w:val="6F1E6154"/>
    <w:rsid w:val="6F2E3EBD"/>
    <w:rsid w:val="6F33612C"/>
    <w:rsid w:val="6F461D72"/>
    <w:rsid w:val="6F500FA7"/>
    <w:rsid w:val="6F51652A"/>
    <w:rsid w:val="6F59718C"/>
    <w:rsid w:val="6F5B1156"/>
    <w:rsid w:val="6F665E0D"/>
    <w:rsid w:val="6F6D6D0B"/>
    <w:rsid w:val="6F7E4E45"/>
    <w:rsid w:val="6F8306AD"/>
    <w:rsid w:val="6FB42615"/>
    <w:rsid w:val="6FE902A7"/>
    <w:rsid w:val="700818B4"/>
    <w:rsid w:val="700A37D3"/>
    <w:rsid w:val="700C41FF"/>
    <w:rsid w:val="701B6B38"/>
    <w:rsid w:val="707E7F1A"/>
    <w:rsid w:val="70846BFF"/>
    <w:rsid w:val="70893AA1"/>
    <w:rsid w:val="708B7819"/>
    <w:rsid w:val="708C533F"/>
    <w:rsid w:val="709A1E71"/>
    <w:rsid w:val="70D70CB1"/>
    <w:rsid w:val="71127F06"/>
    <w:rsid w:val="71471E07"/>
    <w:rsid w:val="715916C6"/>
    <w:rsid w:val="7189187F"/>
    <w:rsid w:val="718B3849"/>
    <w:rsid w:val="719C5A56"/>
    <w:rsid w:val="71BA7C8A"/>
    <w:rsid w:val="71DF0578"/>
    <w:rsid w:val="71F77BB8"/>
    <w:rsid w:val="72031631"/>
    <w:rsid w:val="720C498A"/>
    <w:rsid w:val="72113D4E"/>
    <w:rsid w:val="723637B5"/>
    <w:rsid w:val="72784A9F"/>
    <w:rsid w:val="72C214EC"/>
    <w:rsid w:val="72D4577E"/>
    <w:rsid w:val="72FA2A34"/>
    <w:rsid w:val="732776E9"/>
    <w:rsid w:val="73311D53"/>
    <w:rsid w:val="73532145"/>
    <w:rsid w:val="73BC418E"/>
    <w:rsid w:val="73EF6311"/>
    <w:rsid w:val="73F04D4C"/>
    <w:rsid w:val="74016D7C"/>
    <w:rsid w:val="74031DBD"/>
    <w:rsid w:val="74302721"/>
    <w:rsid w:val="744C72C0"/>
    <w:rsid w:val="74890514"/>
    <w:rsid w:val="748F3650"/>
    <w:rsid w:val="74CC6652"/>
    <w:rsid w:val="74E160F8"/>
    <w:rsid w:val="75035022"/>
    <w:rsid w:val="75104791"/>
    <w:rsid w:val="751A73BE"/>
    <w:rsid w:val="751C3136"/>
    <w:rsid w:val="756036A9"/>
    <w:rsid w:val="758753A2"/>
    <w:rsid w:val="75D91027"/>
    <w:rsid w:val="75E706DE"/>
    <w:rsid w:val="75F25C45"/>
    <w:rsid w:val="76291BD2"/>
    <w:rsid w:val="7650320D"/>
    <w:rsid w:val="76640ECB"/>
    <w:rsid w:val="766A6123"/>
    <w:rsid w:val="76726D86"/>
    <w:rsid w:val="769A132A"/>
    <w:rsid w:val="76AF3B36"/>
    <w:rsid w:val="76CA2073"/>
    <w:rsid w:val="76D8308D"/>
    <w:rsid w:val="76F320A3"/>
    <w:rsid w:val="770449A2"/>
    <w:rsid w:val="772E53A2"/>
    <w:rsid w:val="77420E4E"/>
    <w:rsid w:val="776C5A77"/>
    <w:rsid w:val="77815BAE"/>
    <w:rsid w:val="77A967D7"/>
    <w:rsid w:val="77CB2BF1"/>
    <w:rsid w:val="77D84068"/>
    <w:rsid w:val="77DD4321"/>
    <w:rsid w:val="78166F30"/>
    <w:rsid w:val="78180F6A"/>
    <w:rsid w:val="78574485"/>
    <w:rsid w:val="785E75C1"/>
    <w:rsid w:val="78661915"/>
    <w:rsid w:val="78C64515"/>
    <w:rsid w:val="78CF3543"/>
    <w:rsid w:val="78E037DD"/>
    <w:rsid w:val="78ED4AA9"/>
    <w:rsid w:val="78EE2915"/>
    <w:rsid w:val="79065BE4"/>
    <w:rsid w:val="793D18CD"/>
    <w:rsid w:val="79626335"/>
    <w:rsid w:val="79955265"/>
    <w:rsid w:val="79AA481A"/>
    <w:rsid w:val="79F006ED"/>
    <w:rsid w:val="7A0929EB"/>
    <w:rsid w:val="7A0B3779"/>
    <w:rsid w:val="7A1C7BE9"/>
    <w:rsid w:val="7A3941D4"/>
    <w:rsid w:val="7A4822D7"/>
    <w:rsid w:val="7A770E0E"/>
    <w:rsid w:val="7A78685F"/>
    <w:rsid w:val="7A7F18A6"/>
    <w:rsid w:val="7AAD2A82"/>
    <w:rsid w:val="7AF406B1"/>
    <w:rsid w:val="7AF63A99"/>
    <w:rsid w:val="7B2941D1"/>
    <w:rsid w:val="7B3B62E0"/>
    <w:rsid w:val="7B5B428C"/>
    <w:rsid w:val="7B803CF3"/>
    <w:rsid w:val="7B8C5067"/>
    <w:rsid w:val="7B9003DA"/>
    <w:rsid w:val="7B9D7E01"/>
    <w:rsid w:val="7BD05D0E"/>
    <w:rsid w:val="7BF34CAD"/>
    <w:rsid w:val="7BF57C7F"/>
    <w:rsid w:val="7BF700B4"/>
    <w:rsid w:val="7C0861C2"/>
    <w:rsid w:val="7C594C70"/>
    <w:rsid w:val="7C887303"/>
    <w:rsid w:val="7CC16371"/>
    <w:rsid w:val="7CFE1373"/>
    <w:rsid w:val="7D046D87"/>
    <w:rsid w:val="7D1312C2"/>
    <w:rsid w:val="7D232E8C"/>
    <w:rsid w:val="7DB22235"/>
    <w:rsid w:val="7DE45B1A"/>
    <w:rsid w:val="7E127EF6"/>
    <w:rsid w:val="7E40312D"/>
    <w:rsid w:val="7E6C05D0"/>
    <w:rsid w:val="7E7B20B0"/>
    <w:rsid w:val="7E884236"/>
    <w:rsid w:val="7E9D74C6"/>
    <w:rsid w:val="7E9F26E2"/>
    <w:rsid w:val="7EA23D68"/>
    <w:rsid w:val="7EAE4644"/>
    <w:rsid w:val="7EC268FC"/>
    <w:rsid w:val="7F05482D"/>
    <w:rsid w:val="7F1B7EAB"/>
    <w:rsid w:val="7F1F201E"/>
    <w:rsid w:val="7F286B7B"/>
    <w:rsid w:val="7F3D2627"/>
    <w:rsid w:val="7F4F4108"/>
    <w:rsid w:val="7F527E05"/>
    <w:rsid w:val="7F7B4EFD"/>
    <w:rsid w:val="7FAB3A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pPr>
    <w:rPr>
      <w:rFonts w:asciiTheme="minorHAnsi" w:hAnsiTheme="minorHAnsi" w:eastAsiaTheme="minorEastAsia" w:cstheme="minorBidi"/>
      <w:kern w:val="2"/>
      <w:sz w:val="22"/>
      <w:szCs w:val="24"/>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List Paragraph"/>
    <w:basedOn w:val="1"/>
    <w:unhideWhenUsed/>
    <w:qFormat/>
    <w:uiPriority w:val="99"/>
    <w:pPr>
      <w:ind w:firstLine="420" w:firstLineChars="200"/>
    </w:pPr>
  </w:style>
  <w:style w:type="paragraph" w:styleId="3">
    <w:name w:val="Date"/>
    <w:basedOn w:val="1"/>
    <w:next w:val="1"/>
    <w:qFormat/>
    <w:uiPriority w:val="0"/>
    <w:pPr>
      <w:ind w:left="100" w:leftChars="2500"/>
    </w:pPr>
  </w:style>
  <w:style w:type="paragraph" w:styleId="4">
    <w:name w:val="footer"/>
    <w:basedOn w:val="1"/>
    <w:autoRedefine/>
    <w:qFormat/>
    <w:uiPriority w:val="0"/>
    <w:pPr>
      <w:tabs>
        <w:tab w:val="center" w:pos="4153"/>
        <w:tab w:val="right" w:pos="8306"/>
      </w:tabs>
      <w:snapToGrid w:val="0"/>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6">
    <w:name w:val="Normal (Web)"/>
    <w:basedOn w:val="1"/>
    <w:autoRedefine/>
    <w:qFormat/>
    <w:uiPriority w:val="0"/>
    <w:pPr>
      <w:spacing w:beforeAutospacing="1" w:afterAutospacing="1"/>
    </w:pPr>
    <w:rPr>
      <w:rFonts w:cs="Times New Roman"/>
      <w:kern w:val="0"/>
      <w:sz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Strong"/>
    <w:basedOn w:val="9"/>
    <w:autoRedefine/>
    <w:qFormat/>
    <w:uiPriority w:val="0"/>
    <w:rPr>
      <w:b/>
    </w:rPr>
  </w:style>
  <w:style w:type="paragraph" w:customStyle="1" w:styleId="11">
    <w:name w:val="列表段落1"/>
    <w:basedOn w:val="12"/>
    <w:autoRedefine/>
    <w:qFormat/>
    <w:uiPriority w:val="34"/>
    <w:pPr>
      <w:ind w:firstLine="420" w:firstLineChars="200"/>
    </w:pPr>
  </w:style>
  <w:style w:type="paragraph" w:customStyle="1" w:styleId="12">
    <w:name w:val="正文1"/>
    <w:next w:val="13"/>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13">
    <w:name w:val="列表段落"/>
    <w:basedOn w:val="12"/>
    <w:autoRedefine/>
    <w:qFormat/>
    <w:uiPriority w:val="34"/>
    <w:pPr>
      <w:ind w:firstLineChars="200"/>
    </w:pPr>
  </w:style>
  <w:style w:type="paragraph" w:customStyle="1" w:styleId="14">
    <w:name w:val="列出段落1"/>
    <w:basedOn w:val="12"/>
    <w:autoRedefine/>
    <w:qFormat/>
    <w:uiPriority w:val="34"/>
  </w:style>
  <w:style w:type="paragraph" w:customStyle="1" w:styleId="15">
    <w:name w:val="列出段落11"/>
    <w:basedOn w:val="12"/>
    <w:autoRedefine/>
    <w:qFormat/>
    <w:uiPriority w:val="34"/>
    <w:pPr>
      <w:ind w:firstLine="420" w:firstLineChars="200"/>
    </w:pPr>
  </w:style>
  <w:style w:type="paragraph" w:customStyle="1" w:styleId="16">
    <w:name w:val="列出段落3"/>
    <w:basedOn w:val="1"/>
    <w:autoRedefine/>
    <w:qFormat/>
    <w:uiPriority w:val="34"/>
    <w:pPr>
      <w:ind w:firstLine="420" w:firstLineChars="200"/>
    </w:pPr>
  </w:style>
  <w:style w:type="character" w:customStyle="1" w:styleId="17">
    <w:name w:val="无"/>
    <w:basedOn w:val="9"/>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16</Pages>
  <Words>5750</Words>
  <Characters>5936</Characters>
  <Lines>111</Lines>
  <Paragraphs>31</Paragraphs>
  <TotalTime>112</TotalTime>
  <ScaleCrop>false</ScaleCrop>
  <LinksUpToDate>false</LinksUpToDate>
  <CharactersWithSpaces>6164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2024-12-13T02:21:00Z</dcterms:created>
  <dc:creator>Administrator</dc:creator>
  <cp:lastModifiedBy>张家界-盛世张家界（青岛）王宗瑞</cp:lastModifiedBy>
  <dcterms:modified xsi:type="dcterms:W3CDTF">2026-04-15T05:30:06Z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382E431B63B74B96990CFF3F4BDB7296_13</vt:lpwstr>
  </property>
  <property fmtid="{D5CDD505-2E9C-101B-9397-08002B2CF9AE}" pid="4" name="KSOTemplateDocerSaveRecord">
    <vt:lpwstr>eyJoZGlkIjoiNjQyZTYwMTY1OGUyNmJkMzg2NzI5YTc4NDRlZWNkY2MiLCJ1c2VySWQiOiI2NTQ5MTQ4OTkifQ==</vt:lpwstr>
  </property>
</Properties>
</file>