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1"/>
    </v:background>
  </w:background>
  <w:body>
    <w:p w14:paraId="6027DEDC">
      <w:pPr>
        <w:rPr>
          <w:rFonts w:hint="eastAsia" w:eastAsiaTheme="minorEastAsia"/>
          <w:lang w:eastAsia="zh-CN"/>
        </w:rPr>
      </w:pPr>
    </w:p>
    <w:p w14:paraId="20EB26B2"/>
    <w:p w14:paraId="3F89A3A2"/>
    <w:p w14:paraId="5E9C6DA0"/>
    <w:p w14:paraId="1805231A"/>
    <w:p w14:paraId="1143A768"/>
    <w:p w14:paraId="539B6064"/>
    <w:p w14:paraId="470DC36B"/>
    <w:p w14:paraId="1338EB8D"/>
    <w:p w14:paraId="41D632E3"/>
    <w:p w14:paraId="09AC8807"/>
    <w:p w14:paraId="70A2E49F"/>
    <w:p w14:paraId="1F57A5BF"/>
    <w:p w14:paraId="68E23375"/>
    <w:p w14:paraId="06D1CC65"/>
    <w:p w14:paraId="4368A66D"/>
    <w:p w14:paraId="255FB529"/>
    <w:p w14:paraId="6CD1DDED"/>
    <w:p w14:paraId="4FF2B602"/>
    <w:p w14:paraId="4A28CFAA"/>
    <w:p w14:paraId="19EF2603"/>
    <w:p w14:paraId="65D91EB3"/>
    <w:p w14:paraId="4E31B3EC"/>
    <w:p w14:paraId="1D407621"/>
    <w:p w14:paraId="1EF4ACCD"/>
    <w:p w14:paraId="3163F18B"/>
    <w:p w14:paraId="23CF11A9"/>
    <w:p w14:paraId="74BBAFF2"/>
    <w:p w14:paraId="2BA9C879"/>
    <w:p w14:paraId="368B8B3A"/>
    <w:p w14:paraId="5167725B"/>
    <w:p w14:paraId="1B962839"/>
    <w:p w14:paraId="0D0AFAB1"/>
    <w:p w14:paraId="78B71846"/>
    <w:p w14:paraId="60813742"/>
    <w:p w14:paraId="4019A97C"/>
    <w:p w14:paraId="6AA47278"/>
    <w:p w14:paraId="2A52A61B"/>
    <w:p w14:paraId="764FC197"/>
    <w:p w14:paraId="6798EF89"/>
    <w:p w14:paraId="28817F11"/>
    <w:p w14:paraId="47E62D1A"/>
    <w:p w14:paraId="0CF925E0"/>
    <w:p w14:paraId="7A4DCDF6">
      <w:pPr>
        <w:sectPr>
          <w:headerReference r:id="rId3" w:type="default"/>
          <w:pgSz w:w="11906" w:h="16838"/>
          <w:pgMar w:top="1440" w:right="1134" w:bottom="1701" w:left="1134" w:header="851" w:footer="992" w:gutter="0"/>
          <w:pgBorders>
            <w:top w:val="none" w:sz="0" w:space="0"/>
            <w:left w:val="none" w:sz="0" w:space="0"/>
            <w:bottom w:val="none" w:sz="0" w:space="0"/>
            <w:right w:val="none" w:sz="0" w:space="0"/>
          </w:pgBorders>
          <w:cols w:space="425" w:num="1"/>
          <w:docGrid w:type="lines" w:linePitch="312" w:charSpace="0"/>
        </w:sectPr>
      </w:pPr>
    </w:p>
    <w:p w14:paraId="0F3A9A36">
      <w:pPr>
        <w:pStyle w:val="2"/>
      </w:pPr>
    </w:p>
    <w:p w14:paraId="5B2351C9">
      <w:pPr>
        <w:pStyle w:val="2"/>
        <w:ind w:left="0" w:leftChars="0" w:firstLine="0" w:firstLineChars="0"/>
      </w:pPr>
    </w:p>
    <w:p w14:paraId="640805EF"/>
    <w:p w14:paraId="0DB0B29B"/>
    <w:p w14:paraId="296106A5"/>
    <w:p w14:paraId="7258ACEA"/>
    <w:p w14:paraId="2AEEE792"/>
    <w:p w14:paraId="3B7CABB6"/>
    <w:p w14:paraId="4C18A414"/>
    <w:p w14:paraId="1EE8E96C"/>
    <w:p w14:paraId="4F05BED7"/>
    <w:p w14:paraId="37270EBA"/>
    <w:p w14:paraId="0C7D7B13"/>
    <w:p w14:paraId="567149F0"/>
    <w:p w14:paraId="069260C3"/>
    <w:p w14:paraId="33CB0D88"/>
    <w:p w14:paraId="74817CE9"/>
    <w:p w14:paraId="3B5FD09A"/>
    <w:p w14:paraId="2AF9E8BC"/>
    <w:p w14:paraId="7C7F9550"/>
    <w:p w14:paraId="5EFA1123"/>
    <w:p w14:paraId="394800DB">
      <w:pPr>
        <w:pStyle w:val="2"/>
      </w:pPr>
    </w:p>
    <w:p w14:paraId="6581E3BE"/>
    <w:p w14:paraId="2D83FEA8"/>
    <w:p w14:paraId="16EBF080"/>
    <w:p w14:paraId="0A9C88C8"/>
    <w:p w14:paraId="6DAE1DCD"/>
    <w:p w14:paraId="15BBD57B"/>
    <w:p w14:paraId="55CDB34E"/>
    <w:p w14:paraId="58E2D885"/>
    <w:p w14:paraId="1D35CCC7"/>
    <w:p w14:paraId="4969C43C"/>
    <w:p w14:paraId="42C86494"/>
    <w:p w14:paraId="467E079C"/>
    <w:p w14:paraId="4D6465B0"/>
    <w:p w14:paraId="7BBDEC07"/>
    <w:p w14:paraId="16A8B6CF"/>
    <w:p w14:paraId="722ABD6D"/>
    <w:p w14:paraId="7F7098C1"/>
    <w:p w14:paraId="511E1035"/>
    <w:p w14:paraId="5A6EF65E">
      <w:pPr>
        <w:sectPr>
          <w:headerReference r:id="rId4" w:type="default"/>
          <w:footerReference r:id="rId5" w:type="default"/>
          <w:pgSz w:w="11906" w:h="16838"/>
          <w:pgMar w:top="1440" w:right="1134" w:bottom="1701" w:left="1134" w:header="851" w:footer="992" w:gutter="0"/>
          <w:pgBorders>
            <w:top w:val="none" w:sz="0" w:space="0"/>
            <w:left w:val="none" w:sz="0" w:space="0"/>
            <w:bottom w:val="none" w:sz="0" w:space="0"/>
            <w:right w:val="none" w:sz="0" w:space="0"/>
          </w:pgBorders>
          <w:cols w:space="425" w:num="1"/>
          <w:docGrid w:type="lines" w:linePitch="312" w:charSpace="0"/>
        </w:sectPr>
      </w:pPr>
    </w:p>
    <w:p w14:paraId="0D819F1C">
      <w:pPr>
        <w:pStyle w:val="2"/>
      </w:pPr>
    </w:p>
    <w:p w14:paraId="5E48BC6C">
      <w:pPr>
        <w:pStyle w:val="2"/>
      </w:pPr>
    </w:p>
    <w:p w14:paraId="243A8EE9">
      <w:pPr>
        <w:pStyle w:val="2"/>
      </w:pPr>
    </w:p>
    <w:p w14:paraId="02F5BBAA">
      <w:pPr>
        <w:pStyle w:val="2"/>
      </w:pPr>
    </w:p>
    <w:p w14:paraId="1434578D"/>
    <w:p w14:paraId="560E42B5"/>
    <w:p w14:paraId="7767474C">
      <w:pPr>
        <w:pStyle w:val="2"/>
      </w:pPr>
    </w:p>
    <w:p w14:paraId="257AD2B4">
      <w:pPr>
        <w:pStyle w:val="2"/>
      </w:pPr>
    </w:p>
    <w:p w14:paraId="7F9AD284">
      <w:pPr>
        <w:pStyle w:val="2"/>
      </w:pPr>
    </w:p>
    <w:p w14:paraId="1ED1B2B6">
      <w:pPr>
        <w:pStyle w:val="2"/>
      </w:pPr>
    </w:p>
    <w:p w14:paraId="636D960D">
      <w:pPr>
        <w:pStyle w:val="2"/>
      </w:pPr>
    </w:p>
    <w:p w14:paraId="15052C1C">
      <w:pPr>
        <w:pStyle w:val="2"/>
      </w:pPr>
    </w:p>
    <w:p w14:paraId="5F2FBEFF">
      <w:pPr>
        <w:pStyle w:val="2"/>
      </w:pPr>
    </w:p>
    <w:p w14:paraId="711B6A0A">
      <w:pPr>
        <w:pStyle w:val="2"/>
      </w:pPr>
    </w:p>
    <w:p w14:paraId="15D86FF4">
      <w:pPr>
        <w:pStyle w:val="2"/>
      </w:pPr>
    </w:p>
    <w:p w14:paraId="0187553C">
      <w:pPr>
        <w:pStyle w:val="2"/>
      </w:pPr>
    </w:p>
    <w:p w14:paraId="33765C94">
      <w:pPr>
        <w:pStyle w:val="2"/>
      </w:pPr>
    </w:p>
    <w:p w14:paraId="3C787113">
      <w:pPr>
        <w:pStyle w:val="2"/>
      </w:pPr>
    </w:p>
    <w:p w14:paraId="292C82B7">
      <w:pPr>
        <w:pStyle w:val="2"/>
      </w:pPr>
    </w:p>
    <w:p w14:paraId="239DB344">
      <w:pPr>
        <w:pStyle w:val="2"/>
      </w:pPr>
    </w:p>
    <w:p w14:paraId="570A464D">
      <w:pPr>
        <w:pStyle w:val="2"/>
      </w:pPr>
    </w:p>
    <w:p w14:paraId="6D69A3D6">
      <w:pPr>
        <w:pStyle w:val="2"/>
        <w:sectPr>
          <w:headerReference r:id="rId6" w:type="default"/>
          <w:footerReference r:id="rId7" w:type="default"/>
          <w:pgSz w:w="11906" w:h="16838"/>
          <w:pgMar w:top="1440" w:right="1134" w:bottom="1701" w:left="1134" w:header="851" w:footer="992" w:gutter="0"/>
          <w:pgBorders>
            <w:top w:val="none" w:sz="0" w:space="0"/>
            <w:left w:val="none" w:sz="0" w:space="0"/>
            <w:bottom w:val="none" w:sz="0" w:space="0"/>
            <w:right w:val="none" w:sz="0" w:space="0"/>
          </w:pgBorders>
          <w:cols w:space="425" w:num="1"/>
          <w:docGrid w:type="lines" w:linePitch="312" w:charSpace="0"/>
        </w:sectPr>
      </w:pPr>
    </w:p>
    <w:tbl>
      <w:tblPr>
        <w:tblStyle w:val="10"/>
        <w:tblpPr w:leftFromText="180" w:rightFromText="180" w:vertAnchor="page" w:horzAnchor="page" w:tblpX="717" w:tblpY="328"/>
        <w:tblW w:w="10227"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92"/>
        <w:gridCol w:w="5170"/>
        <w:gridCol w:w="815"/>
        <w:gridCol w:w="775"/>
        <w:gridCol w:w="810"/>
        <w:gridCol w:w="1865"/>
      </w:tblGrid>
      <w:tr w14:paraId="748F94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227" w:type="dxa"/>
            <w:gridSpan w:val="6"/>
            <w:tcBorders>
              <w:bottom w:val="single" w:color="auto" w:sz="4" w:space="0"/>
            </w:tcBorders>
            <w:vAlign w:val="top"/>
          </w:tcPr>
          <w:p w14:paraId="401A5E93">
            <w:pPr>
              <w:keepNext w:val="0"/>
              <w:keepLines w:val="0"/>
              <w:pageBreakBefore w:val="0"/>
              <w:wordWrap/>
              <w:overflowPunct/>
              <w:topLinePunct w:val="0"/>
              <w:bidi w:val="0"/>
              <w:spacing w:line="300" w:lineRule="atLeast"/>
              <w:jc w:val="center"/>
              <w:rPr>
                <w:rFonts w:hint="eastAsia" w:ascii="微软雅黑" w:hAnsi="微软雅黑" w:eastAsia="微软雅黑" w:cs="微软雅黑"/>
                <w:b/>
                <w:color w:val="00B0F0"/>
                <w:sz w:val="21"/>
                <w:szCs w:val="21"/>
                <w:lang w:val="en-US"/>
              </w:rPr>
            </w:pPr>
            <w:r>
              <w:rPr>
                <w:rFonts w:hint="eastAsia" w:ascii="微软雅黑" w:hAnsi="微软雅黑" w:eastAsia="微软雅黑" w:cs="微软雅黑"/>
                <w:b/>
                <w:bCs/>
                <w:color w:val="00B0F0"/>
                <w:kern w:val="0"/>
                <w:sz w:val="44"/>
                <w:szCs w:val="44"/>
                <w:highlight w:val="none"/>
                <w:lang w:val="en-US" w:eastAsia="zh-CN" w:bidi="ar"/>
              </w:rPr>
              <w:t>【佛缘九寨】</w:t>
            </w:r>
          </w:p>
        </w:tc>
      </w:tr>
      <w:tr w14:paraId="179F13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3" w:hRule="atLeast"/>
        </w:trPr>
        <w:tc>
          <w:tcPr>
            <w:tcW w:w="10227" w:type="dxa"/>
            <w:gridSpan w:val="6"/>
            <w:tcBorders>
              <w:bottom w:val="single" w:color="auto" w:sz="4" w:space="0"/>
            </w:tcBorders>
            <w:vAlign w:val="top"/>
          </w:tcPr>
          <w:p w14:paraId="0A82E62D">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tLeast"/>
              <w:ind w:left="0" w:firstLine="1101" w:firstLineChars="500"/>
              <w:textAlignment w:val="baseline"/>
              <w:rPr>
                <w:rFonts w:hint="eastAsia" w:ascii="微软雅黑" w:hAnsi="微软雅黑" w:eastAsia="微软雅黑" w:cs="微软雅黑"/>
                <w:b/>
                <w:bCs/>
                <w:color w:val="00B0F0"/>
                <w:sz w:val="21"/>
                <w:szCs w:val="21"/>
                <w:lang w:val="en-US" w:eastAsia="zh-CN"/>
              </w:rPr>
            </w:pPr>
            <w:r>
              <w:rPr>
                <w:rFonts w:hint="eastAsia" w:ascii="微软雅黑" w:hAnsi="微软雅黑" w:eastAsia="微软雅黑" w:cs="微软雅黑"/>
                <w:b/>
                <w:bCs/>
                <w:i w:val="0"/>
                <w:iCs w:val="0"/>
                <w:caps w:val="0"/>
                <w:color w:val="00B0F0"/>
                <w:spacing w:val="0"/>
                <w:kern w:val="2"/>
                <w:sz w:val="22"/>
                <w:szCs w:val="22"/>
                <w:highlight w:val="none"/>
                <w:shd w:val="clear" w:color="auto" w:fill="auto"/>
                <w:lang w:val="en-US" w:eastAsia="zh-CN" w:bidi="ar-SA"/>
              </w:rPr>
              <w:t>【 &lt;</w:t>
            </w:r>
            <w:bookmarkStart w:id="0" w:name="_Hlk65791771"/>
            <w:r>
              <w:rPr>
                <w:rFonts w:hint="eastAsia" w:ascii="微软雅黑" w:hAnsi="微软雅黑" w:eastAsia="微软雅黑" w:cs="微软雅黑"/>
                <w:b/>
                <w:bCs/>
                <w:i w:val="0"/>
                <w:iCs w:val="0"/>
                <w:caps w:val="0"/>
                <w:color w:val="00B0F0"/>
                <w:spacing w:val="0"/>
                <w:kern w:val="2"/>
                <w:sz w:val="22"/>
                <w:szCs w:val="22"/>
                <w:highlight w:val="none"/>
                <w:shd w:val="clear" w:color="auto" w:fill="auto"/>
                <w:lang w:val="en-US" w:eastAsia="zh-CN" w:bidi="ar-SA"/>
              </w:rPr>
              <w:t>成都•</w:t>
            </w:r>
            <w:bookmarkEnd w:id="0"/>
            <w:r>
              <w:rPr>
                <w:rFonts w:hint="eastAsia" w:ascii="微软雅黑" w:hAnsi="微软雅黑" w:eastAsia="微软雅黑" w:cs="微软雅黑"/>
                <w:b/>
                <w:bCs/>
                <w:i w:val="0"/>
                <w:iCs w:val="0"/>
                <w:caps w:val="0"/>
                <w:color w:val="00B0F0"/>
                <w:spacing w:val="0"/>
                <w:kern w:val="2"/>
                <w:sz w:val="22"/>
                <w:szCs w:val="22"/>
                <w:highlight w:val="none"/>
                <w:shd w:val="clear" w:color="auto" w:fill="auto"/>
                <w:lang w:val="en-US" w:eastAsia="zh-CN" w:bidi="ar-SA"/>
              </w:rPr>
              <w:t>九寨沟•黄龙•熊猫乐园•乐山大佛.黄龙溪古镇&gt;舒适纯玩汽车6日游】</w:t>
            </w:r>
          </w:p>
        </w:tc>
      </w:tr>
      <w:tr w14:paraId="2C17F8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227" w:type="dxa"/>
            <w:gridSpan w:val="6"/>
            <w:tcBorders>
              <w:bottom w:val="single" w:color="auto" w:sz="4" w:space="0"/>
            </w:tcBorders>
            <w:vAlign w:val="top"/>
          </w:tcPr>
          <w:p w14:paraId="623ED947">
            <w:pPr>
              <w:keepNext w:val="0"/>
              <w:keepLines w:val="0"/>
              <w:pageBreakBefore w:val="0"/>
              <w:wordWrap/>
              <w:overflowPunct/>
              <w:topLinePunct w:val="0"/>
              <w:bidi w:val="0"/>
              <w:snapToGrid w:val="0"/>
              <w:spacing w:line="360" w:lineRule="atLeast"/>
              <w:rPr>
                <w:rFonts w:hint="eastAsia" w:ascii="微软雅黑" w:hAnsi="微软雅黑" w:eastAsia="微软雅黑" w:cs="微软雅黑"/>
                <w:color w:val="808080" w:themeColor="background1" w:themeShade="80"/>
                <w:sz w:val="21"/>
                <w:szCs w:val="21"/>
                <w:highlight w:val="none"/>
              </w:rPr>
            </w:pPr>
            <w:r>
              <w:rPr>
                <w:rFonts w:hint="eastAsia" w:ascii="微软雅黑" w:hAnsi="微软雅黑" w:eastAsia="微软雅黑" w:cs="微软雅黑"/>
                <w:b/>
                <w:bCs/>
                <w:color w:val="000000" w:themeColor="text1"/>
                <w:sz w:val="21"/>
                <w:szCs w:val="21"/>
                <w14:textFill>
                  <w14:solidFill>
                    <w14:schemeClr w14:val="tx1"/>
                  </w14:solidFill>
                </w14:textFill>
              </w:rPr>
              <w:t>[纯玩品质]</w:t>
            </w:r>
            <w:bookmarkStart w:id="1" w:name="_Hlk65246481"/>
            <w:r>
              <w:rPr>
                <w:rFonts w:hint="eastAsia" w:ascii="微软雅黑" w:hAnsi="微软雅黑" w:eastAsia="微软雅黑" w:cs="微软雅黑"/>
                <w:bCs/>
                <w:color w:val="000000"/>
                <w:sz w:val="21"/>
                <w:szCs w:val="21"/>
              </w:rPr>
              <w:t>：</w:t>
            </w:r>
            <w:r>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t>全程</w:t>
            </w:r>
            <w:bookmarkEnd w:id="1"/>
            <w:r>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t>0购物0车销0强销:</w:t>
            </w:r>
            <w:r>
              <w:rPr>
                <w:rFonts w:hint="eastAsia" w:ascii="微软雅黑" w:hAnsi="微软雅黑" w:eastAsia="微软雅黑" w:cs="微软雅黑"/>
                <w:color w:val="808080" w:themeColor="background1" w:themeShade="80"/>
                <w:sz w:val="21"/>
                <w:szCs w:val="21"/>
                <w:highlight w:val="none"/>
              </w:rPr>
              <w:t>（郑重申明：沿途景区景点、餐厅、</w:t>
            </w:r>
            <w:r>
              <w:rPr>
                <w:rFonts w:hint="eastAsia" w:ascii="微软雅黑" w:hAnsi="微软雅黑" w:eastAsia="微软雅黑" w:cs="微软雅黑"/>
                <w:color w:val="808080" w:themeColor="background1" w:themeShade="80"/>
                <w:sz w:val="21"/>
                <w:szCs w:val="21"/>
                <w:highlight w:val="none"/>
                <w:lang w:eastAsia="zh-CN"/>
              </w:rPr>
              <w:t>藏家、</w:t>
            </w:r>
            <w:r>
              <w:rPr>
                <w:rFonts w:hint="eastAsia" w:ascii="微软雅黑" w:hAnsi="微软雅黑" w:eastAsia="微软雅黑" w:cs="微软雅黑"/>
                <w:color w:val="808080" w:themeColor="background1" w:themeShade="80"/>
                <w:sz w:val="21"/>
                <w:szCs w:val="21"/>
                <w:highlight w:val="none"/>
              </w:rPr>
              <w:t>厕所、加水点、高原缓冲服务区内设有小卖部、旅游纪念品、手工艺土特产等贩卖摊点，不属于购物店范围，非我社控制，请不要误解!）</w:t>
            </w:r>
          </w:p>
          <w:p w14:paraId="7E6A46BB">
            <w:pPr>
              <w:keepNext w:val="0"/>
              <w:keepLines w:val="0"/>
              <w:pageBreakBefore w:val="0"/>
              <w:wordWrap/>
              <w:overflowPunct/>
              <w:topLinePunct w:val="0"/>
              <w:bidi w:val="0"/>
              <w:snapToGrid w:val="0"/>
              <w:spacing w:line="360" w:lineRule="atLeast"/>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美景体验</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val="en-US" w:eastAsia="zh-CN"/>
              </w:rPr>
              <w:t>童话世界九寨沟、瑶池仙境黄龙、萌宠熊猫乐园、天府名镇黄龙溪古镇、世界最高座佛—乐山大佛</w:t>
            </w:r>
          </w:p>
          <w:p w14:paraId="5D206F18">
            <w:pPr>
              <w:keepNext w:val="0"/>
              <w:keepLines w:val="0"/>
              <w:pageBreakBefore w:val="0"/>
              <w:wordWrap/>
              <w:overflowPunct/>
              <w:topLinePunct w:val="0"/>
              <w:bidi w:val="0"/>
              <w:snapToGrid w:val="0"/>
              <w:spacing w:line="360" w:lineRule="atLeast"/>
              <w:rPr>
                <w:rFonts w:hint="eastAsia" w:ascii="微软雅黑" w:hAnsi="微软雅黑" w:eastAsia="微软雅黑" w:cs="微软雅黑"/>
                <w:bCs/>
                <w:color w:val="000000"/>
                <w:sz w:val="21"/>
                <w:szCs w:val="21"/>
              </w:rPr>
            </w:pPr>
            <w:r>
              <w:rPr>
                <w:rFonts w:hint="eastAsia" w:ascii="微软雅黑" w:hAnsi="微软雅黑" w:eastAsia="微软雅黑" w:cs="微软雅黑"/>
                <w:b/>
                <w:bCs w:val="0"/>
                <w:color w:val="000000"/>
                <w:sz w:val="21"/>
                <w:szCs w:val="21"/>
                <w:lang w:val="en-US" w:eastAsia="zh-CN"/>
              </w:rPr>
              <w:t>[赠游景点]</w:t>
            </w:r>
            <w:r>
              <w:rPr>
                <w:rFonts w:hint="eastAsia" w:ascii="微软雅黑" w:hAnsi="微软雅黑" w:eastAsia="微软雅黑" w:cs="微软雅黑"/>
                <w:bCs/>
                <w:color w:val="000000"/>
                <w:sz w:val="21"/>
                <w:szCs w:val="21"/>
              </w:rPr>
              <w:t>：叠溪海子—观地质历史变迁；松洲古城—感悟历史沧桑</w:t>
            </w:r>
          </w:p>
          <w:p w14:paraId="445EB10E">
            <w:pPr>
              <w:keepNext w:val="0"/>
              <w:keepLines w:val="0"/>
              <w:pageBreakBefore w:val="0"/>
              <w:wordWrap/>
              <w:overflowPunct/>
              <w:topLinePunct w:val="0"/>
              <w:bidi w:val="0"/>
              <w:snapToGrid w:val="0"/>
              <w:spacing w:line="360" w:lineRule="atLeast"/>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
                <w:bCs w:val="0"/>
                <w:color w:val="000000"/>
                <w:sz w:val="21"/>
                <w:szCs w:val="21"/>
                <w:lang w:val="en-US" w:eastAsia="zh-CN"/>
              </w:rPr>
              <w:t>[</w:t>
            </w:r>
            <w:r>
              <w:rPr>
                <w:rFonts w:hint="eastAsia" w:ascii="微软雅黑" w:hAnsi="微软雅黑" w:eastAsia="微软雅黑" w:cs="微软雅黑"/>
                <w:b/>
                <w:bCs w:val="0"/>
                <w:color w:val="000000"/>
                <w:sz w:val="21"/>
                <w:szCs w:val="21"/>
                <w:lang w:eastAsia="zh-CN"/>
              </w:rPr>
              <w:t>舌尖</w:t>
            </w:r>
            <w:r>
              <w:rPr>
                <w:rFonts w:hint="eastAsia" w:ascii="微软雅黑" w:hAnsi="微软雅黑" w:eastAsia="微软雅黑" w:cs="微软雅黑"/>
                <w:b/>
                <w:bCs w:val="0"/>
                <w:color w:val="000000"/>
                <w:sz w:val="21"/>
                <w:szCs w:val="21"/>
              </w:rPr>
              <w:t>美食</w:t>
            </w:r>
            <w:r>
              <w:rPr>
                <w:rFonts w:hint="eastAsia" w:ascii="微软雅黑" w:hAnsi="微软雅黑" w:eastAsia="微软雅黑" w:cs="微软雅黑"/>
                <w:b/>
                <w:bCs w:val="0"/>
                <w:color w:val="000000"/>
                <w:sz w:val="21"/>
                <w:szCs w:val="21"/>
                <w:lang w:val="en-US" w:eastAsia="zh-CN"/>
              </w:rPr>
              <w:t>]</w:t>
            </w:r>
            <w:r>
              <w:rPr>
                <w:rFonts w:hint="eastAsia" w:ascii="微软雅黑" w:hAnsi="微软雅黑" w:eastAsia="微软雅黑" w:cs="微软雅黑"/>
                <w:bCs/>
                <w:color w:val="000000"/>
                <w:sz w:val="21"/>
                <w:szCs w:val="21"/>
              </w:rPr>
              <w:t>：羌家宴</w:t>
            </w:r>
            <w:r>
              <w:rPr>
                <w:rFonts w:hint="eastAsia" w:ascii="微软雅黑" w:hAnsi="微软雅黑" w:eastAsia="微软雅黑" w:cs="微软雅黑"/>
                <w:bCs/>
                <w:color w:val="000000"/>
                <w:sz w:val="21"/>
                <w:szCs w:val="21"/>
                <w:lang w:eastAsia="zh-CN"/>
              </w:rPr>
              <w:t>或灌县农家菜</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eastAsia="zh-CN"/>
              </w:rPr>
              <w:t>高原养生汤锅宴，藏家铜鼎火锅</w:t>
            </w:r>
          </w:p>
          <w:p w14:paraId="6128C14D">
            <w:pPr>
              <w:keepNext w:val="0"/>
              <w:keepLines w:val="0"/>
              <w:pageBreakBefore w:val="0"/>
              <w:wordWrap/>
              <w:overflowPunct/>
              <w:topLinePunct w:val="0"/>
              <w:bidi w:val="0"/>
              <w:snapToGrid w:val="0"/>
              <w:spacing w:line="360" w:lineRule="atLeast"/>
              <w:rPr>
                <w:rFonts w:hint="eastAsia" w:ascii="微软雅黑" w:hAnsi="微软雅黑" w:eastAsia="微软雅黑" w:cs="微软雅黑"/>
                <w:bCs/>
                <w:color w:val="000000"/>
                <w:sz w:val="21"/>
                <w:szCs w:val="21"/>
              </w:rPr>
            </w:pPr>
            <w:r>
              <w:rPr>
                <w:rFonts w:hint="eastAsia" w:ascii="微软雅黑" w:hAnsi="微软雅黑" w:eastAsia="微软雅黑" w:cs="微软雅黑"/>
                <w:b/>
                <w:bCs w:val="0"/>
                <w:color w:val="000000"/>
                <w:sz w:val="21"/>
                <w:szCs w:val="21"/>
                <w:lang w:val="en-US" w:eastAsia="zh-CN"/>
              </w:rPr>
              <w:t>[精选酒店]</w:t>
            </w:r>
            <w:r>
              <w:rPr>
                <w:rFonts w:hint="eastAsia" w:ascii="微软雅黑" w:hAnsi="微软雅黑" w:eastAsia="微软雅黑" w:cs="微软雅黑"/>
                <w:bCs/>
                <w:color w:val="000000"/>
                <w:sz w:val="21"/>
                <w:szCs w:val="21"/>
              </w:rPr>
              <w:t>：臻选舒适/</w:t>
            </w:r>
            <w:r>
              <w:rPr>
                <w:rFonts w:hint="eastAsia" w:ascii="微软雅黑" w:hAnsi="微软雅黑" w:eastAsia="微软雅黑" w:cs="微软雅黑"/>
                <w:bCs/>
                <w:color w:val="000000"/>
                <w:sz w:val="21"/>
                <w:szCs w:val="21"/>
                <w:lang w:eastAsia="zh-CN"/>
              </w:rPr>
              <w:t>携程</w:t>
            </w:r>
            <w:r>
              <w:rPr>
                <w:rFonts w:hint="eastAsia" w:ascii="微软雅黑" w:hAnsi="微软雅黑" w:eastAsia="微软雅黑" w:cs="微软雅黑"/>
                <w:bCs/>
                <w:color w:val="000000"/>
                <w:sz w:val="21"/>
                <w:szCs w:val="21"/>
                <w:lang w:val="en-US" w:eastAsia="zh-CN"/>
              </w:rPr>
              <w:t>3</w:t>
            </w:r>
            <w:r>
              <w:rPr>
                <w:rFonts w:hint="eastAsia" w:ascii="微软雅黑" w:hAnsi="微软雅黑" w:eastAsia="微软雅黑" w:cs="微软雅黑"/>
                <w:bCs/>
                <w:color w:val="000000"/>
                <w:sz w:val="21"/>
                <w:szCs w:val="21"/>
              </w:rPr>
              <w:t>钻/</w:t>
            </w:r>
            <w:r>
              <w:rPr>
                <w:rFonts w:hint="eastAsia" w:ascii="微软雅黑" w:hAnsi="微软雅黑" w:eastAsia="微软雅黑" w:cs="微软雅黑"/>
                <w:bCs/>
                <w:color w:val="000000"/>
                <w:sz w:val="21"/>
                <w:szCs w:val="21"/>
                <w:lang w:eastAsia="zh-CN"/>
              </w:rPr>
              <w:t>携程</w:t>
            </w:r>
            <w:r>
              <w:rPr>
                <w:rFonts w:hint="eastAsia" w:ascii="微软雅黑" w:hAnsi="微软雅黑" w:eastAsia="微软雅黑" w:cs="微软雅黑"/>
                <w:bCs/>
                <w:color w:val="000000"/>
                <w:sz w:val="21"/>
                <w:szCs w:val="21"/>
                <w:lang w:val="en-US" w:eastAsia="zh-CN"/>
              </w:rPr>
              <w:t>4钻</w:t>
            </w:r>
            <w:r>
              <w:rPr>
                <w:rFonts w:hint="eastAsia" w:ascii="微软雅黑" w:hAnsi="微软雅黑" w:eastAsia="微软雅黑" w:cs="微软雅黑"/>
                <w:bCs/>
                <w:color w:val="000000"/>
                <w:sz w:val="21"/>
                <w:szCs w:val="21"/>
              </w:rPr>
              <w:t>等多套餐选择</w:t>
            </w:r>
          </w:p>
          <w:p w14:paraId="7FB455B3">
            <w:pPr>
              <w:keepNext w:val="0"/>
              <w:keepLines w:val="0"/>
              <w:pageBreakBefore w:val="0"/>
              <w:wordWrap/>
              <w:overflowPunct/>
              <w:topLinePunct w:val="0"/>
              <w:bidi w:val="0"/>
              <w:snapToGrid w:val="0"/>
              <w:spacing w:line="360" w:lineRule="atLeast"/>
              <w:rPr>
                <w:rFonts w:hint="eastAsia" w:ascii="微软雅黑" w:hAnsi="微软雅黑" w:eastAsia="微软雅黑" w:cs="微软雅黑"/>
                <w:bCs/>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地域美食</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themeColor="text1"/>
                <w:sz w:val="21"/>
                <w:szCs w:val="21"/>
                <w14:textFill>
                  <w14:solidFill>
                    <w14:schemeClr w14:val="tx1"/>
                  </w14:solidFill>
                </w14:textFill>
              </w:rPr>
              <w:t>享用</w:t>
            </w:r>
            <w:r>
              <w:rPr>
                <w:rFonts w:hint="eastAsia" w:ascii="微软雅黑" w:hAnsi="微软雅黑" w:eastAsia="微软雅黑" w:cs="微软雅黑"/>
                <w:bCs/>
                <w:color w:val="000000" w:themeColor="text1"/>
                <w:sz w:val="21"/>
                <w:szCs w:val="21"/>
                <w:lang w:eastAsia="zh-CN"/>
                <w14:textFill>
                  <w14:solidFill>
                    <w14:schemeClr w14:val="tx1"/>
                  </w14:solidFill>
                </w14:textFill>
              </w:rPr>
              <w:t>藏羌家</w:t>
            </w:r>
            <w:r>
              <w:rPr>
                <w:rFonts w:hint="eastAsia" w:ascii="微软雅黑" w:hAnsi="微软雅黑" w:eastAsia="微软雅黑" w:cs="微软雅黑"/>
                <w:bCs/>
                <w:color w:val="000000" w:themeColor="text1"/>
                <w:sz w:val="21"/>
                <w:szCs w:val="21"/>
                <w:lang w:val="en-US" w:eastAsia="zh-CN"/>
                <w14:textFill>
                  <w14:solidFill>
                    <w14:schemeClr w14:val="tx1"/>
                  </w14:solidFill>
                </w14:textFill>
              </w:rPr>
              <w:t>宴</w:t>
            </w:r>
            <w:r>
              <w:rPr>
                <w:rFonts w:hint="eastAsia" w:ascii="微软雅黑" w:hAnsi="微软雅黑" w:eastAsia="微软雅黑" w:cs="微软雅黑"/>
                <w:bCs/>
                <w:color w:val="000000" w:themeColor="text1"/>
                <w:sz w:val="21"/>
                <w:szCs w:val="21"/>
                <w:lang w:eastAsia="zh-CN"/>
                <w14:textFill>
                  <w14:solidFill>
                    <w14:schemeClr w14:val="tx1"/>
                  </w14:solidFill>
                </w14:textFill>
              </w:rPr>
              <w:t>、高原养生汤锅宴、藏家铜鼎土</w:t>
            </w:r>
            <w:r>
              <w:rPr>
                <w:rFonts w:hint="eastAsia" w:ascii="微软雅黑" w:hAnsi="微软雅黑" w:eastAsia="微软雅黑" w:cs="微软雅黑"/>
                <w:bCs/>
                <w:color w:val="000000" w:themeColor="text1"/>
                <w:sz w:val="21"/>
                <w:szCs w:val="21"/>
                <w14:textFill>
                  <w14:solidFill>
                    <w14:schemeClr w14:val="tx1"/>
                  </w14:solidFill>
                </w14:textFill>
              </w:rPr>
              <w:t>火锅，享</w:t>
            </w:r>
            <w:r>
              <w:rPr>
                <w:rFonts w:hint="eastAsia" w:ascii="微软雅黑" w:hAnsi="微软雅黑" w:eastAsia="微软雅黑" w:cs="微软雅黑"/>
                <w:bCs/>
                <w:color w:val="000000" w:themeColor="text1"/>
                <w:sz w:val="21"/>
                <w:szCs w:val="21"/>
                <w:lang w:eastAsia="zh-CN"/>
                <w14:textFill>
                  <w14:solidFill>
                    <w14:schemeClr w14:val="tx1"/>
                  </w14:solidFill>
                </w14:textFill>
              </w:rPr>
              <w:t>地域美食</w:t>
            </w:r>
          </w:p>
          <w:p w14:paraId="1F2EA156">
            <w:pPr>
              <w:keepNext w:val="0"/>
              <w:keepLines w:val="0"/>
              <w:pageBreakBefore w:val="0"/>
              <w:widowControl/>
              <w:wordWrap/>
              <w:overflowPunct/>
              <w:topLinePunct w:val="0"/>
              <w:bidi w:val="0"/>
              <w:snapToGrid w:val="0"/>
              <w:spacing w:line="360" w:lineRule="atLeas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品质</w:t>
            </w:r>
            <w:r>
              <w:rPr>
                <w:rFonts w:hint="eastAsia" w:ascii="微软雅黑" w:hAnsi="微软雅黑" w:eastAsia="微软雅黑" w:cs="微软雅黑"/>
                <w:b/>
                <w:bCs/>
                <w:color w:val="000000" w:themeColor="text1"/>
                <w:sz w:val="21"/>
                <w:szCs w:val="21"/>
                <w14:textFill>
                  <w14:solidFill>
                    <w14:schemeClr w14:val="tx1"/>
                  </w14:solidFill>
                </w14:textFill>
              </w:rPr>
              <w:t>服务]</w:t>
            </w:r>
            <w:r>
              <w:rPr>
                <w:rFonts w:hint="eastAsia" w:ascii="微软雅黑" w:hAnsi="微软雅黑" w:eastAsia="微软雅黑" w:cs="微软雅黑"/>
                <w:bCs/>
                <w:color w:val="000000"/>
                <w:sz w:val="21"/>
                <w:szCs w:val="21"/>
              </w:rPr>
              <w:t>：</w:t>
            </w:r>
            <w:r>
              <w:rPr>
                <w:rFonts w:hint="eastAsia" w:ascii="微软雅黑" w:hAnsi="微软雅黑" w:eastAsia="微软雅黑" w:cs="微软雅黑"/>
                <w:color w:val="000000" w:themeColor="text1"/>
                <w:sz w:val="21"/>
                <w:szCs w:val="21"/>
                <w14:textFill>
                  <w14:solidFill>
                    <w14:schemeClr w14:val="tx1"/>
                  </w14:solidFill>
                </w14:textFill>
              </w:rPr>
              <w:t>甄选专业导游带团资格*全程专业安全运行保障*正规车辆+老司机+*7*24小时客服</w:t>
            </w:r>
          </w:p>
          <w:p w14:paraId="0D5E6432">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tLeast"/>
              <w:ind w:left="0" w:leftChars="0" w:firstLine="0" w:firstLineChars="0"/>
              <w:textAlignment w:val="baseline"/>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pP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[独家赠送</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t>九寨沟驻地旅拍体验+赠价值199元的两张精修电子照片</w:t>
            </w:r>
          </w:p>
          <w:p w14:paraId="4288465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tLeast"/>
              <w:ind w:left="0" w:firstLine="1261" w:firstLineChars="600"/>
              <w:textAlignment w:val="baseline"/>
              <w:rPr>
                <w:rFonts w:hint="eastAsia"/>
                <w:lang w:val="en-US" w:eastAsia="zh-CN"/>
              </w:rPr>
            </w:pPr>
            <w:r>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t>赠送走进藏家欢乐颂-铜鼎火锅，品青稞美酒，篝火锅庄热舞，当一回欢乐藏家人</w:t>
            </w:r>
          </w:p>
        </w:tc>
      </w:tr>
      <w:tr w14:paraId="395732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6FA20CA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64D0213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400"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DE4675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65" w:type="dxa"/>
            <w:tcBorders>
              <w:top w:val="single" w:color="auto" w:sz="4" w:space="0"/>
              <w:left w:val="single" w:color="auto" w:sz="4" w:space="0"/>
              <w:bottom w:val="single" w:color="auto" w:sz="4" w:space="0"/>
              <w:right w:val="single" w:color="auto" w:sz="4" w:space="0"/>
            </w:tcBorders>
            <w:shd w:val="clear" w:color="auto" w:fill="C5E0B3"/>
            <w:vAlign w:val="center"/>
          </w:tcPr>
          <w:p w14:paraId="68E226B1">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3940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65681E4C">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D1</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51F82D21">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lang w:eastAsia="zh-CN"/>
              </w:rPr>
              <w:t>（家乡）</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成都</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6E83A7B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5442B0C8">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4DF8A2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top w:val="single" w:color="auto" w:sz="4" w:space="0"/>
              <w:left w:val="single" w:color="auto" w:sz="4" w:space="0"/>
              <w:bottom w:val="single" w:color="auto" w:sz="4" w:space="0"/>
              <w:right w:val="single" w:color="auto" w:sz="4" w:space="0"/>
            </w:tcBorders>
            <w:shd w:val="clear" w:color="auto" w:fill="C5E0B3"/>
            <w:vAlign w:val="center"/>
          </w:tcPr>
          <w:p w14:paraId="4BFF3ED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p>
        </w:tc>
      </w:tr>
      <w:tr w14:paraId="47EBDB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29112891">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D2</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EAC7B4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熊猫乐园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叠溪</w:t>
            </w:r>
            <w:r>
              <w:rPr>
                <w:rFonts w:hint="eastAsia" w:ascii="微软雅黑" w:hAnsi="微软雅黑" w:eastAsia="微软雅黑" w:cs="微软雅黑"/>
                <w:b/>
                <w:bCs/>
                <w:sz w:val="21"/>
                <w:szCs w:val="21"/>
                <w:lang w:eastAsia="zh-CN"/>
              </w:rPr>
              <w:t>海子</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松洲古城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沟口</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317EDD8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0FDBCA0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A543366">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top w:val="single" w:color="auto" w:sz="4" w:space="0"/>
              <w:left w:val="single" w:color="auto" w:sz="4" w:space="0"/>
              <w:bottom w:val="single" w:color="auto" w:sz="4" w:space="0"/>
              <w:right w:val="single" w:color="auto" w:sz="4" w:space="0"/>
            </w:tcBorders>
            <w:shd w:val="clear" w:color="auto" w:fill="C5E0B3"/>
            <w:vAlign w:val="center"/>
          </w:tcPr>
          <w:p w14:paraId="5F35A6B8">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川主寺</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rPr>
              <w:t>九寨沟</w:t>
            </w:r>
          </w:p>
        </w:tc>
      </w:tr>
      <w:tr w14:paraId="542663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5FA04A9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D3</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791084E9">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【九寨沟风景区】全天深度自由行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九寨沟</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40E7EB0B">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10BE69E6">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AE59792">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top w:val="single" w:color="auto" w:sz="4" w:space="0"/>
              <w:left w:val="single" w:color="auto" w:sz="4" w:space="0"/>
              <w:bottom w:val="single" w:color="auto" w:sz="4" w:space="0"/>
              <w:right w:val="single" w:color="auto" w:sz="4" w:space="0"/>
            </w:tcBorders>
            <w:shd w:val="clear" w:color="auto" w:fill="C5E0B3"/>
            <w:vAlign w:val="center"/>
          </w:tcPr>
          <w:p w14:paraId="77F0320A">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九寨沟</w:t>
            </w:r>
            <w:r>
              <w:rPr>
                <w:rFonts w:hint="eastAsia" w:ascii="微软雅黑" w:hAnsi="微软雅黑" w:eastAsia="微软雅黑" w:cs="微软雅黑"/>
                <w:b/>
                <w:bCs/>
                <w:sz w:val="21"/>
                <w:szCs w:val="21"/>
                <w:lang w:val="en-US" w:eastAsia="zh-CN"/>
              </w:rPr>
              <w:t>/川主寺</w:t>
            </w:r>
          </w:p>
        </w:tc>
      </w:tr>
      <w:tr w14:paraId="094964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0D122237">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D4</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1399F6F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沟口</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黄龙景区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成都</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229E92A4">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673E0121">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0BECA85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top w:val="single" w:color="auto" w:sz="4" w:space="0"/>
              <w:left w:val="single" w:color="auto" w:sz="4" w:space="0"/>
              <w:bottom w:val="single" w:color="auto" w:sz="4" w:space="0"/>
              <w:right w:val="single" w:color="auto" w:sz="4" w:space="0"/>
            </w:tcBorders>
            <w:shd w:val="clear" w:color="auto" w:fill="C5E0B3"/>
            <w:vAlign w:val="center"/>
          </w:tcPr>
          <w:p w14:paraId="0B6AE7FC">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p>
        </w:tc>
      </w:tr>
      <w:tr w14:paraId="5B3AB3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trPr>
        <w:tc>
          <w:tcPr>
            <w:tcW w:w="792" w:type="dxa"/>
            <w:tcBorders>
              <w:top w:val="single" w:color="auto" w:sz="4" w:space="0"/>
              <w:left w:val="single" w:color="auto" w:sz="4" w:space="0"/>
              <w:right w:val="single" w:color="auto" w:sz="4" w:space="0"/>
            </w:tcBorders>
            <w:shd w:val="clear" w:color="auto" w:fill="C5E0B3"/>
            <w:vAlign w:val="center"/>
          </w:tcPr>
          <w:p w14:paraId="1792466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D5</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3F46E90">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-乐山大佛（登山）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黄龙溪古镇</w:t>
            </w:r>
          </w:p>
        </w:tc>
        <w:tc>
          <w:tcPr>
            <w:tcW w:w="815" w:type="dxa"/>
            <w:tcBorders>
              <w:top w:val="single" w:color="auto" w:sz="4" w:space="0"/>
              <w:left w:val="single" w:color="auto" w:sz="4" w:space="0"/>
              <w:right w:val="single" w:color="auto" w:sz="4" w:space="0"/>
            </w:tcBorders>
            <w:shd w:val="clear" w:color="auto" w:fill="C5E0B3"/>
            <w:vAlign w:val="center"/>
          </w:tcPr>
          <w:p w14:paraId="3A4D02F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right w:val="single" w:color="auto" w:sz="4" w:space="0"/>
            </w:tcBorders>
            <w:shd w:val="clear" w:color="auto" w:fill="C5E0B3"/>
            <w:vAlign w:val="center"/>
          </w:tcPr>
          <w:p w14:paraId="2C34B977">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right w:val="single" w:color="auto" w:sz="4" w:space="0"/>
            </w:tcBorders>
            <w:shd w:val="clear" w:color="auto" w:fill="C5E0B3"/>
            <w:vAlign w:val="center"/>
          </w:tcPr>
          <w:p w14:paraId="56911D56">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top w:val="single" w:color="auto" w:sz="4" w:space="0"/>
              <w:left w:val="single" w:color="auto" w:sz="4" w:space="0"/>
              <w:right w:val="single" w:color="auto" w:sz="4" w:space="0"/>
            </w:tcBorders>
            <w:shd w:val="clear" w:color="auto" w:fill="C5E0B3"/>
            <w:vAlign w:val="center"/>
          </w:tcPr>
          <w:p w14:paraId="5BCEF3AA">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成都</w:t>
            </w:r>
          </w:p>
        </w:tc>
      </w:tr>
      <w:tr w14:paraId="2CB9A1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792" w:type="dxa"/>
            <w:tcBorders>
              <w:left w:val="single" w:color="auto" w:sz="4" w:space="0"/>
              <w:bottom w:val="single" w:color="auto" w:sz="4" w:space="0"/>
              <w:right w:val="single" w:color="auto" w:sz="4" w:space="0"/>
            </w:tcBorders>
            <w:shd w:val="clear" w:color="auto" w:fill="C5E0B3"/>
            <w:vAlign w:val="center"/>
          </w:tcPr>
          <w:p w14:paraId="3E75E032">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828039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lang w:eastAsia="zh-CN"/>
              </w:rPr>
              <w:t>（家乡）</w:t>
            </w:r>
          </w:p>
        </w:tc>
        <w:tc>
          <w:tcPr>
            <w:tcW w:w="815" w:type="dxa"/>
            <w:tcBorders>
              <w:left w:val="single" w:color="auto" w:sz="4" w:space="0"/>
              <w:bottom w:val="single" w:color="auto" w:sz="4" w:space="0"/>
              <w:right w:val="single" w:color="auto" w:sz="4" w:space="0"/>
            </w:tcBorders>
            <w:shd w:val="clear" w:color="auto" w:fill="C5E0B3"/>
            <w:vAlign w:val="center"/>
          </w:tcPr>
          <w:p w14:paraId="68989EC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left w:val="single" w:color="auto" w:sz="4" w:space="0"/>
              <w:bottom w:val="single" w:color="auto" w:sz="4" w:space="0"/>
              <w:right w:val="single" w:color="auto" w:sz="4" w:space="0"/>
            </w:tcBorders>
            <w:shd w:val="clear" w:color="auto" w:fill="C5E0B3"/>
            <w:vAlign w:val="center"/>
          </w:tcPr>
          <w:p w14:paraId="57B424F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left w:val="single" w:color="auto" w:sz="4" w:space="0"/>
              <w:bottom w:val="single" w:color="auto" w:sz="4" w:space="0"/>
              <w:right w:val="single" w:color="auto" w:sz="4" w:space="0"/>
            </w:tcBorders>
            <w:shd w:val="clear" w:color="auto" w:fill="C5E0B3"/>
            <w:vAlign w:val="center"/>
          </w:tcPr>
          <w:p w14:paraId="4C2DDC38">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left w:val="single" w:color="auto" w:sz="4" w:space="0"/>
              <w:bottom w:val="single" w:color="auto" w:sz="4" w:space="0"/>
              <w:right w:val="single" w:color="auto" w:sz="4" w:space="0"/>
            </w:tcBorders>
            <w:shd w:val="clear" w:color="auto" w:fill="C5E0B3"/>
            <w:vAlign w:val="center"/>
          </w:tcPr>
          <w:p w14:paraId="5AD9F3C1">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r>
      <w:tr w14:paraId="224483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BA1E916">
            <w:pPr>
              <w:keepNext w:val="0"/>
              <w:keepLines w:val="0"/>
              <w:pageBreakBefore w:val="0"/>
              <w:kinsoku/>
              <w:wordWrap/>
              <w:overflowPunct/>
              <w:topLinePunct w:val="0"/>
              <w:autoSpaceDE/>
              <w:bidi w:val="0"/>
              <w:adjustRightInd/>
              <w:snapToGrid w:val="0"/>
              <w:spacing w:line="360" w:lineRule="atLeast"/>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618A3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center"/>
          </w:tcPr>
          <w:p w14:paraId="550AAEFF">
            <w:pPr>
              <w:keepNext w:val="0"/>
              <w:keepLines w:val="0"/>
              <w:pageBreakBefore w:val="0"/>
              <w:kinsoku/>
              <w:wordWrap/>
              <w:overflowPunct/>
              <w:topLinePunct w:val="0"/>
              <w:autoSpaceDE/>
              <w:bidi w:val="0"/>
              <w:adjustRightInd/>
              <w:snapToGrid w:val="0"/>
              <w:spacing w:line="360" w:lineRule="atLeast"/>
              <w:ind w:left="0" w:leftChars="0"/>
              <w:jc w:val="lef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4"/>
                <w:szCs w:val="24"/>
              </w:rPr>
              <w:t>第一</w:t>
            </w:r>
            <w:r>
              <w:rPr>
                <w:rFonts w:hint="eastAsia" w:ascii="微软雅黑" w:hAnsi="微软雅黑" w:eastAsia="微软雅黑" w:cs="微软雅黑"/>
                <w:b/>
                <w:bCs/>
                <w:color w:val="FFFFFF"/>
                <w:sz w:val="24"/>
                <w:szCs w:val="24"/>
                <w:lang w:eastAsia="zh-CN"/>
              </w:rPr>
              <w:t>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全国各地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4"/>
                <w:szCs w:val="24"/>
              </w:rPr>
              <w:t xml:space="preserve">成都（接站/接机）  </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用餐/自理</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成都</w:t>
            </w:r>
          </w:p>
        </w:tc>
      </w:tr>
      <w:tr w14:paraId="28469D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1E8940A5">
            <w:pPr>
              <w:pStyle w:val="13"/>
              <w:keepNext w:val="0"/>
              <w:keepLines w:val="0"/>
              <w:pageBreakBefore w:val="0"/>
              <w:tabs>
                <w:tab w:val="left" w:pos="5960"/>
              </w:tabs>
              <w:wordWrap/>
              <w:overflowPunct/>
              <w:topLinePunct w:val="0"/>
              <w:bidi w:val="0"/>
              <w:snapToGrid w:val="0"/>
              <w:spacing w:line="360" w:lineRule="atLeas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snapToGrid w:val="0"/>
                <w:color w:val="000000"/>
                <w:spacing w:val="9"/>
                <w:kern w:val="0"/>
                <w:sz w:val="21"/>
                <w:szCs w:val="21"/>
                <w:lang w:val="en-US" w:eastAsia="zh-CN" w:bidi="ar-SA"/>
              </w:rPr>
              <w:t>各地-航班或列车抵达成都，接送组接站接到游客后，送往指定酒店入住，抵达酒店后自行办理入住手续后可自由活动， 如果时间充分，可自由活动品当地美食。当天晚上 22:00 左右司机会通知第二天集合出发时间；</w:t>
            </w:r>
          </w:p>
        </w:tc>
      </w:tr>
      <w:tr w14:paraId="6F5730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789A9FE3">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温馨提示：</w:t>
            </w:r>
          </w:p>
          <w:p w14:paraId="66BBD716">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420" w:firstLineChars="20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双飞/双动 旅客：旅游者持有效身份证自行前往机场，请自行办理登机/登车手续，航班信息/车次以出团通知为准。</w:t>
            </w:r>
          </w:p>
          <w:p w14:paraId="5178EAD7">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 xml:space="preserve">1、我社工作人员将在出团日前一天与您联系，告知入住酒店以及接站/机师傅电话，请保持手机通畅并注意短信； </w:t>
            </w:r>
          </w:p>
          <w:p w14:paraId="0691F262">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 xml:space="preserve">2、我社已代定机场/火车站至酒店单趟接送服务，出站口仅提供临时停靠，需步行至集合点上车； </w:t>
            </w:r>
          </w:p>
          <w:p w14:paraId="3FD55093">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3、到达酒店前台报客人名字自行办理入住手续，房卡压金请于前台自付自退；</w:t>
            </w:r>
          </w:p>
          <w:p w14:paraId="71F8CD96">
            <w:pPr>
              <w:keepNext w:val="0"/>
              <w:keepLines w:val="0"/>
              <w:pageBreakBefore w:val="0"/>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767171" w:themeColor="background2" w:themeShade="80"/>
                <w:sz w:val="21"/>
                <w:szCs w:val="21"/>
                <w:lang w:val="en-US" w:eastAsia="zh-CN"/>
              </w:rPr>
              <w:t>4、四川盆地气候潮湿，房间可能会有潮气和潮味，属正常现象，请予谅解。入住后，敬请清点好房内设施及凉衣架、毛巾、烟灰缸等物品，避免退房时因物品不全而被赔偿。</w:t>
            </w:r>
          </w:p>
        </w:tc>
      </w:tr>
      <w:tr w14:paraId="650792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4E7D2675">
            <w:pPr>
              <w:keepNext w:val="0"/>
              <w:keepLines w:val="0"/>
              <w:pageBreakBefore w:val="0"/>
              <w:kinsoku/>
              <w:wordWrap/>
              <w:overflowPunct/>
              <w:topLinePunct w:val="0"/>
              <w:autoSpaceDE/>
              <w:bidi w:val="0"/>
              <w:adjustRightInd/>
              <w:snapToGrid w:val="0"/>
              <w:spacing w:line="360" w:lineRule="atLeast"/>
              <w:textAlignment w:val="auto"/>
              <w:rPr>
                <w:rStyle w:val="15"/>
                <w:rFonts w:hint="eastAsia" w:ascii="微软雅黑" w:hAnsi="微软雅黑" w:eastAsia="微软雅黑" w:cs="微软雅黑"/>
                <w:b w:val="0"/>
                <w:bCs w:val="0"/>
                <w:color w:val="00B0F0"/>
                <w:sz w:val="21"/>
                <w:szCs w:val="21"/>
                <w:lang w:val="en-US" w:eastAsia="zh-CN" w:bidi="ar"/>
              </w:rPr>
            </w:pPr>
            <w:r>
              <w:rPr>
                <w:rFonts w:hint="eastAsia" w:ascii="微软雅黑" w:hAnsi="微软雅黑" w:eastAsia="微软雅黑" w:cs="微软雅黑"/>
                <w:b/>
                <w:bCs/>
                <w:color w:val="FFFFFF"/>
                <w:sz w:val="22"/>
                <w:szCs w:val="22"/>
              </w:rPr>
              <w:t xml:space="preserve">第二天 </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熊猫乐园</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松洲古城</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 xml:space="preserve">川主寺镇          </w:t>
            </w:r>
            <w:r>
              <w:rPr>
                <w:rFonts w:hint="eastAsia" w:ascii="微软雅黑" w:hAnsi="微软雅黑" w:eastAsia="微软雅黑" w:cs="微软雅黑"/>
                <w:b/>
                <w:bCs/>
                <w:color w:val="FFFFFF"/>
                <w:sz w:val="22"/>
                <w:szCs w:val="22"/>
              </w:rPr>
              <w:t>用餐/早</w:t>
            </w:r>
            <w:r>
              <w:rPr>
                <w:rFonts w:hint="eastAsia" w:ascii="微软雅黑" w:hAnsi="微软雅黑" w:eastAsia="微软雅黑" w:cs="微软雅黑"/>
                <w:b/>
                <w:bCs/>
                <w:color w:val="FFFFFF"/>
                <w:sz w:val="22"/>
                <w:szCs w:val="22"/>
                <w:lang w:val="en-US" w:eastAsia="zh-CN"/>
              </w:rPr>
              <w:t>/晚   住宿/川主寺/九寨沟口</w:t>
            </w:r>
          </w:p>
        </w:tc>
      </w:tr>
      <w:tr w14:paraId="634B8C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408FA06">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bookmarkStart w:id="2" w:name="_Hlk65791980"/>
            <w:r>
              <w:rPr>
                <w:rFonts w:hint="eastAsia" w:ascii="微软雅黑" w:hAnsi="微软雅黑" w:eastAsia="微软雅黑" w:cs="微软雅黑"/>
                <w:color w:val="000000" w:themeColor="text1"/>
                <w:sz w:val="21"/>
                <w:szCs w:val="21"/>
                <w14:textFill>
                  <w14:solidFill>
                    <w14:schemeClr w14:val="tx1"/>
                  </w14:solidFill>
                </w14:textFill>
              </w:rPr>
              <w:t>05:30起床收拾行李，酒店总台办理退房+领取路早</w:t>
            </w:r>
          </w:p>
          <w:p w14:paraId="1C24B2D4">
            <w:pPr>
              <w:keepNext w:val="0"/>
              <w:keepLines w:val="0"/>
              <w:pageBreakBefore w:val="0"/>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05:50-6:50早上由小车免费在成都市三环路以内上门接客人至指定地点（</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拼车摆渡</w:t>
            </w:r>
            <w:r>
              <w:rPr>
                <w:rFonts w:hint="eastAsia" w:ascii="微软雅黑" w:hAnsi="微软雅黑" w:eastAsia="微软雅黑" w:cs="微软雅黑"/>
                <w:color w:val="000000" w:themeColor="text1"/>
                <w:sz w:val="21"/>
                <w:szCs w:val="21"/>
                <w14:textFill>
                  <w14:solidFill>
                    <w14:schemeClr w14:val="tx1"/>
                  </w14:solidFill>
                </w14:textFill>
              </w:rPr>
              <w:t>）</w:t>
            </w:r>
          </w:p>
          <w:bookmarkEnd w:id="2"/>
          <w:p w14:paraId="41F8EF57">
            <w:pPr>
              <w:keepNext w:val="0"/>
              <w:keepLines w:val="0"/>
              <w:pageBreakBefore w:val="0"/>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07:00 统一出发(节假日或旺季接人/出发时间会提前约30分钟，敬请理解）。</w:t>
            </w:r>
          </w:p>
          <w:p w14:paraId="6C81C490">
            <w:pPr>
              <w:keepNext w:val="0"/>
              <w:keepLines w:val="0"/>
              <w:pageBreakBefore w:val="0"/>
              <w:wordWrap/>
              <w:overflowPunct/>
              <w:topLinePunct w:val="0"/>
              <w:bidi w:val="0"/>
              <w:snapToGrid w:val="0"/>
              <w:spacing w:line="360" w:lineRule="atLeast"/>
              <w:ind w:firstLine="420" w:firstLineChars="200"/>
              <w:jc w:val="lef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08:30 左右游览：</w:t>
            </w:r>
            <w:r>
              <w:rPr>
                <w:rFonts w:hint="eastAsia" w:ascii="微软雅黑" w:hAnsi="微软雅黑" w:eastAsia="微软雅黑" w:cs="微软雅黑"/>
                <w:b/>
                <w:color w:val="000000" w:themeColor="text1"/>
                <w:sz w:val="21"/>
                <w:szCs w:val="21"/>
                <w14:textFill>
                  <w14:solidFill>
                    <w14:schemeClr w14:val="tx1"/>
                  </w14:solidFill>
                </w14:textFill>
              </w:rPr>
              <w:t>【都江堰熊猫乐园】</w:t>
            </w:r>
            <w:r>
              <w:rPr>
                <w:rFonts w:hint="eastAsia" w:ascii="微软雅黑" w:hAnsi="微软雅黑" w:eastAsia="微软雅黑" w:cs="微软雅黑"/>
                <w:color w:val="000000" w:themeColor="text1"/>
                <w:sz w:val="21"/>
                <w:szCs w:val="21"/>
                <w14:textFill>
                  <w14:solidFill>
                    <w14:schemeClr w14:val="tx1"/>
                  </w14:solidFill>
                </w14:textFill>
              </w:rPr>
              <w:t>{赠游，游览时间约60分钟，不含观光车往返30元/人}</w:t>
            </w:r>
          </w:p>
          <w:p w14:paraId="306B5566">
            <w:pPr>
              <w:keepNext w:val="0"/>
              <w:keepLines w:val="0"/>
              <w:pageBreakBefore w:val="0"/>
              <w:wordWrap/>
              <w:overflowPunct/>
              <w:topLinePunct w:val="0"/>
              <w:bidi w:val="0"/>
              <w:snapToGrid w:val="0"/>
              <w:spacing w:line="360" w:lineRule="atLeast"/>
              <w:ind w:left="199" w:leftChars="95" w:firstLine="210" w:firstLineChars="100"/>
              <w:jc w:val="left"/>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都江堰熊猫乐园】是按照绿色建筑三星奖的标准设计，同时紧邻大熊猫栖息地世界遗产区域，拥有适宜大熊猫生活的气候和自然环境。首批从野外救助以及伤残疗养的10只大熊猫率先入住基地，而今后这里能够满足40只大熊猫的救护。</w:t>
            </w:r>
          </w:p>
          <w:p w14:paraId="5A42B305">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13:00左右抵达餐厅享用午餐</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羌家宴或灌县农家菜</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（用餐时间约40分钟）</w:t>
            </w:r>
          </w:p>
          <w:p w14:paraId="437378DF">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14:30左右</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,时间允许情况下，赠送</w:t>
            </w:r>
            <w:r>
              <w:rPr>
                <w:rFonts w:hint="eastAsia" w:ascii="微软雅黑" w:hAnsi="微软雅黑" w:eastAsia="微软雅黑" w:cs="微软雅黑"/>
                <w:color w:val="000000" w:themeColor="text1"/>
                <w:sz w:val="21"/>
                <w:szCs w:val="21"/>
                <w14:textFill>
                  <w14:solidFill>
                    <w14:schemeClr w14:val="tx1"/>
                  </w14:solidFill>
                </w14:textFill>
              </w:rPr>
              <w:t>游览</w:t>
            </w:r>
            <w:r>
              <w:rPr>
                <w:rFonts w:hint="eastAsia" w:ascii="微软雅黑" w:hAnsi="微软雅黑" w:eastAsia="微软雅黑" w:cs="微软雅黑"/>
                <w:b/>
                <w:bCs/>
                <w:color w:val="000000" w:themeColor="text1"/>
                <w:sz w:val="21"/>
                <w:szCs w:val="21"/>
                <w14:textFill>
                  <w14:solidFill>
                    <w14:schemeClr w14:val="tx1"/>
                  </w14:solidFill>
                </w14:textFill>
              </w:rPr>
              <w:t>【叠溪海子】</w:t>
            </w:r>
            <w:r>
              <w:rPr>
                <w:rFonts w:hint="eastAsia" w:ascii="微软雅黑" w:hAnsi="微软雅黑" w:eastAsia="微软雅黑" w:cs="微软雅黑"/>
                <w:color w:val="000000" w:themeColor="text1"/>
                <w:sz w:val="21"/>
                <w:szCs w:val="21"/>
                <w14:textFill>
                  <w14:solidFill>
                    <w14:schemeClr w14:val="tx1"/>
                  </w14:solidFill>
                </w14:textFill>
              </w:rPr>
              <w:t>（赠游，游览时间约20分钟）；观</w:t>
            </w:r>
            <w:r>
              <w:rPr>
                <w:rFonts w:hint="eastAsia" w:ascii="微软雅黑" w:hAnsi="微软雅黑" w:eastAsia="微软雅黑" w:cs="微软雅黑"/>
                <w:bCs/>
                <w:color w:val="000000" w:themeColor="text1"/>
                <w:sz w:val="21"/>
                <w:szCs w:val="21"/>
                <w14:textFill>
                  <w14:solidFill>
                    <w14:schemeClr w14:val="tx1"/>
                  </w14:solidFill>
                </w14:textFill>
              </w:rPr>
              <w:t>“中国最美的地震遗迹”</w:t>
            </w:r>
          </w:p>
          <w:p w14:paraId="25944A9B">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17:30左右</w:t>
            </w:r>
            <w:r>
              <w:rPr>
                <w:rFonts w:hint="eastAsia" w:ascii="微软雅黑" w:hAnsi="微软雅黑" w:eastAsia="微软雅黑" w:cs="微软雅黑"/>
                <w:color w:val="000000" w:themeColor="text1"/>
                <w:sz w:val="21"/>
                <w:szCs w:val="21"/>
                <w:lang w:eastAsia="zh-CN"/>
                <w14:textFill>
                  <w14:solidFill>
                    <w14:schemeClr w14:val="tx1"/>
                  </w14:solidFill>
                </w14:textFill>
              </w:rPr>
              <w:t>，时间允许情况下，赠送</w:t>
            </w:r>
            <w:r>
              <w:rPr>
                <w:rFonts w:hint="eastAsia" w:ascii="微软雅黑" w:hAnsi="微软雅黑" w:eastAsia="微软雅黑" w:cs="微软雅黑"/>
                <w:color w:val="000000" w:themeColor="text1"/>
                <w:sz w:val="21"/>
                <w:szCs w:val="21"/>
                <w14:textFill>
                  <w14:solidFill>
                    <w14:schemeClr w14:val="tx1"/>
                  </w14:solidFill>
                </w14:textFill>
              </w:rPr>
              <w:t>游览</w:t>
            </w:r>
            <w:r>
              <w:rPr>
                <w:rFonts w:hint="eastAsia" w:ascii="微软雅黑" w:hAnsi="微软雅黑" w:eastAsia="微软雅黑" w:cs="微软雅黑"/>
                <w:b/>
                <w:bCs/>
                <w:color w:val="000000" w:themeColor="text1"/>
                <w:sz w:val="21"/>
                <w:szCs w:val="21"/>
                <w14:textFill>
                  <w14:solidFill>
                    <w14:schemeClr w14:val="tx1"/>
                  </w14:solidFill>
                </w14:textFill>
              </w:rPr>
              <w:t>【松洲古城】</w:t>
            </w:r>
            <w:r>
              <w:rPr>
                <w:rFonts w:hint="eastAsia" w:ascii="微软雅黑" w:hAnsi="微软雅黑" w:eastAsia="微软雅黑" w:cs="微软雅黑"/>
                <w:color w:val="000000" w:themeColor="text1"/>
                <w:sz w:val="21"/>
                <w:szCs w:val="21"/>
                <w14:textFill>
                  <w14:solidFill>
                    <w14:schemeClr w14:val="tx1"/>
                  </w14:solidFill>
                </w14:textFill>
              </w:rPr>
              <w:t>（赠游，不含登古城墙费用；游览时间约30分钟,）；</w:t>
            </w:r>
          </w:p>
          <w:p w14:paraId="700A01C3">
            <w:pPr>
              <w:snapToGrid w:val="0"/>
              <w:ind w:right="-248" w:firstLine="400" w:firstLineChars="200"/>
              <w:jc w:val="lef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0"/>
                <w:szCs w:val="20"/>
                <w:lang w:val="en-US" w:eastAsia="zh-CN"/>
                <w14:textFill>
                  <w14:solidFill>
                    <w14:schemeClr w14:val="tx1"/>
                  </w14:solidFill>
                </w14:textFill>
              </w:rPr>
              <w:t>19:00左右享用晚餐</w:t>
            </w:r>
            <w:r>
              <w:rPr>
                <w:rFonts w:ascii="微软雅黑" w:hAnsi="微软雅黑" w:eastAsia="微软雅黑"/>
                <w:color w:val="000000" w:themeColor="text1"/>
                <w:sz w:val="20"/>
                <w:szCs w:val="20"/>
                <w14:textFill>
                  <w14:solidFill>
                    <w14:schemeClr w14:val="tx1"/>
                  </w14:solidFill>
                </w14:textFill>
              </w:rPr>
              <w:t>：</w:t>
            </w:r>
            <w:r>
              <w:rPr>
                <w:rFonts w:hint="eastAsia" w:ascii="微软雅黑" w:hAnsi="微软雅黑" w:eastAsia="微软雅黑" w:cs="宋体"/>
                <w:b/>
                <w:bCs/>
                <w:color w:val="000000" w:themeColor="text1"/>
                <w:kern w:val="0"/>
                <w:sz w:val="20"/>
                <w:szCs w:val="20"/>
                <w:lang w:val="en-US" w:eastAsia="zh-CN" w:bidi="ar-SA"/>
                <w14:textFill>
                  <w14:solidFill>
                    <w14:schemeClr w14:val="tx1"/>
                  </w14:solidFill>
                </w14:textFill>
              </w:rPr>
              <w:t>【藏家欢乐颂-铜鼎火锅】</w:t>
            </w:r>
            <w:r>
              <w:rPr>
                <w:rFonts w:ascii="微软雅黑" w:hAnsi="微软雅黑" w:eastAsia="微软雅黑"/>
                <w:color w:val="000000" w:themeColor="text1"/>
                <w:sz w:val="20"/>
                <w:szCs w:val="20"/>
                <w14:textFill>
                  <w14:solidFill>
                    <w14:schemeClr w14:val="tx1"/>
                  </w14:solidFill>
                </w14:textFill>
              </w:rPr>
              <w:t>{约</w:t>
            </w:r>
            <w:r>
              <w:rPr>
                <w:rFonts w:hint="eastAsia" w:ascii="微软雅黑" w:hAnsi="微软雅黑" w:eastAsia="微软雅黑"/>
                <w:color w:val="000000" w:themeColor="text1"/>
                <w:sz w:val="20"/>
                <w:szCs w:val="20"/>
                <w:lang w:val="en-US" w:eastAsia="zh-CN"/>
                <w14:textFill>
                  <w14:solidFill>
                    <w14:schemeClr w14:val="tx1"/>
                  </w14:solidFill>
                </w14:textFill>
              </w:rPr>
              <w:t>40-</w:t>
            </w:r>
            <w:r>
              <w:rPr>
                <w:rFonts w:ascii="微软雅黑" w:hAnsi="微软雅黑" w:eastAsia="微软雅黑"/>
                <w:color w:val="000000" w:themeColor="text1"/>
                <w:sz w:val="20"/>
                <w:szCs w:val="20"/>
                <w14:textFill>
                  <w14:solidFill>
                    <w14:schemeClr w14:val="tx1"/>
                  </w14:solidFill>
                </w14:textFill>
              </w:rPr>
              <w:t>60分钟，赠送项目不去不退，含晚餐}</w:t>
            </w:r>
            <w:r>
              <w:rPr>
                <w:rFonts w:hint="eastAsia" w:ascii="微软雅黑" w:hAnsi="微软雅黑" w:eastAsia="微软雅黑"/>
                <w:color w:val="000000" w:themeColor="text1"/>
                <w:sz w:val="20"/>
                <w:szCs w:val="20"/>
                <w:lang w:val="en-US" w:eastAsia="zh-CN"/>
                <w14:textFill>
                  <w14:solidFill>
                    <w14:schemeClr w14:val="tx1"/>
                  </w14:solidFill>
                </w14:textFill>
              </w:rPr>
              <w:t>（如时间不允许，导游视情况安排至第三天享用）；</w:t>
            </w:r>
            <w:r>
              <w:rPr>
                <w:rFonts w:ascii="微软雅黑" w:hAnsi="微软雅黑" w:eastAsia="微软雅黑"/>
                <w:color w:val="000000" w:themeColor="text1"/>
                <w:sz w:val="20"/>
                <w:szCs w:val="20"/>
                <w14:textFill>
                  <w14:solidFill>
                    <w14:schemeClr w14:val="tx1"/>
                  </w14:solidFill>
                </w14:textFill>
              </w:rPr>
              <w:t>前往藏家享用丰盛的藏式晚餐（</w:t>
            </w:r>
            <w:r>
              <w:rPr>
                <w:rFonts w:hint="eastAsia" w:ascii="微软雅黑" w:hAnsi="微软雅黑" w:eastAsia="微软雅黑"/>
                <w:color w:val="000000" w:themeColor="text1"/>
                <w:sz w:val="20"/>
                <w:szCs w:val="20"/>
                <w:lang w:eastAsia="zh-CN"/>
                <w14:textFill>
                  <w14:solidFill>
                    <w14:schemeClr w14:val="tx1"/>
                  </w14:solidFill>
                </w14:textFill>
              </w:rPr>
              <w:t>藏家铜鼎土火锅</w:t>
            </w:r>
            <w:r>
              <w:rPr>
                <w:rFonts w:ascii="微软雅黑" w:hAnsi="微软雅黑" w:eastAsia="微软雅黑"/>
                <w:color w:val="000000" w:themeColor="text1"/>
                <w:sz w:val="20"/>
                <w:szCs w:val="20"/>
                <w14:textFill>
                  <w14:solidFill>
                    <w14:schemeClr w14:val="tx1"/>
                  </w14:solidFill>
                </w14:textFill>
              </w:rPr>
              <w:t>）及体验载歌载舞的藏家风情</w:t>
            </w:r>
          </w:p>
          <w:p w14:paraId="0C813B98">
            <w:pPr>
              <w:keepNext w:val="0"/>
              <w:keepLines w:val="0"/>
              <w:pageBreakBefore w:val="0"/>
              <w:wordWrap/>
              <w:overflowPunct/>
              <w:topLinePunct w:val="0"/>
              <w:bidi w:val="0"/>
              <w:snapToGrid w:val="0"/>
              <w:spacing w:line="360" w:lineRule="atLeast"/>
              <w:ind w:firstLine="420" w:firstLineChars="200"/>
              <w:jc w:val="left"/>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w:t>
            </w:r>
            <w:r>
              <w:rPr>
                <w:rFonts w:hint="eastAsia" w:ascii="微软雅黑" w:hAnsi="微软雅黑" w:eastAsia="微软雅黑" w:cs="微软雅黑"/>
                <w:color w:val="000000" w:themeColor="text1"/>
                <w:sz w:val="21"/>
                <w:szCs w:val="21"/>
                <w14:textFill>
                  <w14:solidFill>
                    <w14:schemeClr w14:val="tx1"/>
                  </w14:solidFill>
                </w14:textFill>
              </w:rPr>
              <w:t>:00 左右下榻酒店：入住酒店，后自由活动至次日出发。</w:t>
            </w:r>
          </w:p>
        </w:tc>
      </w:tr>
      <w:tr w14:paraId="5CFBB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503A71">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温馨提示：</w:t>
            </w:r>
          </w:p>
          <w:p w14:paraId="0E4F2330">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1、出团前一天晚上18：00-22:30工作人员会通知贵宾第二天早上上门的接客时间及地点，请务必保持电话畅通；本产品免费赠送成都市区三环路以内地点可接，自行预定酒店的游客建议预订在市区西门二环路内侧区域，出团比较方便；请自行提前通知酒店为您提供路餐作为早餐，早上前台处领取。为了节约您的宝贵时间，请务必在报名同时告知工作人员准确的接站地点。</w:t>
            </w:r>
          </w:p>
          <w:p w14:paraId="25EEB53E">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他游客，敬请理解；</w:t>
            </w:r>
          </w:p>
          <w:p w14:paraId="6962C9F8">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3、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w:t>
            </w:r>
          </w:p>
          <w:p w14:paraId="516C23AD">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b/>
                <w:bCs/>
                <w:color w:val="FFFFFF"/>
                <w:sz w:val="21"/>
                <w:szCs w:val="21"/>
              </w:rPr>
            </w:pPr>
            <w:r>
              <w:rPr>
                <w:rFonts w:hint="eastAsia" w:ascii="微软雅黑" w:hAnsi="微软雅黑" w:eastAsia="微软雅黑" w:cs="微软雅黑"/>
                <w:color w:val="767171" w:themeColor="background2" w:themeShade="80"/>
                <w:sz w:val="21"/>
                <w:szCs w:val="21"/>
                <w:lang w:val="en-US" w:eastAsia="zh-CN"/>
              </w:rPr>
              <w:t>4、进入藏区，请尊重少数民族风俗习惯，如若你自由活动期间在附近逛街商店或小卖部，请不要讨价还价后而不购买，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tc>
      </w:tr>
      <w:tr w14:paraId="3B30EB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5"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0579124A">
            <w:pPr>
              <w:keepNext w:val="0"/>
              <w:keepLines w:val="0"/>
              <w:pageBreakBefore w:val="0"/>
              <w:numPr>
                <w:ilvl w:val="0"/>
                <w:numId w:val="0"/>
              </w:numPr>
              <w:kinsoku/>
              <w:wordWrap/>
              <w:overflowPunct/>
              <w:topLinePunct w:val="0"/>
              <w:autoSpaceDE/>
              <w:bidi w:val="0"/>
              <w:adjustRightInd/>
              <w:snapToGrid w:val="0"/>
              <w:spacing w:line="360" w:lineRule="atLeast"/>
              <w:textAlignment w:val="auto"/>
              <w:rPr>
                <w:rFonts w:hint="eastAsia" w:ascii="微软雅黑" w:hAnsi="微软雅黑" w:eastAsia="微软雅黑" w:cs="微软雅黑"/>
                <w:b w:val="0"/>
                <w:bCs w:val="0"/>
                <w:color w:val="00B0F0"/>
                <w:sz w:val="21"/>
                <w:szCs w:val="21"/>
                <w:lang w:val="en-US" w:eastAsia="zh-CN"/>
              </w:rPr>
            </w:pPr>
            <w:r>
              <w:rPr>
                <w:rFonts w:hint="eastAsia" w:ascii="微软雅黑" w:hAnsi="微软雅黑" w:eastAsia="微软雅黑" w:cs="微软雅黑"/>
                <w:b/>
                <w:bCs/>
                <w:color w:val="FFFFFF"/>
                <w:sz w:val="24"/>
                <w:szCs w:val="24"/>
                <w:lang w:eastAsia="zh-CN"/>
              </w:rPr>
              <w:t>第</w:t>
            </w:r>
            <w:r>
              <w:rPr>
                <w:rFonts w:hint="eastAsia" w:ascii="微软雅黑" w:hAnsi="微软雅黑" w:eastAsia="微软雅黑" w:cs="微软雅黑"/>
                <w:b/>
                <w:bCs/>
                <w:color w:val="FFFFFF"/>
                <w:sz w:val="24"/>
                <w:szCs w:val="24"/>
                <w:lang w:val="en-US" w:eastAsia="zh-CN"/>
              </w:rPr>
              <w:t>三天 酒店</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九寨沟风景区</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 xml:space="preserve">九寨沟沟口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九寨沟</w:t>
            </w:r>
          </w:p>
        </w:tc>
      </w:tr>
      <w:tr w14:paraId="12966D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0"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963F02">
            <w:pPr>
              <w:pStyle w:val="13"/>
              <w:tabs>
                <w:tab w:val="left" w:pos="5960"/>
              </w:tabs>
              <w:spacing w:line="320" w:lineRule="exact"/>
              <w:ind w:left="4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0</w:t>
            </w:r>
            <w:r>
              <w:rPr>
                <w:rFonts w:hint="eastAsia" w:ascii="微软雅黑" w:hAnsi="微软雅黑" w:eastAsia="微软雅黑" w:cs="微软雅黑"/>
                <w:color w:val="000000" w:themeColor="text1"/>
                <w:sz w:val="21"/>
                <w:szCs w:val="21"/>
                <w14:textFill>
                  <w14:solidFill>
                    <w14:schemeClr w14:val="tx1"/>
                  </w14:solidFill>
                </w14:textFill>
              </w:rPr>
              <w:t>7:00酒店餐厅享用早餐</w:t>
            </w:r>
          </w:p>
          <w:p w14:paraId="4E58CA7E">
            <w:pPr>
              <w:pStyle w:val="13"/>
              <w:tabs>
                <w:tab w:val="left" w:pos="5960"/>
              </w:tabs>
              <w:spacing w:line="320" w:lineRule="exact"/>
              <w:ind w:left="4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07:30早餐后乘车（旅游巴士）从酒店出发，前往九寨沟；</w:t>
            </w:r>
          </w:p>
          <w:p w14:paraId="24C06542">
            <w:pPr>
              <w:pStyle w:val="13"/>
              <w:tabs>
                <w:tab w:val="left" w:pos="5960"/>
              </w:tabs>
              <w:spacing w:line="320" w:lineRule="exact"/>
              <w:ind w:left="1029" w:leftChars="190" w:hanging="630" w:hangingChars="3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08:00抵达游览人间天堂</w:t>
            </w:r>
            <w:r>
              <w:rPr>
                <w:rFonts w:hint="eastAsia" w:ascii="微软雅黑" w:hAnsi="微软雅黑" w:eastAsia="微软雅黑" w:cs="微软雅黑"/>
                <w:b/>
                <w:bCs/>
                <w:color w:val="000000" w:themeColor="text1"/>
                <w:sz w:val="21"/>
                <w:szCs w:val="21"/>
                <w14:textFill>
                  <w14:solidFill>
                    <w14:schemeClr w14:val="tx1"/>
                  </w14:solidFill>
                </w14:textFill>
              </w:rPr>
              <w:t>【九寨沟风景区】</w:t>
            </w:r>
            <w:r>
              <w:rPr>
                <w:rFonts w:hint="eastAsia" w:ascii="微软雅黑" w:hAnsi="微软雅黑" w:eastAsia="微软雅黑" w:cs="微软雅黑"/>
                <w:color w:val="000000" w:themeColor="text1"/>
                <w:sz w:val="21"/>
                <w:szCs w:val="21"/>
                <w14:textFill>
                  <w14:solidFill>
                    <w14:schemeClr w14:val="tx1"/>
                  </w14:solidFill>
                </w14:textFill>
              </w:rPr>
              <w:t>（门票</w:t>
            </w:r>
            <w:r>
              <w:rPr>
                <w:rFonts w:hint="eastAsia" w:ascii="微软雅黑" w:hAnsi="微软雅黑" w:eastAsia="微软雅黑" w:cs="微软雅黑"/>
                <w:color w:val="000000" w:themeColor="text1"/>
                <w:sz w:val="21"/>
                <w:szCs w:val="21"/>
                <w:lang w:eastAsia="zh-CN"/>
                <w14:textFill>
                  <w14:solidFill>
                    <w14:schemeClr w14:val="tx1"/>
                  </w14:solidFill>
                </w14:textFill>
              </w:rPr>
              <w:t>已含，不含景区观光车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90元/人（淡季80元/人），</w:t>
            </w:r>
            <w:r>
              <w:rPr>
                <w:rFonts w:hint="eastAsia" w:ascii="微软雅黑" w:hAnsi="微软雅黑" w:eastAsia="微软雅黑" w:cs="微软雅黑"/>
                <w:color w:val="000000" w:themeColor="text1"/>
                <w:sz w:val="21"/>
                <w:szCs w:val="21"/>
                <w14:textFill>
                  <w14:solidFill>
                    <w14:schemeClr w14:val="tx1"/>
                  </w14:solidFill>
                </w14:textFill>
              </w:rPr>
              <w:t>保险10元/人需自理，全天自助游览），抵达九寨沟景区停车场，下车步行至游客中心（距离约1000米），等待导游办理进沟手续，游客持本人有效身份证件（与订票证件一致）领取门票后进入景区；换乘景区内观光车，游览世界自然遗产【九寨沟风景区】</w:t>
            </w:r>
          </w:p>
          <w:p w14:paraId="78A1C268">
            <w:pPr>
              <w:pStyle w:val="13"/>
              <w:tabs>
                <w:tab w:val="left" w:pos="5960"/>
              </w:tabs>
              <w:spacing w:line="320" w:lineRule="exact"/>
              <w:ind w:firstLine="420" w:firstLineChars="200"/>
              <w:rPr>
                <w:rFonts w:hint="eastAsia" w:ascii="微软雅黑" w:hAnsi="微软雅黑" w:eastAsia="微软雅黑" w:cs="微软雅黑"/>
                <w:color w:val="000000" w:themeColor="text1"/>
                <w:sz w:val="21"/>
                <w:szCs w:val="21"/>
                <w:lang w:val="en-US"/>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12:00 当日午餐不含，可自行前往景区内唯一餐厅：诺日朗餐厅用餐，自助餐60/人起</w:t>
            </w:r>
          </w:p>
          <w:p w14:paraId="54E40F65">
            <w:pPr>
              <w:numPr>
                <w:ilvl w:val="0"/>
                <w:numId w:val="0"/>
              </w:numPr>
              <w:snapToGrid w:val="0"/>
              <w:spacing w:line="0" w:lineRule="atLeast"/>
              <w:ind w:firstLine="1260" w:firstLineChars="600"/>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pPr>
            <w:r>
              <w:rPr>
                <w:rFonts w:hint="eastAsia" w:ascii="微软雅黑" w:hAnsi="微软雅黑" w:eastAsia="微软雅黑" w:cs="微软雅黑"/>
                <w:b w:val="0"/>
                <w:bCs w:val="0"/>
                <w:color w:val="4472C4" w:themeColor="accent5"/>
                <w:kern w:val="2"/>
                <w:sz w:val="21"/>
                <w:szCs w:val="21"/>
                <w:highlight w:val="none"/>
                <w:shd w:val="clear" w:color="auto" w:fill="auto"/>
                <w:lang w:val="zh-CN"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网红旅拍：</w:t>
            </w: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赠送九寨沟景区内旅拍服务套餐</w:t>
            </w:r>
          </w:p>
          <w:p w14:paraId="25AB691F">
            <w:pPr>
              <w:snapToGrid w:val="0"/>
              <w:ind w:firstLine="420" w:firstLineChars="2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5</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3</w:t>
            </w:r>
            <w:r>
              <w:rPr>
                <w:rFonts w:hint="eastAsia" w:ascii="微软雅黑" w:hAnsi="微软雅黑" w:eastAsia="微软雅黑" w:cs="微软雅黑"/>
                <w:color w:val="000000" w:themeColor="text1"/>
                <w:sz w:val="21"/>
                <w:szCs w:val="21"/>
                <w14:textFill>
                  <w14:solidFill>
                    <w14:schemeClr w14:val="tx1"/>
                  </w14:solidFill>
                </w14:textFill>
              </w:rPr>
              <w:t>0</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-16:00</w:t>
            </w:r>
            <w:r>
              <w:rPr>
                <w:rFonts w:hint="eastAsia" w:ascii="微软雅黑" w:hAnsi="微软雅黑" w:eastAsia="微软雅黑" w:cs="微软雅黑"/>
                <w:color w:val="000000" w:themeColor="text1"/>
                <w:sz w:val="21"/>
                <w:szCs w:val="21"/>
                <w14:textFill>
                  <w14:solidFill>
                    <w14:schemeClr w14:val="tx1"/>
                  </w14:solidFill>
                </w14:textFill>
              </w:rPr>
              <w:t>下午按照团队约定时间到景区停车场集合</w:t>
            </w:r>
            <w:r>
              <w:rPr>
                <w:rFonts w:hint="eastAsia" w:ascii="微软雅黑" w:hAnsi="微软雅黑" w:eastAsia="微软雅黑" w:cs="微软雅黑"/>
                <w:color w:val="000000" w:themeColor="text1"/>
                <w:sz w:val="21"/>
                <w:szCs w:val="21"/>
                <w:lang w:eastAsia="zh-CN"/>
                <w14:textFill>
                  <w14:solidFill>
                    <w14:schemeClr w14:val="tx1"/>
                  </w14:solidFill>
                </w14:textFill>
              </w:rPr>
              <w:t>，返回入住酒店</w:t>
            </w:r>
            <w:r>
              <w:rPr>
                <w:rFonts w:hint="eastAsia" w:ascii="微软雅黑" w:hAnsi="微软雅黑" w:eastAsia="微软雅黑" w:cs="微软雅黑"/>
                <w:color w:val="000000" w:themeColor="text1"/>
                <w:sz w:val="21"/>
                <w:szCs w:val="21"/>
                <w14:textFill>
                  <w14:solidFill>
                    <w14:schemeClr w14:val="tx1"/>
                  </w14:solidFill>
                </w14:textFill>
              </w:rPr>
              <w:t>，在酒店餐厅享用配套团队晚餐（不用不退），后自由活动至次日出发。</w:t>
            </w:r>
          </w:p>
          <w:p w14:paraId="56656321">
            <w:pPr>
              <w:keepNext w:val="0"/>
              <w:keepLines w:val="0"/>
              <w:pageBreakBefore w:val="0"/>
              <w:numPr>
                <w:ilvl w:val="0"/>
                <w:numId w:val="0"/>
              </w:numPr>
              <w:wordWrap/>
              <w:overflowPunct/>
              <w:topLinePunct w:val="0"/>
              <w:bidi w:val="0"/>
              <w:snapToGrid w:val="0"/>
              <w:spacing w:line="360" w:lineRule="atLeast"/>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pP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sym w:font="Wingdings" w:char="00FE"/>
            </w: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【增值套餐】1：宋城演艺-【九寨千古情】</w:t>
            </w:r>
          </w:p>
          <w:p w14:paraId="2E5E4523">
            <w:pPr>
              <w:keepNext w:val="0"/>
              <w:keepLines w:val="0"/>
              <w:pageBreakBefore w:val="0"/>
              <w:numPr>
                <w:ilvl w:val="0"/>
                <w:numId w:val="0"/>
              </w:numPr>
              <w:wordWrap/>
              <w:overflowPunct/>
              <w:topLinePunct w:val="0"/>
              <w:bidi w:val="0"/>
              <w:snapToGrid w:val="0"/>
              <w:spacing w:line="360" w:lineRule="atLeast"/>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pP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（需另付费升级，由旅行社或导游代购门票，景区挂牌价280元/人，团队价260元/人自理）</w:t>
            </w:r>
          </w:p>
          <w:p w14:paraId="04DAE7A7">
            <w:pPr>
              <w:keepNext w:val="0"/>
              <w:keepLines w:val="0"/>
              <w:pageBreakBefore w:val="0"/>
              <w:wordWrap/>
              <w:overflowPunct/>
              <w:topLinePunct w:val="0"/>
              <w:bidi w:val="0"/>
              <w:snapToGrid w:val="0"/>
              <w:spacing w:line="360" w:lineRule="atLeast"/>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可选升级游览【九寨千古情主题公园景区】&amp;欣赏黄巧灵导演作品5D实景IMAX大秀-大型歌舞【九寨千古情】</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rPr>
              <w:t>九寨千古情景区、是九寨沟唯一的大型主题公园,是一座活着的藏羌古城,是九寨的城市文化中心和夜游首选之地!1个小时演出中，300位演员、</w:t>
            </w:r>
            <w:r>
              <w:rPr>
                <w:rFonts w:hint="eastAsia" w:ascii="微软雅黑" w:hAnsi="微软雅黑" w:eastAsia="微软雅黑" w:cs="微软雅黑"/>
                <w:b w:val="0"/>
                <w:bCs w:val="0"/>
                <w:color w:val="000000"/>
                <w:sz w:val="21"/>
                <w:szCs w:val="21"/>
              </w:rPr>
              <w:fldChar w:fldCharType="begin"/>
            </w:r>
            <w:r>
              <w:rPr>
                <w:rFonts w:hint="eastAsia" w:ascii="微软雅黑" w:hAnsi="微软雅黑" w:eastAsia="微软雅黑" w:cs="微软雅黑"/>
                <w:b w:val="0"/>
                <w:bCs w:val="0"/>
                <w:color w:val="000000"/>
                <w:sz w:val="21"/>
                <w:szCs w:val="21"/>
              </w:rPr>
              <w:instrText xml:space="preserve"> HYPERLINK "https://baike.baidu.com/item/360%E5%BA%A6%E5%85%A8%E6%99%AF/499406" \t "_blank" </w:instrText>
            </w:r>
            <w:r>
              <w:rPr>
                <w:rFonts w:hint="eastAsia" w:ascii="微软雅黑" w:hAnsi="微软雅黑" w:eastAsia="微软雅黑" w:cs="微软雅黑"/>
                <w:b w:val="0"/>
                <w:bCs w:val="0"/>
                <w:color w:val="000000"/>
                <w:sz w:val="21"/>
                <w:szCs w:val="21"/>
              </w:rPr>
              <w:fldChar w:fldCharType="separate"/>
            </w:r>
            <w:r>
              <w:rPr>
                <w:rFonts w:hint="eastAsia" w:ascii="微软雅黑" w:hAnsi="微软雅黑" w:eastAsia="微软雅黑" w:cs="微软雅黑"/>
                <w:b w:val="0"/>
                <w:bCs w:val="0"/>
                <w:color w:val="000000"/>
                <w:sz w:val="21"/>
                <w:szCs w:val="21"/>
              </w:rPr>
              <w:t>360度全景</w:t>
            </w:r>
            <w:r>
              <w:rPr>
                <w:rFonts w:hint="eastAsia" w:ascii="微软雅黑" w:hAnsi="微软雅黑" w:eastAsia="微软雅黑" w:cs="微软雅黑"/>
                <w:b w:val="0"/>
                <w:bCs w:val="0"/>
                <w:color w:val="000000"/>
                <w:sz w:val="21"/>
                <w:szCs w:val="21"/>
              </w:rPr>
              <w:fldChar w:fldCharType="end"/>
            </w:r>
            <w:r>
              <w:rPr>
                <w:rFonts w:hint="eastAsia" w:ascii="微软雅黑" w:hAnsi="微软雅黑" w:eastAsia="微软雅黑" w:cs="微软雅黑"/>
                <w:b w:val="0"/>
                <w:bCs w:val="0"/>
                <w:color w:val="000000"/>
                <w:sz w:val="21"/>
                <w:szCs w:val="21"/>
              </w:rPr>
              <w:t>演出、上万套</w:t>
            </w:r>
            <w:r>
              <w:rPr>
                <w:rFonts w:hint="eastAsia" w:ascii="微软雅黑" w:hAnsi="微软雅黑" w:eastAsia="微软雅黑" w:cs="微软雅黑"/>
                <w:b w:val="0"/>
                <w:bCs w:val="0"/>
                <w:color w:val="000000"/>
                <w:sz w:val="21"/>
                <w:szCs w:val="21"/>
              </w:rPr>
              <w:fldChar w:fldCharType="begin"/>
            </w:r>
            <w:r>
              <w:rPr>
                <w:rFonts w:hint="eastAsia" w:ascii="微软雅黑" w:hAnsi="微软雅黑" w:eastAsia="微软雅黑" w:cs="微软雅黑"/>
                <w:b w:val="0"/>
                <w:bCs w:val="0"/>
                <w:color w:val="000000"/>
                <w:sz w:val="21"/>
                <w:szCs w:val="21"/>
              </w:rPr>
              <w:instrText xml:space="preserve"> HYPERLINK "https://baike.baidu.com/item/%E8%88%9E%E5%8F%B0%E6%9C%BA%E6%A2%B0/7916988" \t "_blank" </w:instrText>
            </w:r>
            <w:r>
              <w:rPr>
                <w:rFonts w:hint="eastAsia" w:ascii="微软雅黑" w:hAnsi="微软雅黑" w:eastAsia="微软雅黑" w:cs="微软雅黑"/>
                <w:b w:val="0"/>
                <w:bCs w:val="0"/>
                <w:color w:val="000000"/>
                <w:sz w:val="21"/>
                <w:szCs w:val="21"/>
              </w:rPr>
              <w:fldChar w:fldCharType="separate"/>
            </w:r>
            <w:r>
              <w:rPr>
                <w:rFonts w:hint="eastAsia" w:ascii="微软雅黑" w:hAnsi="微软雅黑" w:eastAsia="微软雅黑" w:cs="微软雅黑"/>
                <w:b w:val="0"/>
                <w:bCs w:val="0"/>
                <w:color w:val="000000"/>
                <w:sz w:val="21"/>
                <w:szCs w:val="21"/>
              </w:rPr>
              <w:t>舞台机械</w:t>
            </w:r>
            <w:r>
              <w:rPr>
                <w:rFonts w:hint="eastAsia" w:ascii="微软雅黑" w:hAnsi="微软雅黑" w:eastAsia="微软雅黑" w:cs="微软雅黑"/>
                <w:b w:val="0"/>
                <w:bCs w:val="0"/>
                <w:color w:val="000000"/>
                <w:sz w:val="21"/>
                <w:szCs w:val="21"/>
              </w:rPr>
              <w:fldChar w:fldCharType="end"/>
            </w:r>
            <w:r>
              <w:rPr>
                <w:rFonts w:hint="eastAsia" w:ascii="微软雅黑" w:hAnsi="微软雅黑" w:eastAsia="微软雅黑" w:cs="微软雅黑"/>
                <w:b w:val="0"/>
                <w:bCs w:val="0"/>
                <w:color w:val="000000"/>
                <w:sz w:val="21"/>
                <w:szCs w:val="21"/>
              </w:rPr>
              <w:t>与观众全方位互动，用声光电气的高科技与上天入地的空间创意，完全打破艺术类型的界限，视觉盛宴，震撼人心</w:t>
            </w:r>
            <w:r>
              <w:rPr>
                <w:rFonts w:hint="eastAsia" w:ascii="微软雅黑" w:hAnsi="微软雅黑" w:eastAsia="微软雅黑" w:cs="微软雅黑"/>
                <w:b w:val="0"/>
                <w:bCs w:val="0"/>
                <w:color w:val="000000"/>
                <w:sz w:val="21"/>
                <w:szCs w:val="21"/>
                <w:shd w:val="clear" w:color="auto" w:fill="FFFFFF"/>
              </w:rPr>
              <w:t>！</w:t>
            </w:r>
          </w:p>
          <w:p w14:paraId="028795E2">
            <w:pPr>
              <w:keepNext w:val="0"/>
              <w:keepLines w:val="0"/>
              <w:pageBreakBefore w:val="0"/>
              <w:wordWrap/>
              <w:overflowPunct/>
              <w:topLinePunct w:val="0"/>
              <w:bidi w:val="0"/>
              <w:snapToGrid w:val="0"/>
              <w:spacing w:line="360" w:lineRule="atLeast"/>
              <w:rPr>
                <w:rFonts w:hint="eastAsia" w:ascii="微软雅黑" w:hAnsi="微软雅黑" w:eastAsia="微软雅黑" w:cs="微软雅黑"/>
                <w:b w:val="0"/>
                <w:bCs w:val="0"/>
                <w:kern w:val="1"/>
                <w:sz w:val="21"/>
                <w:szCs w:val="21"/>
              </w:rPr>
            </w:pPr>
            <w:r>
              <w:rPr>
                <w:rFonts w:hint="eastAsia" w:ascii="微软雅黑" w:hAnsi="微软雅黑" w:eastAsia="微软雅黑" w:cs="微软雅黑"/>
                <w:b w:val="0"/>
                <w:bCs w:val="0"/>
                <w:kern w:val="1"/>
                <w:sz w:val="21"/>
                <w:szCs w:val="21"/>
              </w:rPr>
              <w:sym w:font="Wingdings" w:char="00FE"/>
            </w:r>
            <w:r>
              <w:rPr>
                <w:rFonts w:hint="eastAsia" w:ascii="微软雅黑" w:hAnsi="微软雅黑" w:eastAsia="微软雅黑" w:cs="微软雅黑"/>
                <w:b w:val="0"/>
                <w:bCs w:val="0"/>
                <w:kern w:val="1"/>
                <w:sz w:val="21"/>
                <w:szCs w:val="21"/>
              </w:rPr>
              <w:t>如选择升级观赏《九寨千古情》的游客，九寨景区游览结束后由导游根据演出时刻安排，统一前往九寨千古情主题情景区观看大型情景剧《九寨千古情》（晚会时间约1小时，晚会为旅行社提前代订票，不去费用不退，且不做等价置换）</w:t>
            </w:r>
          </w:p>
          <w:p w14:paraId="66BA65B4">
            <w:pPr>
              <w:keepNext w:val="0"/>
              <w:keepLines w:val="0"/>
              <w:pageBreakBefore w:val="0"/>
              <w:wordWrap/>
              <w:overflowPunct/>
              <w:topLinePunct w:val="0"/>
              <w:bidi w:val="0"/>
              <w:snapToGrid w:val="0"/>
              <w:spacing w:line="360" w:lineRule="atLeast"/>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kern w:val="1"/>
                <w:sz w:val="21"/>
                <w:szCs w:val="21"/>
              </w:rPr>
              <w:sym w:font="Wingdings" w:char="00A8"/>
            </w:r>
            <w:r>
              <w:rPr>
                <w:rFonts w:hint="eastAsia" w:ascii="微软雅黑" w:hAnsi="微软雅黑" w:eastAsia="微软雅黑" w:cs="微软雅黑"/>
                <w:b w:val="0"/>
                <w:bCs w:val="0"/>
                <w:kern w:val="1"/>
                <w:sz w:val="21"/>
                <w:szCs w:val="21"/>
              </w:rPr>
              <w:t>如未选择升级观赏《九寨千古情》的游客，九寨景区游览结束后由导游统一安排回送酒店休息</w:t>
            </w:r>
          </w:p>
        </w:tc>
      </w:tr>
      <w:tr w14:paraId="1BA7B6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CA6A7A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温馨提示：</w:t>
            </w:r>
          </w:p>
          <w:p w14:paraId="2C041EF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1.九寨沟海拔1900-3100米，多数旅游者无高原反应；排队进入景区等待时间根据当天客流决定。</w:t>
            </w:r>
          </w:p>
          <w:p w14:paraId="264F02B6">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2.不含九寨沟景区观光车旺季4.1-11.14：90元/人，淡季11.15-次年3.31：80元/人、九寨保险10元/人。</w:t>
            </w:r>
          </w:p>
          <w:p w14:paraId="7957F36D">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3.当天行程不含午餐，游客可到自带干粮或在景区内诺日朗餐厅用餐</w:t>
            </w:r>
          </w:p>
          <w:p w14:paraId="2596DF05">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4.游客采取乘车和步行相结合方式游览。在蓝天停车场临时游客中心验证后，统一乘坐观光车进入景区游观光车在景区内以公交车方式运行；</w:t>
            </w:r>
          </w:p>
          <w:p w14:paraId="0ABA5377">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5.在景区禁止吸烟，有吸烟习惯的客人请忍耐忍耐，否则会受到高额罚款。</w:t>
            </w:r>
          </w:p>
          <w:p w14:paraId="7966CEC7">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b/>
                <w:color w:val="00B0F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6.赠送九寨沟旅拍和奶茶，若因天气原因或个人原因无法拍摄，费用不退；摄影师提前一天晚上7-9点联系，请注意接听电话，若未接到通知，请及时告知导游。</w:t>
            </w:r>
            <w:r>
              <w:rPr>
                <w:rFonts w:hint="eastAsia" w:ascii="微软雅黑" w:hAnsi="微软雅黑" w:eastAsia="微软雅黑" w:cs="微软雅黑"/>
                <w:sz w:val="21"/>
                <w:szCs w:val="21"/>
              </w:rPr>
              <w:drawing>
                <wp:anchor distT="0" distB="0" distL="114300" distR="114300" simplePos="0" relativeHeight="251661312" behindDoc="1" locked="0" layoutInCell="1" allowOverlap="1">
                  <wp:simplePos x="0" y="0"/>
                  <wp:positionH relativeFrom="column">
                    <wp:posOffset>2270760</wp:posOffset>
                  </wp:positionH>
                  <wp:positionV relativeFrom="paragraph">
                    <wp:posOffset>43815</wp:posOffset>
                  </wp:positionV>
                  <wp:extent cx="2160270" cy="1216025"/>
                  <wp:effectExtent l="0" t="0" r="11430" b="3175"/>
                  <wp:wrapThrough wrapText="bothSides">
                    <wp:wrapPolygon>
                      <wp:start x="0" y="0"/>
                      <wp:lineTo x="0" y="21318"/>
                      <wp:lineTo x="21333" y="21318"/>
                      <wp:lineTo x="21333" y="0"/>
                      <wp:lineTo x="0" y="0"/>
                    </wp:wrapPolygon>
                  </wp:wrapThrough>
                  <wp:docPr id="16" name="图片 87" descr="图片模板-单 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7" descr="图片模板-单 个"/>
                          <pic:cNvPicPr>
                            <a:picLocks noChangeAspect="1"/>
                          </pic:cNvPicPr>
                        </pic:nvPicPr>
                        <pic:blipFill>
                          <a:blip r:embed="rId12"/>
                          <a:stretch>
                            <a:fillRect/>
                          </a:stretch>
                        </pic:blipFill>
                        <pic:spPr>
                          <a:xfrm>
                            <a:off x="0" y="0"/>
                            <a:ext cx="2160270" cy="1216025"/>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2336" behindDoc="1" locked="0" layoutInCell="1" allowOverlap="1">
                  <wp:simplePos x="0" y="0"/>
                  <wp:positionH relativeFrom="column">
                    <wp:posOffset>4552315</wp:posOffset>
                  </wp:positionH>
                  <wp:positionV relativeFrom="paragraph">
                    <wp:posOffset>43815</wp:posOffset>
                  </wp:positionV>
                  <wp:extent cx="2160270" cy="1213485"/>
                  <wp:effectExtent l="0" t="0" r="11430" b="5715"/>
                  <wp:wrapTight wrapText="bothSides">
                    <wp:wrapPolygon>
                      <wp:start x="0" y="0"/>
                      <wp:lineTo x="0" y="21363"/>
                      <wp:lineTo x="21333" y="21363"/>
                      <wp:lineTo x="21333" y="0"/>
                      <wp:lineTo x="0" y="0"/>
                    </wp:wrapPolygon>
                  </wp:wrapTight>
                  <wp:docPr id="17" name="图片 88"/>
                  <wp:cNvGraphicFramePr/>
                  <a:graphic xmlns:a="http://schemas.openxmlformats.org/drawingml/2006/main">
                    <a:graphicData uri="http://schemas.openxmlformats.org/drawingml/2006/picture">
                      <pic:pic xmlns:pic="http://schemas.openxmlformats.org/drawingml/2006/picture">
                        <pic:nvPicPr>
                          <pic:cNvPr id="17" name="图片 88"/>
                          <pic:cNvPicPr/>
                        </pic:nvPicPr>
                        <pic:blipFill>
                          <a:blip r:embed="rId13"/>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color w:val="0D0D0D"/>
                <w:sz w:val="21"/>
                <w:szCs w:val="21"/>
              </w:rPr>
              <w:drawing>
                <wp:anchor distT="0" distB="0" distL="114300" distR="114300" simplePos="0" relativeHeight="251660288" behindDoc="1" locked="0" layoutInCell="1" allowOverlap="1">
                  <wp:simplePos x="0" y="0"/>
                  <wp:positionH relativeFrom="column">
                    <wp:posOffset>-8255</wp:posOffset>
                  </wp:positionH>
                  <wp:positionV relativeFrom="paragraph">
                    <wp:posOffset>26035</wp:posOffset>
                  </wp:positionV>
                  <wp:extent cx="2160270" cy="1215390"/>
                  <wp:effectExtent l="0" t="0" r="11430" b="3810"/>
                  <wp:wrapThrough wrapText="bothSides">
                    <wp:wrapPolygon>
                      <wp:start x="0" y="0"/>
                      <wp:lineTo x="0" y="21329"/>
                      <wp:lineTo x="21333" y="21329"/>
                      <wp:lineTo x="21333" y="0"/>
                      <wp:lineTo x="0" y="0"/>
                    </wp:wrapPolygon>
                  </wp:wrapThrough>
                  <wp:docPr id="19" name="图片 86" descr="C:\Users\Administrator\Desktop\行程内图素材\成都\九寨沟16.9.jpg九寨沟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6" descr="C:\Users\Administrator\Desktop\行程内图素材\成都\九寨沟16.9.jpg九寨沟16.9"/>
                          <pic:cNvPicPr>
                            <a:picLocks noChangeAspect="1"/>
                          </pic:cNvPicPr>
                        </pic:nvPicPr>
                        <pic:blipFill>
                          <a:blip r:embed="rId14"/>
                          <a:stretch>
                            <a:fillRect/>
                          </a:stretch>
                        </pic:blipFill>
                        <pic:spPr>
                          <a:xfrm>
                            <a:off x="0" y="0"/>
                            <a:ext cx="2160270" cy="1215390"/>
                          </a:xfrm>
                          <a:prstGeom prst="rect">
                            <a:avLst/>
                          </a:prstGeom>
                          <a:noFill/>
                          <a:ln>
                            <a:noFill/>
                          </a:ln>
                        </pic:spPr>
                      </pic:pic>
                    </a:graphicData>
                  </a:graphic>
                </wp:anchor>
              </w:drawing>
            </w:r>
          </w:p>
        </w:tc>
      </w:tr>
      <w:tr w14:paraId="5B98BE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3E3DD12A">
            <w:pPr>
              <w:pStyle w:val="5"/>
              <w:keepNext w:val="0"/>
              <w:keepLines w:val="0"/>
              <w:pageBreakBefore w:val="0"/>
              <w:kinsoku/>
              <w:wordWrap/>
              <w:overflowPunct/>
              <w:topLinePunct w:val="0"/>
              <w:autoSpaceDE/>
              <w:bidi w:val="0"/>
              <w:adjustRightInd/>
              <w:snapToGrid w:val="0"/>
              <w:spacing w:line="360" w:lineRule="atLeast"/>
              <w:textAlignment w:val="auto"/>
              <w:rPr>
                <w:rFonts w:hint="eastAsia" w:ascii="微软雅黑" w:hAnsi="微软雅黑" w:eastAsia="微软雅黑" w:cs="微软雅黑"/>
                <w:b w:val="0"/>
                <w:bCs w:val="0"/>
                <w:color w:val="00B0F0"/>
                <w:sz w:val="21"/>
                <w:szCs w:val="21"/>
                <w:lang w:val="en-US" w:eastAsia="zh-CN"/>
              </w:rPr>
            </w:pPr>
            <w:r>
              <w:rPr>
                <w:rFonts w:hint="eastAsia" w:ascii="微软雅黑" w:hAnsi="微软雅黑" w:eastAsia="微软雅黑" w:cs="微软雅黑"/>
                <w:b/>
                <w:bCs/>
                <w:color w:val="FFFFFF"/>
                <w:sz w:val="24"/>
                <w:szCs w:val="24"/>
                <w:lang w:val="en-US" w:eastAsia="zh-CN"/>
              </w:rPr>
              <w:t>第四天 九寨沟沟口</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4"/>
                <w:szCs w:val="24"/>
                <w:lang w:val="en-US" w:eastAsia="zh-CN"/>
              </w:rPr>
              <w:t>黄龙风景区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4"/>
                <w:szCs w:val="24"/>
                <w:lang w:val="en-US" w:eastAsia="zh-CN"/>
              </w:rPr>
              <w:t xml:space="preserve">成都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/中   住宿/成都</w:t>
            </w:r>
          </w:p>
        </w:tc>
      </w:tr>
      <w:tr w14:paraId="1B5F0F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2F248282">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06:00</w:t>
            </w:r>
            <w:r>
              <w:rPr>
                <w:rFonts w:hint="eastAsia" w:ascii="微软雅黑" w:hAnsi="微软雅黑" w:eastAsia="微软雅黑" w:cs="微软雅黑"/>
                <w:color w:val="000000" w:themeColor="text1"/>
                <w:sz w:val="21"/>
                <w:szCs w:val="21"/>
                <w:lang w:eastAsia="zh-CN"/>
                <w14:textFill>
                  <w14:solidFill>
                    <w14:schemeClr w14:val="tx1"/>
                  </w14:solidFill>
                </w14:textFill>
              </w:rPr>
              <w:t>左右前往指定餐厅</w:t>
            </w:r>
            <w:r>
              <w:rPr>
                <w:rFonts w:hint="eastAsia" w:ascii="微软雅黑" w:hAnsi="微软雅黑" w:eastAsia="微软雅黑" w:cs="微软雅黑"/>
                <w:color w:val="000000" w:themeColor="text1"/>
                <w:sz w:val="21"/>
                <w:szCs w:val="21"/>
                <w14:textFill>
                  <w14:solidFill>
                    <w14:schemeClr w14:val="tx1"/>
                  </w14:solidFill>
                </w14:textFill>
              </w:rPr>
              <w:t>早餐后乘车（旅游巴士）出发；</w:t>
            </w:r>
          </w:p>
          <w:p w14:paraId="6758DEA1">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08:30前往游览人间瑶池</w:t>
            </w:r>
            <w:r>
              <w:rPr>
                <w:rFonts w:hint="eastAsia" w:ascii="微软雅黑" w:hAnsi="微软雅黑" w:eastAsia="微软雅黑" w:cs="微软雅黑"/>
                <w:b/>
                <w:bCs/>
                <w:color w:val="000000" w:themeColor="text1"/>
                <w:sz w:val="21"/>
                <w:szCs w:val="21"/>
                <w14:textFill>
                  <w14:solidFill>
                    <w14:schemeClr w14:val="tx1"/>
                  </w14:solidFill>
                </w14:textFill>
              </w:rPr>
              <w:t>【黄龙风景区】</w:t>
            </w:r>
            <w:r>
              <w:rPr>
                <w:rFonts w:hint="eastAsia" w:ascii="微软雅黑" w:hAnsi="微软雅黑" w:eastAsia="微软雅黑" w:cs="微软雅黑"/>
                <w:color w:val="000000" w:themeColor="text1"/>
                <w:sz w:val="21"/>
                <w:szCs w:val="21"/>
                <w14:textFill>
                  <w14:solidFill>
                    <w14:schemeClr w14:val="tx1"/>
                  </w14:solidFill>
                </w14:textFill>
              </w:rPr>
              <w:t>（门票已含，不含索道上行80元下行40元，游览时间约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3.5</w:t>
            </w:r>
            <w:r>
              <w:rPr>
                <w:rFonts w:hint="eastAsia" w:ascii="微软雅黑" w:hAnsi="微软雅黑" w:eastAsia="微软雅黑" w:cs="微软雅黑"/>
                <w:color w:val="000000" w:themeColor="text1"/>
                <w:sz w:val="21"/>
                <w:szCs w:val="21"/>
                <w14:textFill>
                  <w14:solidFill>
                    <w14:schemeClr w14:val="tx1"/>
                  </w14:solidFill>
                </w14:textFill>
              </w:rPr>
              <w:t>小时）；</w:t>
            </w:r>
          </w:p>
          <w:p w14:paraId="2A31B4D6">
            <w:pPr>
              <w:keepNext w:val="0"/>
              <w:keepLines w:val="0"/>
              <w:pageBreakBefore w:val="0"/>
              <w:wordWrap/>
              <w:overflowPunct/>
              <w:topLinePunct w:val="0"/>
              <w:bidi w:val="0"/>
              <w:snapToGrid w:val="0"/>
              <w:spacing w:line="360" w:lineRule="atLeast"/>
              <w:jc w:val="lef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（如因天气原因导游黄龙无法游览，按团队票价退还门票差价，无法替换其他景点，敬请理解）</w:t>
            </w:r>
          </w:p>
          <w:p w14:paraId="5E40203A">
            <w:pPr>
              <w:pStyle w:val="13"/>
              <w:keepNext w:val="0"/>
              <w:keepLines w:val="0"/>
              <w:pageBreakBefore w:val="0"/>
              <w:tabs>
                <w:tab w:val="left" w:pos="5960"/>
              </w:tabs>
              <w:wordWrap/>
              <w:overflowPunct/>
              <w:topLinePunct w:val="0"/>
              <w:bidi w:val="0"/>
              <w:snapToGrid w:val="0"/>
              <w:spacing w:line="360" w:lineRule="atLeas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黄龙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1992年列入《世界自然遗产名录》。</w:t>
            </w:r>
          </w:p>
          <w:p w14:paraId="2633DDF1">
            <w:pPr>
              <w:pStyle w:val="13"/>
              <w:keepNext w:val="0"/>
              <w:keepLines w:val="0"/>
              <w:pageBreakBefore w:val="0"/>
              <w:tabs>
                <w:tab w:val="left" w:pos="5960"/>
              </w:tabs>
              <w:wordWrap/>
              <w:overflowPunct/>
              <w:topLinePunct w:val="0"/>
              <w:bidi w:val="0"/>
              <w:snapToGrid w:val="0"/>
              <w:spacing w:line="360" w:lineRule="atLeast"/>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snapToGrid w:val="0"/>
                <w:color w:val="FF0000"/>
                <w:spacing w:val="9"/>
                <w:kern w:val="0"/>
                <w:sz w:val="21"/>
                <w:szCs w:val="21"/>
                <w:lang w:val="en-US" w:eastAsia="zh-CN" w:bidi="ar-SA"/>
              </w:rPr>
              <w:t>备注：黄龙景区电瓶车每日限量5000张，只有唯一的购买渠道【阿坝旅游票务通】公众号，旅行社无法保证一定能购买到电瓶车，若游客确定好参团时间，可先询问观光车数量。在余票较多的情况下，旅行社可代为购买，若旅行社未能购买到电瓶车，不作为投诉依据。</w:t>
            </w:r>
          </w:p>
          <w:p w14:paraId="40802CFA">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13:30左右前往指定餐厅享用午餐</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高原养生汤锅宴</w:t>
            </w:r>
            <w:r>
              <w:rPr>
                <w:rFonts w:hint="eastAsia" w:ascii="微软雅黑" w:hAnsi="微软雅黑" w:eastAsia="微软雅黑" w:cs="微软雅黑"/>
                <w:b/>
                <w:bCs/>
                <w:color w:val="000000" w:themeColor="text1"/>
                <w:sz w:val="21"/>
                <w:szCs w:val="21"/>
                <w14:textFill>
                  <w14:solidFill>
                    <w14:schemeClr w14:val="tx1"/>
                  </w14:solidFill>
                </w14:textFill>
              </w:rPr>
              <w:t>】</w:t>
            </w:r>
          </w:p>
          <w:p w14:paraId="6FD53685">
            <w:pPr>
              <w:keepNext w:val="0"/>
              <w:keepLines w:val="0"/>
              <w:pageBreakBefore w:val="0"/>
              <w:wordWrap/>
              <w:overflowPunct/>
              <w:topLinePunct w:val="0"/>
              <w:bidi w:val="0"/>
              <w:snapToGrid w:val="0"/>
              <w:spacing w:line="360" w:lineRule="atLeast"/>
              <w:ind w:firstLine="420" w:firstLineChars="200"/>
              <w:jc w:val="lef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13:40 左右开始返程：稍作休息，统一集合乘车返回成都结束此次愉快的旅途！</w:t>
            </w:r>
          </w:p>
          <w:p w14:paraId="7B41ABAE">
            <w:pPr>
              <w:keepNext w:val="0"/>
              <w:keepLines w:val="0"/>
              <w:pageBreakBefore w:val="0"/>
              <w:wordWrap/>
              <w:overflowPunct/>
              <w:topLinePunct w:val="0"/>
              <w:bidi w:val="0"/>
              <w:snapToGrid w:val="0"/>
              <w:spacing w:line="360" w:lineRule="atLeast"/>
              <w:ind w:firstLine="420" w:firstLineChars="200"/>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21:00 抵达成都统一地点散团 （参考散团地点：金科北路附近）</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2758E5FA">
            <w:pPr>
              <w:keepNext w:val="0"/>
              <w:keepLines w:val="0"/>
              <w:pageBreakBefore w:val="0"/>
              <w:wordWrap/>
              <w:overflowPunct/>
              <w:topLinePunct w:val="0"/>
              <w:bidi w:val="0"/>
              <w:snapToGrid w:val="0"/>
              <w:spacing w:line="360" w:lineRule="atLeast"/>
              <w:ind w:firstLine="420" w:firstLineChars="200"/>
              <w:rPr>
                <w:rFonts w:hint="eastAsia" w:ascii="微软雅黑" w:hAnsi="微软雅黑" w:eastAsia="微软雅黑" w:cs="微软雅黑"/>
                <w:sz w:val="21"/>
                <w:szCs w:val="21"/>
                <w:lang w:val="en-US" w:eastAsia="zh-CN" w:bidi="zh-CN"/>
              </w:rPr>
            </w:pPr>
            <w:bookmarkStart w:id="3" w:name="_Hlk65792074"/>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21:30完团后导游统一安排拼车摆渡回送</w:t>
            </w:r>
            <w:r>
              <w:rPr>
                <w:rFonts w:hint="eastAsia" w:ascii="微软雅黑" w:hAnsi="微软雅黑" w:eastAsia="微软雅黑" w:cs="微软雅黑"/>
                <w:bCs/>
                <w:color w:val="000000" w:themeColor="text1"/>
                <w:sz w:val="21"/>
                <w:szCs w:val="21"/>
                <w14:textFill>
                  <w14:solidFill>
                    <w14:schemeClr w14:val="tx1"/>
                  </w14:solidFill>
                </w14:textFill>
              </w:rPr>
              <w:t>前往指定酒店入住</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后自由活动至次日出发</w:t>
            </w:r>
            <w:r>
              <w:rPr>
                <w:rFonts w:hint="eastAsia" w:ascii="微软雅黑" w:hAnsi="微软雅黑" w:eastAsia="微软雅黑" w:cs="微软雅黑"/>
                <w:color w:val="000000"/>
                <w:sz w:val="21"/>
                <w:szCs w:val="21"/>
                <w:shd w:val="clear" w:color="auto" w:fill="FFFFFF"/>
              </w:rPr>
              <w:t>。</w:t>
            </w:r>
            <w:bookmarkEnd w:id="3"/>
          </w:p>
        </w:tc>
      </w:tr>
      <w:tr w14:paraId="458400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6655A4F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温馨提示：</w:t>
            </w:r>
          </w:p>
          <w:p w14:paraId="131CD51C">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1、此日早上出发时间会比较早（6:00左右），如遇特殊情况（如交通管制等）早上可能无法在酒店餐厅享用早餐，届时酒店会安排打包路早供游客带走食用。敬请理解！晚餐不含，请自理；由于第三天早上团队出发时间早于酒店开餐时间，所有标准包括豪生/希尔顿/天堂洲际的客人均是由酒店安排打包路早带走；因为酒店给旅行社的价格是房费套餐含早，所以即便是提供的路早也不能产生任何退费。请提前知晓并理解！</w:t>
            </w:r>
          </w:p>
          <w:p w14:paraId="41460F6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2、游览黄龙推荐采用以下二种方式：（黄龙风景区为龙形的一条沟，沟内有两条栈道，一条上山栈道，一条下山栈道。黄龙景区所有景点位于下山栈道两边）</w:t>
            </w:r>
          </w:p>
          <w:p w14:paraId="11D4889F">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A、步行沿上山栈道上，下山栈道下。往返8.5KM，均为山路。海拔3010米-3930米。</w:t>
            </w:r>
          </w:p>
          <w:p w14:paraId="6192F205">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B、选择乘索道上行（80元/人，自理），索道将游客送至与最高点五彩池景区海拔持平的地方，走平路（栈道）2900米到达黄龙主景区五彩池，游览后沿下山栈道，一路观看黄龙景点。返回黄龙景区大门口。</w:t>
            </w:r>
          </w:p>
          <w:p w14:paraId="7047ABAC">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若因天气、堵车等不可抗力因素（含自愿放弃）造成不能正常上黄龙，则按团队票价退黄龙门票差价90元/人（12月14日-5月31日之前退50元/人），不予更改行程，谢谢理解！！</w:t>
            </w:r>
          </w:p>
          <w:p w14:paraId="06BBF30C">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（特别申明：因团队订单规定，如有特殊情况不上黄龙需提前一天告知导游，当天临时不去费用不退）</w:t>
            </w:r>
          </w:p>
          <w:p w14:paraId="2693AF4C">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特别提示：12月16日-3月31日黄龙索道停运，届时需步行上下游览黄龙景区，敬请知晓</w:t>
            </w:r>
          </w:p>
          <w:p w14:paraId="7AC7C7C4">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3、沿途有当地设置的高原服务站，有兜售防寒衣物，氧气或抗高反药物，价格较贵，如有需要请谨慎购买。此行为与旅行社无关！敬请知悉！</w:t>
            </w:r>
          </w:p>
          <w:p w14:paraId="57D541EE">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b/>
                <w:color w:val="00B0F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4、本行程全程标注的时刻均为参考时刻，具体时刻以实际行程发生为准，行程中所列景区游览时间，是指游客抵达景区门口（含排队等待进景区的时间在内）开始计时；谢谢理解！以上行程导游可以根据实际情况在不减少景点或缩短游览时间的前提下做相应调整，敬请谅解）</w:t>
            </w:r>
          </w:p>
        </w:tc>
      </w:tr>
      <w:tr w14:paraId="658317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3"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26C26CE2">
            <w:pPr>
              <w:pStyle w:val="5"/>
              <w:keepNext w:val="0"/>
              <w:keepLines w:val="0"/>
              <w:pageBreakBefore w:val="0"/>
              <w:kinsoku/>
              <w:wordWrap/>
              <w:overflowPunct/>
              <w:topLinePunct w:val="0"/>
              <w:autoSpaceDE/>
              <w:bidi w:val="0"/>
              <w:adjustRightInd/>
              <w:snapToGrid w:val="0"/>
              <w:spacing w:line="360" w:lineRule="atLeast"/>
              <w:textAlignment w:val="auto"/>
              <w:rPr>
                <w:rFonts w:hint="eastAsia" w:ascii="微软雅黑" w:hAnsi="微软雅黑" w:eastAsia="微软雅黑" w:cs="微软雅黑"/>
                <w:b/>
                <w:bCs/>
                <w:color w:val="5B9BD5" w:themeColor="accent1"/>
                <w:kern w:val="2"/>
                <w:sz w:val="21"/>
                <w:szCs w:val="21"/>
                <w:lang w:val="en-US" w:eastAsia="zh-CN" w:bidi="ar-SA"/>
                <w14:textFill>
                  <w14:solidFill>
                    <w14:schemeClr w14:val="accent1"/>
                  </w14:solidFill>
                </w14:textFill>
              </w:rPr>
            </w:pPr>
            <w:r>
              <w:rPr>
                <w:rFonts w:hint="eastAsia" w:ascii="微软雅黑" w:hAnsi="微软雅黑" w:eastAsia="微软雅黑" w:cs="微软雅黑"/>
                <w:b/>
                <w:bCs/>
                <w:color w:val="FFFFFF"/>
                <w:sz w:val="24"/>
                <w:szCs w:val="24"/>
              </w:rPr>
              <w:t>第五天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val="0"/>
                <w:color w:val="FFFFFF" w:themeColor="background1"/>
                <w:sz w:val="24"/>
                <w:szCs w:val="24"/>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val="0"/>
                <w:color w:val="FFFFFF" w:themeColor="background1"/>
                <w:sz w:val="24"/>
                <w:szCs w:val="24"/>
                <w:vertAlign w:val="baseline"/>
                <w:lang w:val="en-US" w:eastAsia="zh-CN"/>
                <w14:textFill>
                  <w14:solidFill>
                    <w14:schemeClr w14:val="bg1"/>
                  </w14:solidFill>
                </w14:textFill>
              </w:rPr>
              <w:t>乐山大佛（登山）</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val="0"/>
                <w:color w:val="FFFFFF" w:themeColor="background1"/>
                <w:sz w:val="24"/>
                <w:szCs w:val="24"/>
                <w:vertAlign w:val="baseline"/>
                <w:lang w:val="en-US" w:eastAsia="zh-CN"/>
                <w14:textFill>
                  <w14:solidFill>
                    <w14:schemeClr w14:val="bg1"/>
                  </w14:solidFill>
                </w14:textFill>
              </w:rPr>
              <w:t>黄龙溪古镇</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val="0"/>
                <w:color w:val="FFFFFF" w:themeColor="background1"/>
                <w:sz w:val="24"/>
                <w:szCs w:val="24"/>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 xml:space="preserve"> 用餐/早</w:t>
            </w:r>
            <w:r>
              <w:rPr>
                <w:rFonts w:hint="eastAsia" w:ascii="微软雅黑" w:hAnsi="微软雅黑" w:eastAsia="微软雅黑" w:cs="微软雅黑"/>
                <w:b/>
                <w:bCs/>
                <w:color w:val="FFFFFF"/>
                <w:sz w:val="24"/>
                <w:szCs w:val="24"/>
                <w:lang w:val="en-US" w:eastAsia="zh-CN"/>
              </w:rPr>
              <w:t xml:space="preserve">/午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成都</w:t>
            </w:r>
          </w:p>
        </w:tc>
      </w:tr>
      <w:tr w14:paraId="3BB3BB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 w:hRule="atLeast"/>
        </w:trPr>
        <w:tc>
          <w:tcPr>
            <w:tcW w:w="10227" w:type="dxa"/>
            <w:gridSpan w:val="6"/>
            <w:tcBorders>
              <w:top w:val="single" w:color="auto" w:sz="4" w:space="0"/>
              <w:left w:val="single" w:color="auto" w:sz="4" w:space="0"/>
              <w:bottom w:val="single" w:color="auto" w:sz="4" w:space="0"/>
              <w:right w:val="single" w:color="auto" w:sz="4" w:space="0"/>
            </w:tcBorders>
            <w:vAlign w:val="center"/>
          </w:tcPr>
          <w:p w14:paraId="1E45A93B">
            <w:pPr>
              <w:pStyle w:val="13"/>
              <w:keepNext w:val="0"/>
              <w:keepLines w:val="0"/>
              <w:pageBreakBefore w:val="0"/>
              <w:tabs>
                <w:tab w:val="left" w:pos="5960"/>
              </w:tabs>
              <w:wordWrap/>
              <w:overflowPunct/>
              <w:topLinePunct w:val="0"/>
              <w:bidi w:val="0"/>
              <w:snapToGrid w:val="0"/>
              <w:spacing w:line="360" w:lineRule="atLeast"/>
              <w:ind w:left="240" w:hanging="210" w:hangingChars="100"/>
              <w:rPr>
                <w:rFonts w:hint="eastAsia" w:ascii="微软雅黑" w:hAnsi="微软雅黑" w:eastAsia="微软雅黑" w:cs="微软雅黑"/>
                <w:color w:val="333333"/>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color w:val="333333"/>
                <w:sz w:val="21"/>
                <w:szCs w:val="21"/>
              </w:rPr>
              <w:t>06:00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接早：由小车提前1.5小时左右免费在成都市三环路以内上门接客人至指定地点（拼车摆渡）</w:t>
            </w:r>
          </w:p>
          <w:p w14:paraId="0CEEE4FB">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节假日或旺季接人/出发时间会提前约30分钟，敬请理解）可能您是先到集合地点需等候其他游客，敬请理解；小车出发前一天晚上18:00-22:30通知接你的具体时间，请务必保持电话畅通（接早的时间根据师傅线路决定，为保障整个团队的顺利出行请注意配合时间安排，感谢理解）</w:t>
            </w:r>
          </w:p>
          <w:p w14:paraId="10FD6ECD">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07:30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成都市区统一集合点出发，经成雅乐高速抵乐山（全程128公里，车程大约2小时左右，沿途经过双流，新津，彭山，眉山，夹江到达乐山，可在车上饱揽川西平原的怡人风光）</w:t>
            </w:r>
          </w:p>
          <w:p w14:paraId="72D8FCF7">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10:00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抵达游览参观世</w:t>
            </w:r>
            <w:bookmarkStart w:id="4" w:name="_GoBack"/>
            <w:bookmarkEnd w:id="4"/>
            <w:r>
              <w:rPr>
                <w:rFonts w:hint="eastAsia" w:ascii="微软雅黑" w:hAnsi="微软雅黑" w:eastAsia="微软雅黑" w:cs="微软雅黑"/>
                <w:color w:val="333333"/>
                <w:sz w:val="21"/>
                <w:szCs w:val="21"/>
              </w:rPr>
              <w:t>界第一大佛——</w:t>
            </w:r>
            <w:r>
              <w:rPr>
                <w:rFonts w:hint="eastAsia" w:ascii="微软雅黑" w:hAnsi="微软雅黑" w:eastAsia="微软雅黑" w:cs="微软雅黑"/>
                <w:b/>
                <w:bCs/>
                <w:color w:val="333333"/>
                <w:sz w:val="21"/>
                <w:szCs w:val="21"/>
                <w:lang w:eastAsia="zh-CN"/>
              </w:rPr>
              <w:t>【</w:t>
            </w:r>
            <w:r>
              <w:rPr>
                <w:rFonts w:hint="eastAsia" w:ascii="微软雅黑" w:hAnsi="微软雅黑" w:eastAsia="微软雅黑" w:cs="微软雅黑"/>
                <w:b/>
                <w:bCs/>
                <w:color w:val="333333"/>
                <w:sz w:val="21"/>
                <w:szCs w:val="21"/>
              </w:rPr>
              <w:t>乐山大佛</w:t>
            </w:r>
            <w:r>
              <w:rPr>
                <w:rFonts w:hint="eastAsia" w:ascii="微软雅黑" w:hAnsi="微软雅黑" w:eastAsia="微软雅黑" w:cs="微软雅黑"/>
                <w:color w:val="333333"/>
                <w:sz w:val="21"/>
                <w:szCs w:val="21"/>
                <w:lang w:eastAsia="zh-CN"/>
              </w:rPr>
              <w:t>】（登山）</w:t>
            </w:r>
            <w:r>
              <w:rPr>
                <w:rFonts w:hint="eastAsia" w:ascii="微软雅黑" w:hAnsi="微软雅黑" w:eastAsia="微软雅黑" w:cs="微软雅黑"/>
                <w:color w:val="333333"/>
                <w:sz w:val="21"/>
                <w:szCs w:val="21"/>
              </w:rPr>
              <w:t>，大佛开凿于唐玄宗开元初年，历时 90 年才告完成，佛像高 71米，比号称世界最大的阿富汗米昂大佛（高 53 米）高出 18 米，是名副其实的世界之最，素有“佛是一座山，山是一座佛”之称。并游览禅缘，凌云寺，大雄宝殿，下九曲栈道、观三江汇流、灵宝塔。</w:t>
            </w:r>
          </w:p>
          <w:p w14:paraId="115B60B6">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13:00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午餐:前往指定餐厅用餐，午餐时间约30-40分钟。</w:t>
            </w:r>
          </w:p>
          <w:p w14:paraId="38D3CBA3">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14:00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左右统一集合出发，前往黄龙溪古镇（车程约1小时10分左右）</w:t>
            </w:r>
          </w:p>
          <w:p w14:paraId="7EA9D057">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15:30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左右游览</w:t>
            </w:r>
            <w:r>
              <w:rPr>
                <w:rFonts w:hint="eastAsia" w:ascii="微软雅黑" w:hAnsi="微软雅黑" w:eastAsia="微软雅黑" w:cs="微软雅黑"/>
                <w:b/>
                <w:bCs/>
                <w:color w:val="333333"/>
                <w:sz w:val="21"/>
                <w:szCs w:val="21"/>
              </w:rPr>
              <w:t>【黄龙溪古镇】（赠送游览，游览时间约 2 小时），</w:t>
            </w:r>
            <w:r>
              <w:rPr>
                <w:rFonts w:hint="eastAsia" w:ascii="微软雅黑" w:hAnsi="微软雅黑" w:eastAsia="微软雅黑" w:cs="微软雅黑"/>
                <w:color w:val="333333"/>
                <w:sz w:val="21"/>
                <w:szCs w:val="21"/>
              </w:rPr>
              <w:t xml:space="preserve"> 体验成都慢节奏的生活方式</w:t>
            </w:r>
          </w:p>
          <w:p w14:paraId="000C0829">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17:30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左右集合出发返回成都</w:t>
            </w:r>
          </w:p>
          <w:p w14:paraId="046DA451">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b/>
                <w:bCs/>
                <w:color w:val="65853A"/>
                <w:sz w:val="21"/>
                <w:szCs w:val="21"/>
                <w:lang w:val="en-US" w:eastAsia="zh-CN"/>
              </w:rPr>
            </w:pPr>
            <w:r>
              <w:rPr>
                <w:rFonts w:hint="eastAsia" w:ascii="微软雅黑" w:hAnsi="微软雅黑" w:eastAsia="微软雅黑" w:cs="微软雅黑"/>
                <w:color w:val="333333"/>
                <w:sz w:val="21"/>
                <w:szCs w:val="21"/>
              </w:rPr>
              <w:t>19:00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左右返回成都统一地点</w:t>
            </w:r>
            <w:r>
              <w:rPr>
                <w:rFonts w:hint="eastAsia" w:ascii="微软雅黑" w:hAnsi="微软雅黑" w:eastAsia="微软雅黑" w:cs="微软雅黑"/>
                <w:color w:val="333333"/>
                <w:sz w:val="21"/>
                <w:szCs w:val="21"/>
                <w:lang w:val="en-US" w:eastAsia="zh-CN"/>
              </w:rPr>
              <w:t>,中转车摆渡回酒店</w:t>
            </w:r>
            <w:r>
              <w:rPr>
                <w:rFonts w:hint="eastAsia" w:ascii="微软雅黑" w:hAnsi="微软雅黑" w:eastAsia="微软雅黑" w:cs="微软雅黑"/>
                <w:color w:val="333333"/>
                <w:sz w:val="21"/>
                <w:szCs w:val="21"/>
              </w:rPr>
              <w:t>，结束愉快旅途</w:t>
            </w:r>
          </w:p>
        </w:tc>
      </w:tr>
      <w:tr w14:paraId="5DF8B7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 w:hRule="atLeast"/>
        </w:trPr>
        <w:tc>
          <w:tcPr>
            <w:tcW w:w="10227" w:type="dxa"/>
            <w:gridSpan w:val="6"/>
            <w:tcBorders>
              <w:top w:val="single" w:color="auto" w:sz="4" w:space="0"/>
              <w:left w:val="single" w:color="auto" w:sz="4" w:space="0"/>
              <w:bottom w:val="single" w:color="auto" w:sz="4" w:space="0"/>
              <w:right w:val="single" w:color="auto" w:sz="4" w:space="0"/>
            </w:tcBorders>
            <w:vAlign w:val="center"/>
          </w:tcPr>
          <w:p w14:paraId="271C4CFC">
            <w:pPr>
              <w:keepNext w:val="0"/>
              <w:keepLines w:val="0"/>
              <w:pageBreakBefore w:val="0"/>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color w:val="767171" w:themeColor="background2" w:themeShade="80"/>
                <w:kern w:val="2"/>
                <w:sz w:val="21"/>
                <w:szCs w:val="21"/>
                <w:lang w:val="en-US" w:eastAsia="zh-CN" w:bidi="ar-SA"/>
              </w:rPr>
            </w:pPr>
            <w:r>
              <w:rPr>
                <w:rFonts w:hint="eastAsia" w:ascii="微软雅黑" w:hAnsi="微软雅黑" w:eastAsia="微软雅黑" w:cs="微软雅黑"/>
                <w:color w:val="767171" w:themeColor="background2" w:themeShade="80"/>
                <w:kern w:val="2"/>
                <w:sz w:val="21"/>
                <w:szCs w:val="21"/>
                <w:lang w:val="en-US" w:eastAsia="zh-CN" w:bidi="ar-SA"/>
              </w:rPr>
              <w:t>温馨提示：</w:t>
            </w:r>
          </w:p>
          <w:p w14:paraId="2E52CE33">
            <w:pPr>
              <w:pStyle w:val="13"/>
              <w:keepNext w:val="0"/>
              <w:keepLines w:val="0"/>
              <w:pageBreakBefore w:val="0"/>
              <w:tabs>
                <w:tab w:val="left" w:pos="5960"/>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767171" w:themeColor="background2" w:themeShade="80"/>
                <w:kern w:val="2"/>
                <w:sz w:val="21"/>
                <w:szCs w:val="21"/>
                <w:lang w:val="en-US" w:eastAsia="zh-CN" w:bidi="ar-SA"/>
              </w:rPr>
            </w:pPr>
            <w:r>
              <w:rPr>
                <w:rFonts w:hint="eastAsia" w:ascii="微软雅黑" w:hAnsi="微软雅黑" w:eastAsia="微软雅黑" w:cs="微软雅黑"/>
                <w:color w:val="767171" w:themeColor="background2" w:themeShade="80"/>
                <w:kern w:val="2"/>
                <w:sz w:val="21"/>
                <w:szCs w:val="21"/>
                <w:lang w:val="en-US" w:eastAsia="zh-CN" w:bidi="ar-SA"/>
              </w:rPr>
              <w:t>1、出团前一天晚上18：00-22:30工作人员会通知贵宾第二天早上上门的接客时间及地点，请务必保持电话畅通；本产品赠送早上三环内包接（拼车摆渡），完团拼车摆渡；若要自行前往集合无任何费用退补；尽请谅解；</w:t>
            </w:r>
          </w:p>
          <w:p w14:paraId="283109A3">
            <w:pPr>
              <w:pStyle w:val="13"/>
              <w:keepNext w:val="0"/>
              <w:keepLines w:val="0"/>
              <w:pageBreakBefore w:val="0"/>
              <w:tabs>
                <w:tab w:val="left" w:pos="5960"/>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767171" w:themeColor="background2" w:themeShade="80"/>
                <w:kern w:val="2"/>
                <w:sz w:val="21"/>
                <w:szCs w:val="21"/>
                <w:lang w:val="en-US" w:eastAsia="zh-CN" w:bidi="ar-SA"/>
              </w:rPr>
            </w:pPr>
            <w:r>
              <w:rPr>
                <w:rFonts w:hint="eastAsia" w:ascii="微软雅黑" w:hAnsi="微软雅黑" w:eastAsia="微软雅黑" w:cs="微软雅黑"/>
                <w:color w:val="767171" w:themeColor="background2" w:themeShade="80"/>
                <w:kern w:val="2"/>
                <w:sz w:val="21"/>
                <w:szCs w:val="21"/>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 他游客，敬请理解；</w:t>
            </w:r>
          </w:p>
          <w:p w14:paraId="5868E26F">
            <w:pPr>
              <w:pStyle w:val="13"/>
              <w:keepNext w:val="0"/>
              <w:keepLines w:val="0"/>
              <w:pageBreakBefore w:val="0"/>
              <w:tabs>
                <w:tab w:val="left" w:pos="5960"/>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767171" w:themeColor="background2" w:themeShade="80"/>
                <w:kern w:val="2"/>
                <w:sz w:val="21"/>
                <w:szCs w:val="21"/>
                <w:lang w:val="en-US" w:eastAsia="zh-CN" w:bidi="ar-SA"/>
              </w:rPr>
            </w:pPr>
            <w:r>
              <w:rPr>
                <w:rFonts w:hint="eastAsia" w:ascii="微软雅黑" w:hAnsi="微软雅黑" w:eastAsia="微软雅黑" w:cs="微软雅黑"/>
                <w:color w:val="767171" w:themeColor="background2" w:themeShade="80"/>
                <w:kern w:val="2"/>
                <w:sz w:val="21"/>
                <w:szCs w:val="21"/>
                <w:lang w:val="en-US" w:eastAsia="zh-CN" w:bidi="ar-SA"/>
              </w:rPr>
              <w:t>3、集合地点附近有卖早餐或雨衣雨鞋等小物品的小商贩，请自行甄别，且有部分不法商贩冒充旅行社相关工作人员向游客兜售商品，宣传虚假景区物价信息，请注意防范，旅行社不会安排任何工作人员（包括导游及驾驶员）在集合点向游客兜售任何小商品，但我社亦无权干涉小商贩自由交易的权利，也不对小商贩与游客之间的交易承担任何责任，敬请理解！</w:t>
            </w:r>
          </w:p>
          <w:p w14:paraId="141E5E43">
            <w:pPr>
              <w:pStyle w:val="13"/>
              <w:keepNext w:val="0"/>
              <w:keepLines w:val="0"/>
              <w:pageBreakBefore w:val="0"/>
              <w:tabs>
                <w:tab w:val="left" w:pos="5960"/>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b/>
                <w:bCs/>
                <w:color w:val="65853A"/>
                <w:sz w:val="21"/>
                <w:szCs w:val="21"/>
                <w:lang w:val="en-US" w:eastAsia="zh-CN"/>
              </w:rPr>
            </w:pPr>
            <w:r>
              <w:rPr>
                <w:rFonts w:hint="eastAsia" w:ascii="微软雅黑" w:hAnsi="微软雅黑" w:eastAsia="微软雅黑" w:cs="微软雅黑"/>
                <w:color w:val="767171" w:themeColor="background2" w:themeShade="80"/>
                <w:kern w:val="2"/>
                <w:sz w:val="21"/>
                <w:szCs w:val="21"/>
                <w:lang w:val="en-US" w:eastAsia="zh-CN" w:bidi="ar-SA"/>
              </w:rPr>
              <w:t>4、乐山景区内会有香客进香还愿、与大佛近距离拍照、路边茶水等在乐山景区及峨眉山景区内会有很多土特产及朝佛纪念品出售，乐山景区佛缘堂法物流通处、生态园景区等等为景区配套设施，凡在景区内的类似购物店形式均不属于旅游局划定的购物店范畴。</w:t>
            </w:r>
          </w:p>
        </w:tc>
      </w:tr>
      <w:tr w14:paraId="36EAA4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0984758D">
            <w:pPr>
              <w:keepNext w:val="0"/>
              <w:keepLines w:val="0"/>
              <w:pageBreakBefore w:val="0"/>
              <w:kinsoku/>
              <w:wordWrap/>
              <w:overflowPunct/>
              <w:topLinePunct w:val="0"/>
              <w:autoSpaceDE/>
              <w:bidi w:val="0"/>
              <w:adjustRightInd/>
              <w:snapToGrid w:val="0"/>
              <w:spacing w:line="360" w:lineRule="atLeast"/>
              <w:textAlignment w:val="auto"/>
              <w:rPr>
                <w:rFonts w:hint="eastAsia" w:ascii="微软雅黑" w:hAnsi="微软雅黑" w:eastAsia="微软雅黑" w:cs="微软雅黑"/>
                <w:b w:val="0"/>
                <w:bCs w:val="0"/>
                <w:color w:val="00B0F0"/>
                <w:kern w:val="2"/>
                <w:sz w:val="21"/>
                <w:szCs w:val="21"/>
                <w:lang w:val="en-US" w:eastAsia="zh-CN" w:bidi="ar-SA"/>
              </w:rPr>
            </w:pPr>
            <w:r>
              <w:rPr>
                <w:rFonts w:hint="eastAsia" w:ascii="微软雅黑" w:hAnsi="微软雅黑" w:eastAsia="微软雅黑" w:cs="微软雅黑"/>
                <w:b/>
                <w:bCs/>
                <w:color w:val="FFFFFF"/>
                <w:sz w:val="22"/>
                <w:szCs w:val="22"/>
              </w:rPr>
              <w:t>第</w:t>
            </w:r>
            <w:r>
              <w:rPr>
                <w:rFonts w:hint="eastAsia" w:ascii="微软雅黑" w:hAnsi="微软雅黑" w:eastAsia="微软雅黑" w:cs="微软雅黑"/>
                <w:b/>
                <w:bCs/>
                <w:color w:val="FFFFFF"/>
                <w:sz w:val="22"/>
                <w:szCs w:val="22"/>
                <w:lang w:eastAsia="zh-CN"/>
              </w:rPr>
              <w:t>六</w:t>
            </w:r>
            <w:r>
              <w:rPr>
                <w:rFonts w:hint="eastAsia" w:ascii="微软雅黑" w:hAnsi="微软雅黑" w:eastAsia="微软雅黑" w:cs="微软雅黑"/>
                <w:b/>
                <w:bCs/>
                <w:color w:val="FFFFFF"/>
                <w:sz w:val="22"/>
                <w:szCs w:val="22"/>
              </w:rPr>
              <w:t>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成都送站/机</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返回家乡</w:t>
            </w:r>
            <w:r>
              <w:rPr>
                <w:rFonts w:hint="eastAsia" w:ascii="微软雅黑" w:hAnsi="微软雅黑" w:eastAsia="微软雅黑" w:cs="微软雅黑"/>
                <w:b/>
                <w:bCs/>
                <w:color w:val="FFFFFF"/>
                <w:sz w:val="22"/>
                <w:szCs w:val="22"/>
              </w:rPr>
              <w:t xml:space="preserve">                 </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 xml:space="preserve">   </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 xml:space="preserve"> 用餐/早</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住宿/回家</w:t>
            </w:r>
          </w:p>
        </w:tc>
      </w:tr>
      <w:tr w14:paraId="19C152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538026EF">
            <w:pPr>
              <w:pStyle w:val="13"/>
              <w:keepNext w:val="0"/>
              <w:keepLines w:val="0"/>
              <w:pageBreakBefore w:val="0"/>
              <w:tabs>
                <w:tab w:val="left" w:pos="5960"/>
              </w:tabs>
              <w:wordWrap/>
              <w:overflowPunct/>
              <w:topLinePunct w:val="0"/>
              <w:bidi w:val="0"/>
              <w:snapToGrid w:val="0"/>
              <w:spacing w:line="360" w:lineRule="atLeas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70C0"/>
                <w:sz w:val="21"/>
                <w:szCs w:val="21"/>
              </w:rPr>
              <w:t xml:space="preserve"> </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color w:val="000000"/>
                <w:sz w:val="21"/>
                <w:szCs w:val="21"/>
                <w:lang w:val="en-US" w:eastAsia="zh-CN"/>
              </w:rPr>
              <w:t>早餐后自由活动，（自由活动期间不含车、餐以及导游服务），旅行社根据游客的车次或航班时间，提前三小时安排小车送达车站（机场）乘坐指定的车次（或航班）返回温馨的家，结束难忘的旅途。</w:t>
            </w:r>
          </w:p>
          <w:p w14:paraId="1756CE0F">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温馨提示：</w:t>
            </w:r>
          </w:p>
          <w:p w14:paraId="5C8615E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1、地接旅行社会根据每位游客不同的返程时间安排提前送站，请游客一定保持手机畅通，耐心等侯旅行社工作人员的联系。</w:t>
            </w:r>
          </w:p>
          <w:p w14:paraId="76B7101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酒店的退房时间规定为中午的 12：00 之前，需延长休息的游客请自行与酒店前台了解情况，并请根据酒店的要求办理退房手续。退房后可在酒店大厅等侯旅行社送站人员，大件行礼可寄存在酒店前台。贵重物品请自行保管。</w:t>
            </w:r>
          </w:p>
        </w:tc>
      </w:tr>
      <w:tr w14:paraId="609A50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0D4E4836">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b w:val="0"/>
                <w:bCs w:val="0"/>
                <w:color w:val="000000" w:themeColor="text1"/>
                <w:kern w:val="0"/>
                <w:sz w:val="21"/>
                <w:szCs w:val="21"/>
                <w:highlight w:val="none"/>
                <w:u w:val="non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cs="微软雅黑"/>
                <w:b w:val="0"/>
                <w:bCs w:val="0"/>
                <w:color w:val="00B0F0"/>
                <w:kern w:val="0"/>
                <w:sz w:val="21"/>
                <w:szCs w:val="21"/>
                <w:highlight w:val="none"/>
                <w:u w:val="non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费用说明：</w:t>
            </w:r>
            <w:r>
              <w:rPr>
                <w:rFonts w:hint="eastAsia" w:cs="微软雅黑"/>
                <w:b w:val="0"/>
                <w:bCs w:val="0"/>
                <w:color w:val="00B0F0"/>
                <w:kern w:val="0"/>
                <w:sz w:val="21"/>
                <w:szCs w:val="21"/>
                <w:highlight w:val="none"/>
                <w:u w:val="non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br w:type="textWrapping"/>
            </w:r>
            <w:r>
              <w:rPr>
                <w:rFonts w:hint="eastAsia" w:ascii="微软雅黑" w:hAnsi="微软雅黑" w:eastAsia="微软雅黑" w:cs="微软雅黑"/>
                <w:b w:val="0"/>
                <w:bCs w:val="0"/>
                <w:color w:val="00B0F0"/>
                <w:kern w:val="0"/>
                <w:sz w:val="21"/>
                <w:szCs w:val="21"/>
                <w:highlight w:val="none"/>
                <w:u w:val="non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【费用包含】</w:t>
            </w:r>
          </w:p>
          <w:p w14:paraId="7EEE90B4">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color w:val="000000"/>
                <w:sz w:val="21"/>
                <w:szCs w:val="21"/>
                <w:u w:val="none"/>
                <w:lang w:val="en-US" w:eastAsia="zh-CN" w:bidi="ar-SA"/>
              </w:rPr>
            </w:pPr>
            <w:r>
              <w:rPr>
                <w:rFonts w:hint="eastAsia" w:ascii="微软雅黑" w:hAnsi="微软雅黑" w:eastAsia="微软雅黑" w:cs="微软雅黑"/>
                <w:color w:val="000000"/>
                <w:sz w:val="21"/>
                <w:szCs w:val="21"/>
                <w:u w:val="none"/>
                <w:lang w:val="en-US" w:eastAsia="zh-CN" w:bidi="ar-SA"/>
              </w:rPr>
              <w:t>1、【用车】：行程内用车为豪华旅游大巴；跟据人数定车型，保证一人一正座，（可另付费升级豪华头等舱2+1保姆车，真皮座椅，独立安装，独立自由调节，每排座位仅3座，每排座位的间距宽大，全车配USB充电接口/充电宝）。</w:t>
            </w:r>
            <w:r>
              <w:rPr>
                <w:rFonts w:hint="eastAsia" w:ascii="微软雅黑" w:hAnsi="微软雅黑" w:eastAsia="微软雅黑" w:cs="微软雅黑"/>
                <w:color w:val="767171" w:themeColor="background2" w:themeShade="80"/>
                <w:sz w:val="21"/>
                <w:szCs w:val="21"/>
                <w:u w:val="none"/>
                <w:lang w:val="en-US" w:eastAsia="zh-CN" w:bidi="ar-SA"/>
              </w:rPr>
              <w:t>机场/高铁站-酒店/酒店-机场/高铁站：摆渡车</w:t>
            </w:r>
          </w:p>
          <w:p w14:paraId="03193273">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color w:val="000000"/>
                <w:sz w:val="21"/>
                <w:szCs w:val="21"/>
                <w:u w:val="none"/>
                <w:lang w:val="en-US" w:eastAsia="zh-CN" w:bidi="ar-SA"/>
              </w:rPr>
              <w:t>2、【住宿】：行程所列酒店双人标间，不含单房差；（具体套餐报名选择为准）</w:t>
            </w:r>
          </w:p>
          <w:p w14:paraId="59AE4DB2">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color w:val="000000"/>
                <w:sz w:val="21"/>
                <w:szCs w:val="21"/>
                <w:u w:val="none"/>
                <w:lang w:val="en-US" w:eastAsia="zh-CN" w:bidi="ar-SA"/>
              </w:rPr>
            </w:pPr>
            <w:r>
              <w:rPr>
                <w:rFonts w:hint="eastAsia" w:ascii="微软雅黑" w:hAnsi="微软雅黑" w:eastAsia="微软雅黑" w:cs="微软雅黑"/>
                <w:color w:val="000000"/>
                <w:sz w:val="21"/>
                <w:szCs w:val="21"/>
                <w:u w:val="none"/>
                <w:lang w:val="en-US" w:eastAsia="zh-CN" w:bidi="ar-SA"/>
              </w:rPr>
              <w:t>3、【门票】：九寨沟门票、黄龙门票、熊猫乐园门票、乐山大佛门票  首道大门票（单人单次一张）</w:t>
            </w:r>
          </w:p>
          <w:p w14:paraId="488784CE">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b w:val="0"/>
                <w:bCs w:val="0"/>
                <w:color w:val="000000"/>
                <w:sz w:val="21"/>
                <w:szCs w:val="21"/>
                <w:u w:val="none"/>
                <w:lang w:val="en-US" w:eastAsia="zh-CN" w:bidi="ar-SA"/>
              </w:rPr>
            </w:pPr>
            <w:r>
              <w:rPr>
                <w:rFonts w:hint="eastAsia" w:ascii="微软雅黑" w:hAnsi="微软雅黑" w:eastAsia="微软雅黑" w:cs="微软雅黑"/>
                <w:color w:val="000000"/>
                <w:sz w:val="21"/>
                <w:szCs w:val="21"/>
                <w:u w:val="none"/>
                <w:lang w:val="en-US" w:eastAsia="zh-CN" w:bidi="ar-SA"/>
              </w:rPr>
              <w:t>4、【用餐】：</w:t>
            </w:r>
            <w:r>
              <w:rPr>
                <w:rFonts w:hint="eastAsia" w:ascii="微软雅黑" w:hAnsi="微软雅黑" w:eastAsia="微软雅黑" w:cs="微软雅黑"/>
                <w:b w:val="0"/>
                <w:bCs w:val="0"/>
                <w:color w:val="000000"/>
                <w:sz w:val="21"/>
                <w:szCs w:val="21"/>
                <w:u w:val="none"/>
                <w:lang w:val="en-US" w:eastAsia="zh-CN" w:bidi="ar-SA"/>
              </w:rPr>
              <w:t>含5早5正；早餐为酒店餐厅用餐或路早，不用不退</w:t>
            </w:r>
          </w:p>
          <w:p w14:paraId="49B804D3">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b w:val="0"/>
                <w:bCs w:val="0"/>
                <w:color w:val="808080" w:themeColor="background1" w:themeShade="80"/>
                <w:kern w:val="2"/>
                <w:sz w:val="21"/>
                <w:szCs w:val="21"/>
                <w:u w:val="none"/>
                <w:lang w:val="en-US" w:eastAsia="zh-CN" w:bidi="ar-SA"/>
              </w:rPr>
            </w:pPr>
            <w:r>
              <w:rPr>
                <w:rFonts w:hint="eastAsia" w:ascii="微软雅黑" w:hAnsi="微软雅黑" w:eastAsia="微软雅黑" w:cs="微软雅黑"/>
                <w:b w:val="0"/>
                <w:bCs w:val="0"/>
                <w:color w:val="808080" w:themeColor="background1" w:themeShade="80"/>
                <w:kern w:val="2"/>
                <w:sz w:val="21"/>
                <w:szCs w:val="21"/>
                <w:u w:val="none"/>
                <w:lang w:val="en-US" w:eastAsia="zh-CN" w:bidi="ar-SA"/>
              </w:rPr>
              <w:t>（备注：当地饮食与游客饮食习惯差异较大，餐饮条件有限，尽请游客谅解并可自备些零食（方便面、榨菜等），景区段所含早餐和晚餐在所住酒店用套餐（酒店晚餐10人1桌8菜1汤，不用不退费），中餐在沿途指定餐厅用餐</w:t>
            </w:r>
          </w:p>
          <w:p w14:paraId="66103D66">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color w:val="000000"/>
                <w:sz w:val="21"/>
                <w:szCs w:val="21"/>
                <w:u w:val="none"/>
                <w:lang w:val="en-US" w:eastAsia="zh-CN" w:bidi="ar-SA"/>
              </w:rPr>
            </w:pPr>
            <w:r>
              <w:rPr>
                <w:rFonts w:hint="eastAsia" w:ascii="微软雅黑" w:hAnsi="微软雅黑" w:eastAsia="微软雅黑" w:cs="微软雅黑"/>
                <w:color w:val="000000"/>
                <w:sz w:val="21"/>
                <w:szCs w:val="21"/>
                <w:u w:val="none"/>
                <w:lang w:val="en-US" w:eastAsia="zh-CN" w:bidi="ar-SA"/>
              </w:rPr>
              <w:t>5、【导游】：持证中文导游服务（接送站、中转不配导游）</w:t>
            </w:r>
          </w:p>
          <w:p w14:paraId="67F4A229">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color w:val="000000"/>
                <w:sz w:val="21"/>
                <w:szCs w:val="21"/>
                <w:u w:val="none"/>
                <w:lang w:val="en-US" w:eastAsia="zh-CN" w:bidi="ar-SA"/>
              </w:rPr>
            </w:pPr>
            <w:r>
              <w:rPr>
                <w:rFonts w:hint="eastAsia" w:ascii="微软雅黑" w:hAnsi="微软雅黑" w:eastAsia="微软雅黑" w:cs="微软雅黑"/>
                <w:color w:val="000000"/>
                <w:sz w:val="21"/>
                <w:szCs w:val="21"/>
                <w:u w:val="none"/>
                <w:lang w:val="en-US" w:eastAsia="zh-CN" w:bidi="ar-SA"/>
              </w:rPr>
              <w:t>6、【保险】：旅行社责任险，代购旅游意外险</w:t>
            </w:r>
          </w:p>
          <w:p w14:paraId="4A6F5225">
            <w:pPr>
              <w:keepNext w:val="0"/>
              <w:keepLines w:val="0"/>
              <w:pageBreakBefore w:val="0"/>
              <w:widowControl w:val="0"/>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767171" w:themeColor="background2" w:themeShade="80"/>
                <w:sz w:val="21"/>
                <w:szCs w:val="21"/>
                <w:u w:val="none"/>
                <w:lang w:val="en-US" w:eastAsia="zh-CN"/>
              </w:rPr>
            </w:pPr>
            <w:r>
              <w:rPr>
                <w:rFonts w:hint="eastAsia" w:ascii="微软雅黑" w:hAnsi="微软雅黑" w:eastAsia="微软雅黑" w:cs="微软雅黑"/>
                <w:color w:val="000000"/>
                <w:sz w:val="21"/>
                <w:szCs w:val="21"/>
                <w:u w:val="none"/>
                <w:lang w:val="en-US" w:eastAsia="zh-CN" w:bidi="ar-SA"/>
              </w:rPr>
              <w:t>7、【儿童】：只含车位、午餐半餐*3次（不含酒店早晚餐，超高自理）、保险。不含床位、门票、产生费用自理。</w:t>
            </w:r>
            <w:r>
              <w:rPr>
                <w:rFonts w:hint="eastAsia" w:ascii="微软雅黑" w:hAnsi="微软雅黑" w:eastAsia="微软雅黑" w:cs="微软雅黑"/>
                <w:b/>
                <w:bCs/>
                <w:color w:val="00B0F0"/>
                <w:sz w:val="21"/>
                <w:szCs w:val="21"/>
                <w:u w:val="none"/>
                <w:lang w:val="en-US" w:eastAsia="zh-CN" w:bidi="ar-SA"/>
              </w:rPr>
              <w:t>（注：儿童均不能以成人价格成行，不具有完全民事行为能力的未成年人不可单独参团）</w:t>
            </w:r>
          </w:p>
        </w:tc>
      </w:tr>
      <w:tr w14:paraId="169D3C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6F198A1F">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b/>
                <w:bCs/>
                <w:color w:val="00B0F0"/>
                <w:kern w:val="0"/>
                <w:sz w:val="21"/>
                <w:szCs w:val="21"/>
                <w:highlight w:val="none"/>
                <w:u w:val="none"/>
                <w:lang w:val="en-US" w:eastAsia="zh-CN" w:bidi="ar"/>
              </w:rPr>
            </w:pPr>
            <w:r>
              <w:rPr>
                <w:rFonts w:hint="eastAsia" w:ascii="微软雅黑" w:hAnsi="微软雅黑" w:eastAsia="微软雅黑" w:cs="微软雅黑"/>
                <w:b/>
                <w:bCs/>
                <w:color w:val="000000" w:themeColor="text1"/>
                <w:kern w:val="0"/>
                <w:sz w:val="21"/>
                <w:szCs w:val="21"/>
                <w:highlight w:val="none"/>
                <w:u w:val="none"/>
                <w:lang w:val="en-US" w:eastAsia="en-US" w:bidi="ar"/>
                <w14:textFill>
                  <w14:solidFill>
                    <w14:schemeClr w14:val="tx1"/>
                  </w14:solidFill>
                </w14:textFill>
              </w:rPr>
              <w:t>参考酒店</w:t>
            </w:r>
            <w:r>
              <w:rPr>
                <w:rFonts w:hint="eastAsia" w:ascii="微软雅黑" w:hAnsi="微软雅黑" w:eastAsia="微软雅黑" w:cs="微软雅黑"/>
                <w:b/>
                <w:bCs/>
                <w:color w:val="000000" w:themeColor="text1"/>
                <w:kern w:val="0"/>
                <w:sz w:val="21"/>
                <w:szCs w:val="21"/>
                <w:highlight w:val="none"/>
                <w:u w:val="none"/>
                <w:lang w:val="en-US" w:eastAsia="zh-CN" w:bidi="ar"/>
                <w14:textFill>
                  <w14:solidFill>
                    <w14:schemeClr w14:val="tx1"/>
                  </w14:solidFill>
                </w14:textFill>
              </w:rPr>
              <w:t>如下：</w:t>
            </w:r>
            <w:r>
              <w:rPr>
                <w:rFonts w:hint="eastAsia" w:ascii="微软雅黑" w:hAnsi="微软雅黑" w:eastAsia="微软雅黑" w:cs="微软雅黑"/>
                <w:b/>
                <w:bCs/>
                <w:color w:val="00B0F0"/>
                <w:kern w:val="0"/>
                <w:sz w:val="21"/>
                <w:szCs w:val="21"/>
                <w:highlight w:val="none"/>
                <w:u w:val="none"/>
                <w:lang w:val="en-US" w:eastAsia="zh-CN" w:bidi="ar"/>
              </w:rPr>
              <w:t>（1、以下酒店仅为参考，不是指定酒店，我社有权更换同等级酒店；2、携程网评钻级为动态浮动展示，仅做参考；若因钻级浮动造成的投诉均不予受理；）</w:t>
            </w:r>
          </w:p>
          <w:p w14:paraId="4B6B797A">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b/>
                <w:bCs/>
                <w:color w:val="000000"/>
                <w:kern w:val="0"/>
                <w:sz w:val="21"/>
                <w:szCs w:val="21"/>
                <w:highlight w:val="none"/>
                <w:u w:val="none"/>
                <w:lang w:val="en-US" w:eastAsia="zh-CN" w:bidi="ar"/>
              </w:rPr>
            </w:pPr>
            <w:r>
              <w:rPr>
                <w:rFonts w:hint="eastAsia" w:ascii="微软雅黑" w:hAnsi="微软雅黑" w:eastAsia="微软雅黑" w:cs="微软雅黑"/>
                <w:b/>
                <w:bCs/>
                <w:color w:val="000000"/>
                <w:kern w:val="0"/>
                <w:sz w:val="21"/>
                <w:szCs w:val="21"/>
                <w:highlight w:val="none"/>
                <w:u w:val="none"/>
                <w:lang w:val="en-US" w:eastAsia="zh-CN" w:bidi="ar"/>
              </w:rPr>
              <w:t>一、【携程三钻】（携程评级三钻或三圈，美团舒适型酒店））</w:t>
            </w:r>
          </w:p>
          <w:p w14:paraId="710B5712">
            <w:pPr>
              <w:keepNext w:val="0"/>
              <w:keepLines w:val="0"/>
              <w:pageBreakBefore w:val="0"/>
              <w:widowControl w:val="0"/>
              <w:kinsoku/>
              <w:wordWrap/>
              <w:overflowPunct/>
              <w:topLinePunct w:val="0"/>
              <w:autoSpaceDE/>
              <w:autoSpaceDN/>
              <w:bidi w:val="0"/>
              <w:adjustRightInd/>
              <w:snapToGrid w:val="0"/>
              <w:spacing w:line="300" w:lineRule="atLeast"/>
              <w:ind w:left="720" w:hanging="840" w:hangingChars="400"/>
              <w:jc w:val="left"/>
              <w:textAlignment w:val="auto"/>
              <w:rPr>
                <w:rFonts w:hint="eastAsia" w:ascii="微软雅黑" w:hAnsi="微软雅黑" w:eastAsia="微软雅黑" w:cs="微软雅黑"/>
                <w:color w:val="595959"/>
                <w:sz w:val="21"/>
                <w:szCs w:val="21"/>
                <w:u w:val="none"/>
                <w:lang w:val="en-US" w:eastAsia="zh-CN"/>
              </w:rPr>
            </w:pPr>
            <w:r>
              <w:rPr>
                <w:rFonts w:hint="eastAsia" w:ascii="微软雅黑" w:hAnsi="微软雅黑" w:eastAsia="微软雅黑" w:cs="微软雅黑"/>
                <w:b/>
                <w:bCs/>
                <w:color w:val="595959"/>
                <w:sz w:val="21"/>
                <w:szCs w:val="21"/>
                <w:u w:val="none"/>
                <w:lang w:val="en-US" w:eastAsia="zh-CN"/>
              </w:rPr>
              <w:t>成都段：</w:t>
            </w:r>
            <w:r>
              <w:rPr>
                <w:rFonts w:hint="eastAsia" w:ascii="微软雅黑" w:hAnsi="微软雅黑" w:eastAsia="微软雅黑" w:cs="微软雅黑"/>
                <w:color w:val="585858"/>
                <w:sz w:val="21"/>
                <w:szCs w:val="21"/>
                <w:u w:val="none"/>
                <w:lang w:val="en-US" w:eastAsia="zh-CN"/>
              </w:rPr>
              <w:t>凯宾营门口、凯宾府青、格芮特、蝶来花半、简悦逸致、蜀俊酒店、凯曼、元同·铂雅、安逸•华龙、锦尚花、艺家风格、速8丽都、天顺园、怡家城市、福兴、橡树林九眼桥、威尔汀、百辰、瑞欣或同级</w:t>
            </w:r>
          </w:p>
          <w:p w14:paraId="207D1814">
            <w:pPr>
              <w:pStyle w:val="2"/>
              <w:keepNext w:val="0"/>
              <w:keepLines w:val="0"/>
              <w:pageBreakBefore w:val="0"/>
              <w:widowControl w:val="0"/>
              <w:kinsoku/>
              <w:wordWrap/>
              <w:overflowPunct/>
              <w:topLinePunct w:val="0"/>
              <w:autoSpaceDE/>
              <w:autoSpaceDN/>
              <w:bidi w:val="0"/>
              <w:adjustRightInd/>
              <w:snapToGrid w:val="0"/>
              <w:spacing w:line="300" w:lineRule="atLeast"/>
              <w:ind w:left="840" w:leftChars="0" w:hanging="840" w:hangingChars="400"/>
              <w:textAlignment w:val="auto"/>
              <w:rPr>
                <w:rFonts w:hint="eastAsia" w:ascii="微软雅黑" w:hAnsi="微软雅黑" w:eastAsia="微软雅黑" w:cs="微软雅黑"/>
                <w:color w:val="595959"/>
                <w:sz w:val="21"/>
                <w:szCs w:val="21"/>
                <w:u w:val="none"/>
                <w:lang w:val="en-US" w:eastAsia="zh-CN"/>
              </w:rPr>
            </w:pPr>
            <w:r>
              <w:rPr>
                <w:rFonts w:hint="eastAsia" w:ascii="微软雅黑" w:hAnsi="微软雅黑" w:eastAsia="微软雅黑" w:cs="微软雅黑"/>
                <w:b/>
                <w:bCs/>
                <w:color w:val="595959"/>
                <w:sz w:val="21"/>
                <w:szCs w:val="21"/>
                <w:u w:val="none"/>
                <w:lang w:val="en-US" w:eastAsia="zh-CN"/>
              </w:rPr>
              <w:t>九寨沟：</w:t>
            </w:r>
            <w:r>
              <w:rPr>
                <w:rFonts w:hint="eastAsia" w:ascii="微软雅黑" w:hAnsi="微软雅黑" w:eastAsia="微软雅黑" w:cs="微软雅黑"/>
                <w:color w:val="595959" w:themeColor="text1" w:themeTint="A6"/>
                <w:kern w:val="2"/>
                <w:sz w:val="21"/>
                <w:szCs w:val="21"/>
                <w:u w:val="none"/>
                <w:lang w:val="en-US" w:eastAsia="zh-CN" w:bidi="ar-SA"/>
                <w14:textFill>
                  <w14:solidFill>
                    <w14:schemeClr w14:val="tx1">
                      <w14:lumMod w14:val="65000"/>
                      <w14:lumOff w14:val="35000"/>
                    </w14:schemeClr>
                  </w14:solidFill>
                </w14:textFill>
              </w:rPr>
              <w:t>馨悦枫景、白天鹅、博瑞莱、麓居酒店、正顺享达、溪畔明珠、卓美华廷、喜途酒店、云上栖舍、百俪酒店、蓝悦酒店、藏韵圣泉温泉酒店、雪域圣境、晟德酒店、林溪别院、梵净牧舍美宿或同级</w:t>
            </w:r>
          </w:p>
          <w:p w14:paraId="71D264E5">
            <w:pPr>
              <w:pStyle w:val="2"/>
              <w:keepNext w:val="0"/>
              <w:keepLines w:val="0"/>
              <w:pageBreakBefore w:val="0"/>
              <w:widowControl w:val="0"/>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b/>
                <w:bCs/>
                <w:color w:val="595959"/>
                <w:sz w:val="21"/>
                <w:szCs w:val="21"/>
                <w:u w:val="none"/>
                <w:lang w:val="en-US" w:eastAsia="zh-CN"/>
              </w:rPr>
              <w:t>川主寺：</w:t>
            </w:r>
            <w:r>
              <w:rPr>
                <w:rFonts w:hint="eastAsia" w:ascii="微软雅黑" w:hAnsi="微软雅黑" w:eastAsia="微软雅黑" w:cs="微软雅黑"/>
                <w:color w:val="595959" w:themeColor="text1" w:themeTint="A6"/>
                <w:kern w:val="2"/>
                <w:sz w:val="21"/>
                <w:szCs w:val="21"/>
                <w:u w:val="none"/>
                <w:lang w:val="en-US" w:eastAsia="zh-CN" w:bidi="ar-SA"/>
                <w14:textFill>
                  <w14:solidFill>
                    <w14:schemeClr w14:val="tx1">
                      <w14:lumMod w14:val="65000"/>
                      <w14:lumOff w14:val="35000"/>
                    </w14:schemeClr>
                  </w14:solidFill>
                </w14:textFill>
              </w:rPr>
              <w:t>豪雅酒店、尚客嘉利、嘉丽尚雅、东干仓、阿吾仓、龙居、卓越或同级</w:t>
            </w:r>
          </w:p>
          <w:p w14:paraId="27332E5C">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b/>
                <w:bCs/>
                <w:color w:val="000000"/>
                <w:kern w:val="0"/>
                <w:sz w:val="21"/>
                <w:szCs w:val="21"/>
                <w:highlight w:val="none"/>
                <w:u w:val="none"/>
                <w:lang w:val="en-US" w:eastAsia="zh-CN" w:bidi="ar"/>
              </w:rPr>
            </w:pPr>
            <w:r>
              <w:rPr>
                <w:rFonts w:hint="eastAsia" w:ascii="微软雅黑" w:hAnsi="微软雅黑" w:eastAsia="微软雅黑" w:cs="微软雅黑"/>
                <w:b/>
                <w:bCs/>
                <w:color w:val="000000"/>
                <w:kern w:val="0"/>
                <w:sz w:val="21"/>
                <w:szCs w:val="21"/>
                <w:highlight w:val="none"/>
                <w:u w:val="none"/>
                <w:lang w:val="en-US" w:eastAsia="zh-CN" w:bidi="ar"/>
              </w:rPr>
              <w:t>二、【基础四钻】（成都4钻+</w:t>
            </w:r>
            <w:r>
              <w:rPr>
                <w:rFonts w:hint="eastAsia" w:ascii="微软雅黑" w:hAnsi="微软雅黑" w:eastAsia="微软雅黑" w:cs="微软雅黑"/>
                <w:b/>
                <w:bCs/>
                <w:color w:val="FF0000"/>
                <w:kern w:val="0"/>
                <w:sz w:val="21"/>
                <w:szCs w:val="21"/>
                <w:highlight w:val="none"/>
                <w:u w:val="none"/>
                <w:lang w:val="en-US" w:eastAsia="zh-CN" w:bidi="ar"/>
              </w:rPr>
              <w:t>（九寨/川主寺）基础四钻</w:t>
            </w:r>
            <w:r>
              <w:rPr>
                <w:rFonts w:hint="eastAsia" w:ascii="微软雅黑" w:hAnsi="微软雅黑" w:eastAsia="微软雅黑" w:cs="微软雅黑"/>
                <w:b/>
                <w:bCs/>
                <w:color w:val="000000"/>
                <w:kern w:val="0"/>
                <w:sz w:val="21"/>
                <w:szCs w:val="21"/>
                <w:highlight w:val="none"/>
                <w:u w:val="none"/>
                <w:lang w:val="en-US" w:eastAsia="zh-CN" w:bidi="ar"/>
              </w:rPr>
              <w:t>；（以携程评级 4钻或4圈，美团舒适型酒店）</w:t>
            </w:r>
          </w:p>
          <w:p w14:paraId="6E2F5FDC">
            <w:pPr>
              <w:keepNext w:val="0"/>
              <w:keepLines w:val="0"/>
              <w:pageBreakBefore w:val="0"/>
              <w:widowControl w:val="0"/>
              <w:kinsoku/>
              <w:wordWrap/>
              <w:overflowPunct/>
              <w:topLinePunct w:val="0"/>
              <w:autoSpaceDE/>
              <w:autoSpaceDN/>
              <w:bidi w:val="0"/>
              <w:adjustRightInd/>
              <w:snapToGrid w:val="0"/>
              <w:spacing w:line="300" w:lineRule="atLeast"/>
              <w:ind w:left="720" w:hanging="840" w:hangingChars="400"/>
              <w:jc w:val="left"/>
              <w:textAlignment w:val="auto"/>
              <w:rPr>
                <w:rFonts w:hint="eastAsia" w:ascii="微软雅黑" w:hAnsi="微软雅黑" w:eastAsia="微软雅黑" w:cs="微软雅黑"/>
                <w:color w:val="595959"/>
                <w:sz w:val="21"/>
                <w:szCs w:val="21"/>
                <w:u w:val="none"/>
                <w:lang w:val="en-US" w:eastAsia="zh-CN"/>
              </w:rPr>
            </w:pPr>
            <w:r>
              <w:rPr>
                <w:rFonts w:hint="eastAsia" w:ascii="微软雅黑" w:hAnsi="微软雅黑" w:eastAsia="微软雅黑" w:cs="微软雅黑"/>
                <w:b/>
                <w:bCs/>
                <w:color w:val="595959"/>
                <w:sz w:val="21"/>
                <w:szCs w:val="21"/>
                <w:u w:val="none"/>
                <w:lang w:val="en-US" w:eastAsia="zh-CN"/>
              </w:rPr>
              <w:t>成都段：</w:t>
            </w:r>
            <w:r>
              <w:rPr>
                <w:rFonts w:hint="eastAsia" w:ascii="微软雅黑" w:hAnsi="微软雅黑" w:eastAsia="微软雅黑" w:cs="微软雅黑"/>
                <w:color w:val="585858"/>
                <w:sz w:val="21"/>
                <w:szCs w:val="21"/>
                <w:u w:val="none"/>
                <w:lang w:val="en-US" w:eastAsia="zh-CN"/>
              </w:rPr>
              <w:t>锦客国际、攀钢酒店 、宜尚北站店、金地饭店、美豪R北站、金港湾、嘉泰、铂雅名人美丽华、梨园祥丽雅阁、</w:t>
            </w:r>
            <w:r>
              <w:rPr>
                <w:rFonts w:hint="eastAsia" w:ascii="微软雅黑" w:hAnsi="微软雅黑" w:eastAsia="微软雅黑" w:cs="微软雅黑"/>
                <w:color w:val="595959"/>
                <w:sz w:val="21"/>
                <w:szCs w:val="21"/>
                <w:u w:val="none"/>
                <w:lang w:val="en-US" w:eastAsia="zh-CN"/>
              </w:rPr>
              <w:t>港伦凯逸、</w:t>
            </w:r>
            <w:r>
              <w:rPr>
                <w:rFonts w:hint="eastAsia" w:ascii="微软雅黑" w:hAnsi="微软雅黑" w:eastAsia="微软雅黑" w:cs="微软雅黑"/>
                <w:color w:val="585858"/>
                <w:sz w:val="21"/>
                <w:szCs w:val="21"/>
                <w:u w:val="none"/>
                <w:lang w:val="en-US" w:eastAsia="zh-CN"/>
              </w:rPr>
              <w:t>蜀悦假日、熊猫假日、开通国际、扉宿、嘉好弗斯达、尚里阳光或同级</w:t>
            </w:r>
          </w:p>
          <w:p w14:paraId="3503F38D">
            <w:pPr>
              <w:pStyle w:val="2"/>
              <w:keepNext w:val="0"/>
              <w:keepLines w:val="0"/>
              <w:pageBreakBefore w:val="0"/>
              <w:widowControl w:val="0"/>
              <w:kinsoku/>
              <w:wordWrap/>
              <w:overflowPunct/>
              <w:topLinePunct w:val="0"/>
              <w:autoSpaceDE/>
              <w:autoSpaceDN/>
              <w:bidi w:val="0"/>
              <w:adjustRightInd/>
              <w:snapToGrid w:val="0"/>
              <w:spacing w:line="300" w:lineRule="atLeast"/>
              <w:ind w:left="840" w:leftChars="0" w:hanging="840" w:hangingChars="400"/>
              <w:textAlignment w:val="auto"/>
              <w:rPr>
                <w:rFonts w:hint="eastAsia" w:ascii="微软雅黑" w:hAnsi="微软雅黑" w:eastAsia="微软雅黑" w:cs="微软雅黑"/>
                <w:color w:val="595959" w:themeColor="text1" w:themeTint="A6"/>
                <w:kern w:val="2"/>
                <w:sz w:val="21"/>
                <w:szCs w:val="21"/>
                <w:u w:val="no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bCs/>
                <w:color w:val="595959"/>
                <w:sz w:val="21"/>
                <w:szCs w:val="21"/>
                <w:u w:val="none"/>
                <w:lang w:val="en-US" w:eastAsia="zh-CN"/>
              </w:rPr>
              <w:t>九寨沟：</w:t>
            </w:r>
            <w:r>
              <w:rPr>
                <w:rFonts w:hint="eastAsia" w:ascii="微软雅黑" w:hAnsi="微软雅黑" w:eastAsia="微软雅黑" w:cs="微软雅黑"/>
                <w:color w:val="595959" w:themeColor="text1" w:themeTint="A6"/>
                <w:kern w:val="2"/>
                <w:sz w:val="21"/>
                <w:szCs w:val="21"/>
                <w:u w:val="none"/>
                <w:lang w:val="en-US" w:eastAsia="zh-CN" w:bidi="ar-SA"/>
                <w14:textFill>
                  <w14:solidFill>
                    <w14:schemeClr w14:val="tx1">
                      <w14:lumMod w14:val="65000"/>
                      <w14:lumOff w14:val="35000"/>
                    </w14:schemeClr>
                  </w14:solidFill>
                </w14:textFill>
              </w:rPr>
              <w:t>民鑫假日、璞禾云隐、璞枫丽舍、泊悦美筑、鑫源大酒店、三墨民宿、港威瑞逸或同级</w:t>
            </w:r>
          </w:p>
          <w:p w14:paraId="6E3DFBE2">
            <w:pPr>
              <w:pStyle w:val="2"/>
              <w:keepNext w:val="0"/>
              <w:keepLines w:val="0"/>
              <w:pageBreakBefore w:val="0"/>
              <w:widowControl w:val="0"/>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u w:val="none"/>
                <w:lang w:val="en-US" w:eastAsia="zh-CN"/>
              </w:rPr>
            </w:pPr>
            <w:r>
              <w:rPr>
                <w:rFonts w:hint="eastAsia" w:ascii="微软雅黑" w:hAnsi="微软雅黑" w:eastAsia="微软雅黑" w:cs="微软雅黑"/>
                <w:b/>
                <w:bCs/>
                <w:color w:val="595959"/>
                <w:kern w:val="2"/>
                <w:sz w:val="21"/>
                <w:szCs w:val="21"/>
                <w:u w:val="none"/>
                <w:lang w:val="en-US" w:eastAsia="zh-CN" w:bidi="ar-SA"/>
              </w:rPr>
              <w:t>川主寺：</w:t>
            </w:r>
            <w:r>
              <w:rPr>
                <w:rFonts w:hint="eastAsia" w:ascii="微软雅黑" w:hAnsi="微软雅黑" w:eastAsia="微软雅黑" w:cs="微软雅黑"/>
                <w:color w:val="595959" w:themeColor="text1" w:themeTint="A6"/>
                <w:kern w:val="2"/>
                <w:sz w:val="21"/>
                <w:szCs w:val="21"/>
                <w:u w:val="none"/>
                <w:lang w:val="en-US" w:eastAsia="zh-CN" w:bidi="ar-SA"/>
                <w14:textFill>
                  <w14:solidFill>
                    <w14:schemeClr w14:val="tx1">
                      <w14:lumMod w14:val="65000"/>
                      <w14:lumOff w14:val="35000"/>
                    </w14:schemeClr>
                  </w14:solidFill>
                </w14:textFill>
              </w:rPr>
              <w:t>岷江源、SKY澜观山酒店或同级</w:t>
            </w:r>
          </w:p>
        </w:tc>
      </w:tr>
      <w:tr w14:paraId="1A3DD9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1F1872B9">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color w:val="767171" w:themeColor="background2" w:themeShade="80"/>
                <w:kern w:val="2"/>
                <w:sz w:val="21"/>
                <w:szCs w:val="21"/>
                <w:u w:val="none"/>
                <w:lang w:val="en-US" w:eastAsia="zh-CN" w:bidi="ar"/>
              </w:rPr>
            </w:pPr>
            <w:r>
              <w:rPr>
                <w:rFonts w:hint="eastAsia" w:ascii="微软雅黑" w:hAnsi="微软雅黑" w:eastAsia="微软雅黑" w:cs="微软雅黑"/>
                <w:b/>
                <w:bCs/>
                <w:color w:val="C55911" w:themeColor="accent2" w:themeShade="BF"/>
                <w:kern w:val="0"/>
                <w:sz w:val="21"/>
                <w:szCs w:val="21"/>
                <w:highlight w:val="none"/>
                <w:u w:val="non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b/>
                <w:bCs/>
                <w:color w:val="C55911" w:themeColor="accent2" w:themeShade="BF"/>
                <w:kern w:val="0"/>
                <w:sz w:val="21"/>
                <w:szCs w:val="21"/>
                <w:highlight w:val="none"/>
                <w:u w:val="none"/>
                <w:lang w:val="en-US" w:eastAsia="en-US"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门优退费</w:t>
            </w:r>
            <w:r>
              <w:rPr>
                <w:rFonts w:hint="eastAsia" w:ascii="微软雅黑" w:hAnsi="微软雅黑" w:eastAsia="微软雅黑" w:cs="微软雅黑"/>
                <w:b/>
                <w:bCs/>
                <w:color w:val="C55911" w:themeColor="accent2" w:themeShade="BF"/>
                <w:kern w:val="0"/>
                <w:sz w:val="21"/>
                <w:szCs w:val="21"/>
                <w:highlight w:val="none"/>
                <w:u w:val="non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color w:val="767171" w:themeColor="background2" w:themeShade="80"/>
                <w:kern w:val="2"/>
                <w:sz w:val="21"/>
                <w:szCs w:val="21"/>
                <w:u w:val="none"/>
                <w:lang w:val="en-US" w:eastAsia="zh-CN" w:bidi="ar"/>
              </w:rPr>
              <w:t xml:space="preserve">打包产品，一切门票优惠证件均不按照挂牌价格退费退，退费规则附后；（以成都出发走行程日期为计算标准） </w:t>
            </w:r>
          </w:p>
          <w:p w14:paraId="5CB9E4C0">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b/>
                <w:bCs/>
                <w:sz w:val="21"/>
                <w:szCs w:val="21"/>
                <w:u w:val="none"/>
                <w:lang w:eastAsia="zh-CN"/>
              </w:rPr>
              <w:t>九寨段：</w:t>
            </w:r>
          </w:p>
          <w:p w14:paraId="60429E11">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①12月14日-次年3月31日全程优惠共退0元/人（九寨退0/黄龙退0/熊猫</w:t>
            </w:r>
            <w:r>
              <w:rPr>
                <w:rFonts w:hint="eastAsia" w:ascii="微软雅黑" w:hAnsi="微软雅黑" w:eastAsia="微软雅黑" w:cs="微软雅黑"/>
                <w:sz w:val="21"/>
                <w:szCs w:val="21"/>
                <w:u w:val="none"/>
                <w:lang w:eastAsia="zh-CN"/>
              </w:rPr>
              <w:t>乐园</w:t>
            </w:r>
            <w:r>
              <w:rPr>
                <w:rFonts w:hint="eastAsia" w:ascii="微软雅黑" w:hAnsi="微软雅黑" w:eastAsia="微软雅黑" w:cs="微软雅黑"/>
                <w:sz w:val="21"/>
                <w:szCs w:val="21"/>
                <w:u w:val="none"/>
              </w:rPr>
              <w:t>0），免票共退40元/人（九寨退20/黄龙退20/熊猫乐园0）未上黄龙退20/人；</w:t>
            </w:r>
          </w:p>
          <w:p w14:paraId="08D82400">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②4月1日-5月31日全程优惠共退50元/人（九寨退30/黄龙退20/熊猫乐园0），免票共退100元/人（九寨退50/黄龙退50/熊猫乐园0）；未上黄龙退50元/人;</w:t>
            </w:r>
          </w:p>
          <w:p w14:paraId="012EA3F8">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③6月1日-11月14日全程优惠共退90元/人（九寨退45/黄龙退45/熊猫乐园0），免票共退180元/人（九寨退90/黄龙退90/熊猫乐园0）；未上黄龙退90元/人;</w:t>
            </w:r>
          </w:p>
          <w:p w14:paraId="5C2FEBB8">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④11月15日-12月13日全程优惠共退70元/人（九寨退20/黄龙退50/熊猫乐园0），免票共退130元/人（九寨退40/黄龙退90/熊猫乐园0）；未上黄龙退90元/人；</w:t>
            </w:r>
          </w:p>
          <w:p w14:paraId="1EB0632A">
            <w:pPr>
              <w:keepNext w:val="0"/>
              <w:keepLines w:val="0"/>
              <w:pageBreakBefore w:val="0"/>
              <w:widowControl/>
              <w:suppressLineNumbers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color w:val="000000"/>
                <w:sz w:val="21"/>
                <w:szCs w:val="21"/>
                <w:u w:val="none"/>
              </w:rPr>
            </w:pPr>
            <w:r>
              <w:rPr>
                <w:rFonts w:hint="eastAsia" w:ascii="微软雅黑" w:hAnsi="微软雅黑" w:eastAsia="微软雅黑" w:cs="微软雅黑"/>
                <w:b/>
                <w:bCs/>
                <w:sz w:val="21"/>
                <w:szCs w:val="21"/>
                <w:u w:val="none"/>
                <w:lang w:val="en-US" w:eastAsia="zh-CN"/>
              </w:rPr>
              <w:t>乐山段：</w:t>
            </w:r>
            <w:r>
              <w:rPr>
                <w:rFonts w:hint="eastAsia" w:ascii="微软雅黑" w:hAnsi="微软雅黑" w:eastAsia="微软雅黑" w:cs="微软雅黑"/>
                <w:sz w:val="21"/>
                <w:szCs w:val="21"/>
                <w:u w:val="none"/>
                <w:lang w:val="en-US" w:eastAsia="zh-CN"/>
              </w:rPr>
              <w:t>乐山大佛：</w:t>
            </w:r>
            <w:r>
              <w:rPr>
                <w:rFonts w:hint="eastAsia" w:ascii="微软雅黑" w:hAnsi="微软雅黑" w:eastAsia="微软雅黑" w:cs="微软雅黑"/>
                <w:color w:val="000000"/>
                <w:kern w:val="0"/>
                <w:sz w:val="21"/>
                <w:szCs w:val="21"/>
                <w:u w:val="none"/>
                <w:lang w:val="en-US" w:eastAsia="zh-CN" w:bidi="ar"/>
              </w:rPr>
              <w:t>半票退 20 元/人免票退 40 元/人；</w:t>
            </w:r>
          </w:p>
          <w:p w14:paraId="001D8D76">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color w:val="00B0F0"/>
                <w:kern w:val="2"/>
                <w:sz w:val="21"/>
                <w:szCs w:val="21"/>
                <w:u w:val="none"/>
                <w:lang w:val="en-US" w:eastAsia="zh-CN" w:bidi="ar-SA"/>
              </w:rPr>
            </w:pPr>
            <w:r>
              <w:rPr>
                <w:rFonts w:hint="eastAsia" w:ascii="微软雅黑" w:hAnsi="微软雅黑" w:eastAsia="微软雅黑" w:cs="微软雅黑"/>
                <w:color w:val="000000"/>
                <w:sz w:val="21"/>
                <w:szCs w:val="21"/>
                <w:u w:val="none"/>
              </w:rPr>
              <w:t>若因天气、堵车等不可抗力因素（含自愿放弃）造成不能正常上黄龙，则按团队票价退黄龙门票差价，无法替换其他景点，谢谢理解！</w:t>
            </w:r>
            <w:r>
              <w:rPr>
                <w:rFonts w:hint="eastAsia" w:ascii="微软雅黑" w:hAnsi="微软雅黑" w:eastAsia="微软雅黑" w:cs="微软雅黑"/>
                <w:color w:val="00B0F0"/>
                <w:kern w:val="2"/>
                <w:sz w:val="21"/>
                <w:szCs w:val="21"/>
                <w:u w:val="none"/>
                <w:lang w:val="en-US" w:eastAsia="zh-CN" w:bidi="ar-SA"/>
              </w:rPr>
              <w:t>（特别申明：因团队订单规定，如有特殊情况不上黄龙需提前一天告知导游，当天临时不去费用不退）</w:t>
            </w:r>
          </w:p>
          <w:p w14:paraId="3C0DBDC7">
            <w:pPr>
              <w:pStyle w:val="3"/>
              <w:keepNext w:val="0"/>
              <w:keepLines w:val="0"/>
              <w:pageBreakBefore w:val="0"/>
              <w:kinsoku/>
              <w:wordWrap/>
              <w:overflowPunct/>
              <w:topLinePunct w:val="0"/>
              <w:autoSpaceDE/>
              <w:bidi w:val="0"/>
              <w:adjustRightInd/>
              <w:snapToGrid w:val="0"/>
              <w:spacing w:before="136" w:line="300" w:lineRule="atLeast"/>
              <w:ind w:left="0"/>
              <w:jc w:val="both"/>
              <w:textAlignment w:val="auto"/>
              <w:rPr>
                <w:rFonts w:hint="eastAsia" w:ascii="微软雅黑" w:hAnsi="微软雅黑" w:eastAsia="微软雅黑" w:cs="微软雅黑"/>
                <w:color w:val="767171" w:themeColor="background2" w:themeShade="80"/>
                <w:sz w:val="21"/>
                <w:szCs w:val="21"/>
                <w:u w:val="none"/>
                <w:lang w:val="en-US" w:eastAsia="zh-CN"/>
              </w:rPr>
            </w:pPr>
            <w:r>
              <w:rPr>
                <w:rFonts w:hint="eastAsia" w:ascii="微软雅黑" w:hAnsi="微软雅黑" w:eastAsia="微软雅黑" w:cs="微软雅黑"/>
                <w:snapToGrid w:val="0"/>
                <w:color w:val="000000"/>
                <w:kern w:val="2"/>
                <w:sz w:val="21"/>
                <w:szCs w:val="21"/>
                <w:u w:val="none"/>
                <w:lang w:val="en-US" w:eastAsia="zh-CN" w:bidi="ar-SA"/>
              </w:rPr>
              <w:t>■1.2米以下儿童免门票，但须大人带领。因九寨沟等景区均为网上订票，故在统计时须告知导游，如未告知导游真实优惠票的情况而引起损失，由客人自理。景区对在校学生，现役军人，离休干部，残疾人，60岁以上老年人提供门票优惠，若符合景区认可条件，导游将现退您门票优惠差价。请游客配合景区出示相关有效证件。</w:t>
            </w:r>
          </w:p>
        </w:tc>
      </w:tr>
      <w:tr w14:paraId="69BC78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30ABCFB9">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【费用不含】</w:t>
            </w:r>
          </w:p>
          <w:p w14:paraId="2CA25EFC">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■【交通】不含各地至成都往返大交通、航空保险、出发地接送站</w:t>
            </w:r>
          </w:p>
          <w:p w14:paraId="7F8D1FE4">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■【儿童】不含景区门票和观光车、不含床位、不占床不含酒店早晚餐、及其他自理项目；超过需另付费；</w:t>
            </w:r>
          </w:p>
          <w:p w14:paraId="4E0A3985">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■【个人消费】行程中注明的自理项目、个人消费（如酒店内消费和自由活动消费）行程中不含的餐。及出发地自费项目，成都住宿及用餐。</w:t>
            </w:r>
          </w:p>
          <w:p w14:paraId="6ECC6BE0">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■【景区配套服务设施设备】：不含景区配套设施及小交通</w:t>
            </w:r>
          </w:p>
          <w:p w14:paraId="444F457D">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必消：九寨沟景区观光车90元/人（淡季80元/人）；</w:t>
            </w:r>
          </w:p>
          <w:p w14:paraId="5A0874B5">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选消：不含熊猫乐园观光车及电子讲解30元/人；黄龙上行索道80元/人，下行索道40元/人，电瓶车20元/人，黄龙定位讲解器30元/人；松洲古城登古城墙费；不含乐山景区小交通摆渡车单程20元/人，往返30元/人；无线耳麦讲解器：20/人</w:t>
            </w:r>
          </w:p>
          <w:p w14:paraId="3D1BC552">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景区保险：九寨沟景区保险10元/人自理；黄龙景区保险10元/人自理；</w:t>
            </w:r>
          </w:p>
          <w:p w14:paraId="4FA8728C">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■【其他】因交通延阻、罢工、天气、飞机机器故障、航班取消或更改时间等不可抗力原因所引致的额外费用。</w:t>
            </w:r>
          </w:p>
        </w:tc>
      </w:tr>
      <w:tr w14:paraId="28DB5A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5F8E3733">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【增值服务】</w:t>
            </w:r>
          </w:p>
          <w:p w14:paraId="7C6145D6">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九寨千古情等属于旅行社提供的另付费增值服务套餐项目，完全属于客人自愿选择，旅行社可代为预订门票（可报名时预定或团上委托导游代订）；不属于导游或旅行社推荐的自费项目；敬请知晓！</w:t>
            </w:r>
          </w:p>
          <w:p w14:paraId="5238B3E4">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【赠送项目】 </w:t>
            </w:r>
          </w:p>
          <w:p w14:paraId="051054DA">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■赠送 体验   走进藏家欢乐颂+铜鼎火锅、九寨沟景区网红旅拍 +下午茶1杯</w:t>
            </w:r>
          </w:p>
          <w:p w14:paraId="0A3AF412">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■赠送 游览   松洲古城 </w:t>
            </w:r>
          </w:p>
          <w:p w14:paraId="2ECDDAEE">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■赠送项目均为我社为品牌建立，突出行程特色的促销回愦行为，为我社无附加条件赠送，赠送实物均不会取消。</w:t>
            </w:r>
          </w:p>
          <w:p w14:paraId="1988DB4A">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■赠送游览景点正常情况均会前往，但如遇特殊原因（如天气，路况，时间等）未抵达，或变更均为社根据实际情况的合理安排，不退费，亦不等价折换其它；此赠送仅包含成人。</w:t>
            </w:r>
          </w:p>
        </w:tc>
      </w:tr>
      <w:tr w14:paraId="193773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3FE264E6">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【购物说明】</w:t>
            </w:r>
          </w:p>
          <w:p w14:paraId="5C635831">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■全程0购物0车销0强销（景中店/餐厅自营店及高原补给站不计在内）</w:t>
            </w:r>
          </w:p>
          <w:p w14:paraId="2F9348F5">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上前往川主寺的藏文化餐厅享用丰盛的早餐，体验藏族同胞的早餐文化，青稞饼、酥油茶等美食。餐厅内设置有当地土特产、藏区药材售卖的柜台，此为当地政府为扶贫促就业，提高当地人经济收入，所售卖的商品都为合法合规，游客可根据自身需求购买。</w:t>
            </w:r>
          </w:p>
        </w:tc>
      </w:tr>
      <w:tr w14:paraId="2BC70C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3AA0BBB2">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【贴心提示】</w:t>
            </w:r>
          </w:p>
          <w:p w14:paraId="361FD9D0">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1、出行前一天 20:00 前师傅将电话告知游客第二天出行接人时间，如果没有及时告知，请及时与报名处反馈。成都三环 内上门接，请按时与师傅约定好的时间地点等待出发；</w:t>
            </w:r>
          </w:p>
          <w:p w14:paraId="32C23352">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2、本线路地处偏远，有时因道路维修，部分路段实行交通管制，容易堵车不能准点用餐，且部分行程开车时间较长，可 提前准备适量食物充饥（面包、巧克力、饼干等），以备不时之需；</w:t>
            </w:r>
          </w:p>
          <w:p w14:paraId="2FDAE3C5">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3、出行前和途中尽量少吃辛辣食物、吸烟和不要饮酒、注意休息调整，切忌不要感冒；</w:t>
            </w:r>
          </w:p>
          <w:p w14:paraId="3BB58FE0">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 xml:space="preserve">4、本线路行程海拔高度较高，落差大，部分客人可能会有身体不适情况，如果担心自己身体高原反应，可以提前服用预防高原反应药物，行程中身体如有不适请及时与师傅沟通； </w:t>
            </w:r>
          </w:p>
          <w:p w14:paraId="1949966E">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5、本线路地处偏远，住宿条件和数量均非常有限，与城市不能相比，旅游旺季出游人较多，如套餐内酒店入住满了我社 则安排其它同级酒店，且旅行社默认安排双床房，如需大床，旅行社尽量安排但不保证，请以实际入住的为准，敬请理 解！</w:t>
            </w:r>
          </w:p>
          <w:p w14:paraId="1EFB59FF">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6、请尊重少数民族风俗习惯，不要与当地人争吵及发生冲突，夜间尽量不要独自外出，需要帮助请及时在群里反馈或与 师傅联系；</w:t>
            </w:r>
          </w:p>
          <w:p w14:paraId="5ED00BE8">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7、沿途洗手间，多数需要收费（1-5 元/次），请自备零钱；</w:t>
            </w:r>
          </w:p>
          <w:p w14:paraId="1D04D475">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8、请注意座位不是指定的，全程大家轮换着坐。</w:t>
            </w:r>
          </w:p>
          <w:p w14:paraId="5598457F">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en-US" w:bidi="ar-SA"/>
              </w:rPr>
              <w:t>9、行程内游览时间仅供参考，建议客人不要购买当日火车票飞机票；</w:t>
            </w:r>
          </w:p>
          <w:p w14:paraId="05F675F6">
            <w:pPr>
              <w:pStyle w:val="3"/>
              <w:keepNext w:val="0"/>
              <w:keepLines w:val="0"/>
              <w:pageBreakBefore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en-US" w:bidi="ar-SA"/>
              </w:rPr>
              <w:t>【游客须知】</w:t>
            </w:r>
          </w:p>
          <w:p w14:paraId="5AB81B44">
            <w:pPr>
              <w:keepNext w:val="0"/>
              <w:keepLines w:val="0"/>
              <w:pageBreakBefore w:val="0"/>
              <w:widowControl/>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1、【健康须知】本次长途旅行，时间长、温差大、部分地区海拔高，报名前请仔细阅读相关注意事项。</w:t>
            </w:r>
          </w:p>
          <w:p w14:paraId="2C10B32E">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42AF4AD3">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如担心高原反应建议提前准备并服用预防高原反应药物，这样效果更好；黄龙景区门口有氧气瓶售卖；黄龙景区部分地段也有吸氧地方可供使用。</w:t>
            </w:r>
          </w:p>
          <w:p w14:paraId="66E8C6B6">
            <w:pPr>
              <w:keepNext w:val="0"/>
              <w:keepLines w:val="0"/>
              <w:pageBreakBefore w:val="0"/>
              <w:widowControl/>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因感冒、发烧病症会在高原地区加重，并且会诱发高原反应现象并导致高原反应加重而危及生命，所以不建议患有这些病症的客人参加此行程。</w:t>
            </w:r>
          </w:p>
          <w:p w14:paraId="3B183DE2">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w:t>
            </w:r>
          </w:p>
          <w:p w14:paraId="5EB9BBF3">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也请游客切勿故意隐瞒病情造成不可预计的后果！</w:t>
            </w:r>
          </w:p>
          <w:p w14:paraId="684FF1D9">
            <w:pPr>
              <w:keepNext w:val="0"/>
              <w:keepLines w:val="0"/>
              <w:pageBreakBefore w:val="0"/>
              <w:widowControl/>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151FB54E">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消费说明】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6B6F21AE">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关于宗教：阿坝州地区为藏传佛教圣地，景区景点以及寺庙内均有法物流通处，请尊重当地民风民俗，根据自身信仰自愿消费。</w:t>
            </w:r>
          </w:p>
          <w:p w14:paraId="6BD80F12">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0D0C282D">
            <w:pPr>
              <w:keepNext w:val="0"/>
              <w:keepLines w:val="0"/>
              <w:pageBreakBefore w:val="0"/>
              <w:widowControl/>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本行程无购物安排；无导游推荐自费景区或自费娱乐项目；景区配套自费设施游客自愿选择，景区有价格向游客明示。如有强迫消费的现象发生，请游客拨打质量监督电话。</w:t>
            </w:r>
          </w:p>
          <w:p w14:paraId="62E381DC">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315BC97A">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3F68787B">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0277E3CB">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沿途上厕所大部份都有当地人收费，请主动付费，不要与当地人发生无谓的争吵；</w:t>
            </w:r>
          </w:p>
          <w:p w14:paraId="5EB2C958">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012FD923">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p w14:paraId="41819B8B">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1E74684C">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【行程说明】</w:t>
            </w:r>
          </w:p>
          <w:p w14:paraId="5E57EF8F">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77C34DE4">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16378C85">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③游客对旅游行程单中约定的自由活动期间的行程安排向旅行社提出要求，旅行社应旅游者要求并经双方协商一致，签订补充协议，作为包价旅游合同的组成部分。</w:t>
            </w:r>
          </w:p>
          <w:p w14:paraId="2C6E20EC">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④此行程为全国散客拼团，请客人手机务必保持开机，并记下本次行程中各个应急电话，导游电话，以便及时联系</w:t>
            </w:r>
          </w:p>
          <w:p w14:paraId="41C570FA">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2、【高原须知】●  进入高原途中注意事项（重点） </w:t>
            </w:r>
          </w:p>
          <w:p w14:paraId="58E3F503">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①应尽可能预备氧气和防治急性高原病的药物，如硝苯吡啶（又名心痛定）、氨茶 碱等，也需备有防治感冒的药物、抗菌素和维生素类药物等，以防万一。 由于高原气候寒冷，昼夜温差大，要注意准备足够的御寒衣服，以防受凉感冒。 寒冷和呼吸道感染都有可能促发急性高原病。 </w:t>
            </w:r>
          </w:p>
          <w:p w14:paraId="0CA4134B">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②在进入高原的途中若出现比较严重的高山反应症状，应立即处理，及时服用氨 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38E546D2">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③在景区期间，我社安排景区自由行，其身体负荷不宜过重，请量力而行。尤其是夜晚睡觉时，有不舒服症状及时找店家处理，我社不承担高反带来的一切损失及赔偿责任。</w:t>
            </w:r>
          </w:p>
          <w:p w14:paraId="2EEA9C95">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④必须注意，如果进入高原后，反应的症状愈来愈重，特别是静息时也十分明显， 应该立即吸氧，并到医院就诊。极少出现的高原肺水肿和高原脑水肿的病人须大量吸氧，并在药物治疗的同时，迅速转送海拔低的地区。</w:t>
            </w:r>
          </w:p>
          <w:p w14:paraId="20114686">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w:t>
            </w:r>
          </w:p>
          <w:p w14:paraId="4797723F">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签字:本行程作为合同的一部分，旅游者已认真阅读本行程、同意行程安排，明确行程中的警示告知；确认本人身体条件适合参加本行程，并提供真实身份信息资料。</w:t>
            </w:r>
          </w:p>
          <w:p w14:paraId="5889F2F5">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p>
          <w:p w14:paraId="4B4FCDBE">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旅游者：                                     ；合同编号：                                      </w:t>
            </w:r>
          </w:p>
        </w:tc>
      </w:tr>
    </w:tbl>
    <w:p w14:paraId="74FDFC73">
      <w:pPr>
        <w:keepNext w:val="0"/>
        <w:keepLines w:val="0"/>
        <w:pageBreakBefore w:val="0"/>
        <w:tabs>
          <w:tab w:val="center" w:pos="4575"/>
        </w:tabs>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b w:val="0"/>
          <w:bCs/>
          <w:sz w:val="18"/>
          <w:szCs w:val="18"/>
        </w:rPr>
      </w:pPr>
    </w:p>
    <w:sectPr>
      <w:headerReference r:id="rId8" w:type="default"/>
      <w:footerReference r:id="rId9" w:type="default"/>
      <w:pgSz w:w="11906" w:h="16838"/>
      <w:pgMar w:top="1984" w:right="850" w:bottom="720" w:left="85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Segoe Print"/>
    <w:panose1 w:val="00000000000000000000"/>
    <w:charset w:val="00"/>
    <w:family w:val="swiss"/>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0077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1AB03">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42475">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853FB">
    <w:pPr>
      <w:pStyle w:val="7"/>
    </w:pPr>
    <w:r>
      <w:rPr>
        <w:sz w:val="18"/>
      </w:rPr>
      <w:drawing>
        <wp:anchor distT="0" distB="0" distL="114300" distR="114300" simplePos="0" relativeHeight="251659264" behindDoc="1" locked="0" layoutInCell="1" allowOverlap="1">
          <wp:simplePos x="0" y="0"/>
          <wp:positionH relativeFrom="margin">
            <wp:posOffset>-825500</wp:posOffset>
          </wp:positionH>
          <wp:positionV relativeFrom="margin">
            <wp:posOffset>-1147445</wp:posOffset>
          </wp:positionV>
          <wp:extent cx="7771765" cy="10981055"/>
          <wp:effectExtent l="0" t="0" r="635" b="10795"/>
          <wp:wrapNone/>
          <wp:docPr id="11" name="WordPictureWatermark25872" descr="C:/Users/Administrator/Desktop/2024年广告设计/广告图---------------/佛缘九寨/0ecc4ebebe658b00774fa827d58e257.jpg0ecc4ebebe658b00774fa827d58e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5872" descr="C:/Users/Administrator/Desktop/2024年广告设计/广告图---------------/佛缘九寨/0ecc4ebebe658b00774fa827d58e257.jpg0ecc4ebebe658b00774fa827d58e257"/>
                  <pic:cNvPicPr>
                    <a:picLocks noChangeAspect="1"/>
                  </pic:cNvPicPr>
                </pic:nvPicPr>
                <pic:blipFill>
                  <a:blip r:embed="rId1"/>
                  <a:srcRect/>
                  <a:stretch>
                    <a:fillRect/>
                  </a:stretch>
                </pic:blipFill>
                <pic:spPr>
                  <a:xfrm>
                    <a:off x="0" y="0"/>
                    <a:ext cx="7771765" cy="1098105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C4AE0">
    <w:pPr>
      <w:pStyle w:val="7"/>
    </w:pPr>
    <w:r>
      <w:rPr>
        <w:sz w:val="18"/>
      </w:rPr>
      <w:drawing>
        <wp:anchor distT="0" distB="0" distL="114300" distR="114300" simplePos="0" relativeHeight="251660288" behindDoc="1" locked="0" layoutInCell="1" allowOverlap="1">
          <wp:simplePos x="0" y="0"/>
          <wp:positionH relativeFrom="margin">
            <wp:posOffset>-820420</wp:posOffset>
          </wp:positionH>
          <wp:positionV relativeFrom="margin">
            <wp:posOffset>-1138555</wp:posOffset>
          </wp:positionV>
          <wp:extent cx="7762875" cy="10962640"/>
          <wp:effectExtent l="0" t="0" r="9525" b="10160"/>
          <wp:wrapNone/>
          <wp:docPr id="2" name="WordPictureWatermark25872" descr="C:/Users/Administrator/Desktop/2024年广告设计/广告图---------------/佛缘九寨/9dc60a7ff3186586af9da452a594f15.jpg9dc60a7ff3186586af9da452a594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72" descr="C:/Users/Administrator/Desktop/2024年广告设计/广告图---------------/佛缘九寨/9dc60a7ff3186586af9da452a594f15.jpg9dc60a7ff3186586af9da452a594f15"/>
                  <pic:cNvPicPr>
                    <a:picLocks noChangeAspect="1"/>
                  </pic:cNvPicPr>
                </pic:nvPicPr>
                <pic:blipFill>
                  <a:blip r:embed="rId1"/>
                  <a:srcRect/>
                  <a:stretch>
                    <a:fillRect/>
                  </a:stretch>
                </pic:blipFill>
                <pic:spPr>
                  <a:xfrm>
                    <a:off x="0" y="0"/>
                    <a:ext cx="7762875" cy="109626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9C009">
    <w:pPr>
      <w:pStyle w:val="7"/>
    </w:pPr>
    <w:r>
      <w:rPr>
        <w:sz w:val="18"/>
      </w:rPr>
      <w:drawing>
        <wp:anchor distT="0" distB="0" distL="114300" distR="114300" simplePos="0" relativeHeight="251662336" behindDoc="1" locked="0" layoutInCell="1" allowOverlap="1">
          <wp:simplePos x="0" y="0"/>
          <wp:positionH relativeFrom="margin">
            <wp:posOffset>-835025</wp:posOffset>
          </wp:positionH>
          <wp:positionV relativeFrom="margin">
            <wp:posOffset>-1217295</wp:posOffset>
          </wp:positionV>
          <wp:extent cx="7762875" cy="10989945"/>
          <wp:effectExtent l="0" t="0" r="9525" b="1905"/>
          <wp:wrapNone/>
          <wp:docPr id="58" name="WordPictureWatermark25872" descr="C:/Users/Administrator/Desktop/603a80c6220234b1e4c88f5eb40f2429.jpg603a80c6220234b1e4c88f5eb40f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ordPictureWatermark25872" descr="C:/Users/Administrator/Desktop/603a80c6220234b1e4c88f5eb40f2429.jpg603a80c6220234b1e4c88f5eb40f2429"/>
                  <pic:cNvPicPr>
                    <a:picLocks noChangeAspect="1"/>
                  </pic:cNvPicPr>
                </pic:nvPicPr>
                <pic:blipFill>
                  <a:blip r:embed="rId1"/>
                  <a:srcRect/>
                  <a:stretch>
                    <a:fillRect/>
                  </a:stretch>
                </pic:blipFill>
                <pic:spPr>
                  <a:xfrm>
                    <a:off x="0" y="0"/>
                    <a:ext cx="7762875" cy="1098994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072A9">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2MWVlMmU5MzBiMDk2MmFhNTMwYTc0ODAwZDIzNGIifQ=="/>
  </w:docVars>
  <w:rsids>
    <w:rsidRoot w:val="00000000"/>
    <w:rsid w:val="00665570"/>
    <w:rsid w:val="00B55600"/>
    <w:rsid w:val="00F9432B"/>
    <w:rsid w:val="01295FCB"/>
    <w:rsid w:val="01677539"/>
    <w:rsid w:val="01784829"/>
    <w:rsid w:val="01E52B01"/>
    <w:rsid w:val="02483529"/>
    <w:rsid w:val="02557C87"/>
    <w:rsid w:val="02626E7C"/>
    <w:rsid w:val="02C542C6"/>
    <w:rsid w:val="02EB05EB"/>
    <w:rsid w:val="03EC2589"/>
    <w:rsid w:val="049727D9"/>
    <w:rsid w:val="04A9786D"/>
    <w:rsid w:val="057363B3"/>
    <w:rsid w:val="05D215EF"/>
    <w:rsid w:val="05E22804"/>
    <w:rsid w:val="06743BFE"/>
    <w:rsid w:val="06AC1E40"/>
    <w:rsid w:val="06C158EB"/>
    <w:rsid w:val="07080676"/>
    <w:rsid w:val="07854B6B"/>
    <w:rsid w:val="08122176"/>
    <w:rsid w:val="08232503"/>
    <w:rsid w:val="086E5542"/>
    <w:rsid w:val="08E86503"/>
    <w:rsid w:val="09131A00"/>
    <w:rsid w:val="09864BCA"/>
    <w:rsid w:val="09B01C47"/>
    <w:rsid w:val="0A3E54A5"/>
    <w:rsid w:val="0A426D43"/>
    <w:rsid w:val="0A763100"/>
    <w:rsid w:val="0A801619"/>
    <w:rsid w:val="0AE0309D"/>
    <w:rsid w:val="0B291CB1"/>
    <w:rsid w:val="0B357BC5"/>
    <w:rsid w:val="0BAB6B6A"/>
    <w:rsid w:val="0BB377CC"/>
    <w:rsid w:val="0BBF43C3"/>
    <w:rsid w:val="0C3721AC"/>
    <w:rsid w:val="0C9D2956"/>
    <w:rsid w:val="0CF658FC"/>
    <w:rsid w:val="0D3D707F"/>
    <w:rsid w:val="0D4F0EEA"/>
    <w:rsid w:val="0DDC67B8"/>
    <w:rsid w:val="0DE6032D"/>
    <w:rsid w:val="0E8577A9"/>
    <w:rsid w:val="0E9A092F"/>
    <w:rsid w:val="0EEE56EB"/>
    <w:rsid w:val="0EF80E8F"/>
    <w:rsid w:val="0FB81855"/>
    <w:rsid w:val="0FDC5544"/>
    <w:rsid w:val="10354C54"/>
    <w:rsid w:val="10482BD9"/>
    <w:rsid w:val="10C2533F"/>
    <w:rsid w:val="11D16376"/>
    <w:rsid w:val="11D84B7C"/>
    <w:rsid w:val="11DB182B"/>
    <w:rsid w:val="11FA6155"/>
    <w:rsid w:val="12290E39"/>
    <w:rsid w:val="123E1747"/>
    <w:rsid w:val="125527F6"/>
    <w:rsid w:val="12661A3D"/>
    <w:rsid w:val="12B502CE"/>
    <w:rsid w:val="12E84200"/>
    <w:rsid w:val="140B464A"/>
    <w:rsid w:val="14534A17"/>
    <w:rsid w:val="14DD58C5"/>
    <w:rsid w:val="14FA722E"/>
    <w:rsid w:val="15121A08"/>
    <w:rsid w:val="15520056"/>
    <w:rsid w:val="15F2740F"/>
    <w:rsid w:val="1602710A"/>
    <w:rsid w:val="169056B1"/>
    <w:rsid w:val="170063E4"/>
    <w:rsid w:val="170830C2"/>
    <w:rsid w:val="176B4C9A"/>
    <w:rsid w:val="17B40B54"/>
    <w:rsid w:val="17C50FB3"/>
    <w:rsid w:val="18141BEA"/>
    <w:rsid w:val="183A07EC"/>
    <w:rsid w:val="18893D8F"/>
    <w:rsid w:val="18B263C1"/>
    <w:rsid w:val="18C97001"/>
    <w:rsid w:val="18DF0A94"/>
    <w:rsid w:val="196149DD"/>
    <w:rsid w:val="199F29CC"/>
    <w:rsid w:val="19E576EB"/>
    <w:rsid w:val="1A141D7E"/>
    <w:rsid w:val="1A7849EB"/>
    <w:rsid w:val="1AA1214F"/>
    <w:rsid w:val="1AE03BB8"/>
    <w:rsid w:val="1AFE6CB6"/>
    <w:rsid w:val="1B7522AF"/>
    <w:rsid w:val="1BBD37C0"/>
    <w:rsid w:val="1BCF2401"/>
    <w:rsid w:val="1BF956CF"/>
    <w:rsid w:val="1C35495A"/>
    <w:rsid w:val="1C6074FD"/>
    <w:rsid w:val="1D5F77B4"/>
    <w:rsid w:val="1DAF6046"/>
    <w:rsid w:val="1E764DB5"/>
    <w:rsid w:val="1EE13D08"/>
    <w:rsid w:val="1EF74148"/>
    <w:rsid w:val="1F024241"/>
    <w:rsid w:val="1F0F6A05"/>
    <w:rsid w:val="1F316F2E"/>
    <w:rsid w:val="1F9A2C6B"/>
    <w:rsid w:val="1FFC753C"/>
    <w:rsid w:val="20114D09"/>
    <w:rsid w:val="201C198C"/>
    <w:rsid w:val="202C43E4"/>
    <w:rsid w:val="20F16975"/>
    <w:rsid w:val="210C2194"/>
    <w:rsid w:val="21E73E0F"/>
    <w:rsid w:val="22053C2C"/>
    <w:rsid w:val="23AA30AA"/>
    <w:rsid w:val="240864B0"/>
    <w:rsid w:val="24262DDA"/>
    <w:rsid w:val="24A73F1B"/>
    <w:rsid w:val="24B3466D"/>
    <w:rsid w:val="24C7636B"/>
    <w:rsid w:val="24D60941"/>
    <w:rsid w:val="254E4B0C"/>
    <w:rsid w:val="258204E4"/>
    <w:rsid w:val="258661B1"/>
    <w:rsid w:val="25B43C94"/>
    <w:rsid w:val="25FE57D3"/>
    <w:rsid w:val="261878D4"/>
    <w:rsid w:val="26867B02"/>
    <w:rsid w:val="26930E9E"/>
    <w:rsid w:val="26BF6D05"/>
    <w:rsid w:val="26F23447"/>
    <w:rsid w:val="275570E2"/>
    <w:rsid w:val="279F35CF"/>
    <w:rsid w:val="28AC5FA3"/>
    <w:rsid w:val="28AD1D1C"/>
    <w:rsid w:val="28E65763"/>
    <w:rsid w:val="29143B49"/>
    <w:rsid w:val="29385A89"/>
    <w:rsid w:val="297939AC"/>
    <w:rsid w:val="29ED442F"/>
    <w:rsid w:val="2A8D3BB3"/>
    <w:rsid w:val="2B3109E2"/>
    <w:rsid w:val="2B717030"/>
    <w:rsid w:val="2BAD3B6A"/>
    <w:rsid w:val="2BCC11E9"/>
    <w:rsid w:val="2BCF2587"/>
    <w:rsid w:val="2C0E5B5C"/>
    <w:rsid w:val="2C2A71DF"/>
    <w:rsid w:val="2C7F484C"/>
    <w:rsid w:val="2C985B8A"/>
    <w:rsid w:val="2CB82A3D"/>
    <w:rsid w:val="2CC413E2"/>
    <w:rsid w:val="2D8748E9"/>
    <w:rsid w:val="2D931A9F"/>
    <w:rsid w:val="2E142B2F"/>
    <w:rsid w:val="2E1F6353"/>
    <w:rsid w:val="2ED55B28"/>
    <w:rsid w:val="2FCF2577"/>
    <w:rsid w:val="30C779D1"/>
    <w:rsid w:val="315A5F63"/>
    <w:rsid w:val="31741628"/>
    <w:rsid w:val="318B24CE"/>
    <w:rsid w:val="324A2389"/>
    <w:rsid w:val="32B048E2"/>
    <w:rsid w:val="3333106F"/>
    <w:rsid w:val="335334BF"/>
    <w:rsid w:val="33585859"/>
    <w:rsid w:val="338F44F8"/>
    <w:rsid w:val="33D45D21"/>
    <w:rsid w:val="33F829BD"/>
    <w:rsid w:val="343B01DB"/>
    <w:rsid w:val="344B7322"/>
    <w:rsid w:val="346E6803"/>
    <w:rsid w:val="3485572B"/>
    <w:rsid w:val="349D2C44"/>
    <w:rsid w:val="351A4295"/>
    <w:rsid w:val="351A6043"/>
    <w:rsid w:val="35775243"/>
    <w:rsid w:val="358A7D21"/>
    <w:rsid w:val="359A5BC1"/>
    <w:rsid w:val="36873BD7"/>
    <w:rsid w:val="36AB1C62"/>
    <w:rsid w:val="36C46BAE"/>
    <w:rsid w:val="36DB5CA6"/>
    <w:rsid w:val="375D1E78"/>
    <w:rsid w:val="37630C4E"/>
    <w:rsid w:val="37702140"/>
    <w:rsid w:val="38066D52"/>
    <w:rsid w:val="384F24A7"/>
    <w:rsid w:val="38591578"/>
    <w:rsid w:val="38C70290"/>
    <w:rsid w:val="391E6CA0"/>
    <w:rsid w:val="395D0BF4"/>
    <w:rsid w:val="39DF5AAD"/>
    <w:rsid w:val="39FF1CAB"/>
    <w:rsid w:val="3A372822"/>
    <w:rsid w:val="3A83468A"/>
    <w:rsid w:val="3AA2278C"/>
    <w:rsid w:val="3B135A0E"/>
    <w:rsid w:val="3B4A33FA"/>
    <w:rsid w:val="3B523786"/>
    <w:rsid w:val="3B6B4B6B"/>
    <w:rsid w:val="3B710C4C"/>
    <w:rsid w:val="3B974891"/>
    <w:rsid w:val="3BD80A06"/>
    <w:rsid w:val="3CEE426B"/>
    <w:rsid w:val="3CF11D7F"/>
    <w:rsid w:val="3CF7310E"/>
    <w:rsid w:val="3D1E069A"/>
    <w:rsid w:val="3DD31D46"/>
    <w:rsid w:val="3DF44458"/>
    <w:rsid w:val="3E3C527C"/>
    <w:rsid w:val="3E944068"/>
    <w:rsid w:val="3EA87CF1"/>
    <w:rsid w:val="3EBB6EA6"/>
    <w:rsid w:val="3EF21DDE"/>
    <w:rsid w:val="3F5A4390"/>
    <w:rsid w:val="3F6C393F"/>
    <w:rsid w:val="401069C0"/>
    <w:rsid w:val="40AC381A"/>
    <w:rsid w:val="40BF2194"/>
    <w:rsid w:val="40F55BB6"/>
    <w:rsid w:val="41263FC1"/>
    <w:rsid w:val="413C5593"/>
    <w:rsid w:val="41552736"/>
    <w:rsid w:val="41A970CC"/>
    <w:rsid w:val="42067015"/>
    <w:rsid w:val="42426BD9"/>
    <w:rsid w:val="426E5C20"/>
    <w:rsid w:val="42DD0234"/>
    <w:rsid w:val="42E57C88"/>
    <w:rsid w:val="431E235B"/>
    <w:rsid w:val="43543068"/>
    <w:rsid w:val="43650DD1"/>
    <w:rsid w:val="436F1C50"/>
    <w:rsid w:val="43811983"/>
    <w:rsid w:val="43D87F71"/>
    <w:rsid w:val="43EC14F2"/>
    <w:rsid w:val="44196692"/>
    <w:rsid w:val="442E1E1B"/>
    <w:rsid w:val="44450C02"/>
    <w:rsid w:val="44F87A23"/>
    <w:rsid w:val="453E2A8F"/>
    <w:rsid w:val="45C00B37"/>
    <w:rsid w:val="45E16709"/>
    <w:rsid w:val="45EC3160"/>
    <w:rsid w:val="45F4643C"/>
    <w:rsid w:val="45FA46AB"/>
    <w:rsid w:val="461E795D"/>
    <w:rsid w:val="46C21153"/>
    <w:rsid w:val="47775577"/>
    <w:rsid w:val="47C63E08"/>
    <w:rsid w:val="47D6229D"/>
    <w:rsid w:val="480A0199"/>
    <w:rsid w:val="483E6094"/>
    <w:rsid w:val="48A979B2"/>
    <w:rsid w:val="48BA7CAE"/>
    <w:rsid w:val="48FC3F85"/>
    <w:rsid w:val="49247038"/>
    <w:rsid w:val="492D5381"/>
    <w:rsid w:val="494D2A33"/>
    <w:rsid w:val="498C5BB4"/>
    <w:rsid w:val="49A34401"/>
    <w:rsid w:val="49B4660E"/>
    <w:rsid w:val="49FB399F"/>
    <w:rsid w:val="4A6A3171"/>
    <w:rsid w:val="4BB23BF6"/>
    <w:rsid w:val="4BB33989"/>
    <w:rsid w:val="4C194E4E"/>
    <w:rsid w:val="4C6836E0"/>
    <w:rsid w:val="4CAD5597"/>
    <w:rsid w:val="4D3309AF"/>
    <w:rsid w:val="4D4001B9"/>
    <w:rsid w:val="4D4C3002"/>
    <w:rsid w:val="4D907392"/>
    <w:rsid w:val="4DD728CB"/>
    <w:rsid w:val="4E6A373F"/>
    <w:rsid w:val="4EC36CBE"/>
    <w:rsid w:val="4ECD1F20"/>
    <w:rsid w:val="4ED27537"/>
    <w:rsid w:val="4F277702"/>
    <w:rsid w:val="4F285093"/>
    <w:rsid w:val="4FB73693"/>
    <w:rsid w:val="501A73E7"/>
    <w:rsid w:val="50383B2A"/>
    <w:rsid w:val="50775E26"/>
    <w:rsid w:val="508807F5"/>
    <w:rsid w:val="508D7BB9"/>
    <w:rsid w:val="50970E1B"/>
    <w:rsid w:val="50FB198B"/>
    <w:rsid w:val="522649B0"/>
    <w:rsid w:val="523A78CD"/>
    <w:rsid w:val="52CF0F65"/>
    <w:rsid w:val="534E2397"/>
    <w:rsid w:val="53A05E55"/>
    <w:rsid w:val="545D78A2"/>
    <w:rsid w:val="546450D5"/>
    <w:rsid w:val="552C5D87"/>
    <w:rsid w:val="55A565BB"/>
    <w:rsid w:val="56316B1B"/>
    <w:rsid w:val="564B20A8"/>
    <w:rsid w:val="566B44F9"/>
    <w:rsid w:val="57266671"/>
    <w:rsid w:val="57AE0B41"/>
    <w:rsid w:val="57AF5A08"/>
    <w:rsid w:val="58063A63"/>
    <w:rsid w:val="588C2B50"/>
    <w:rsid w:val="588F6C13"/>
    <w:rsid w:val="592F4F24"/>
    <w:rsid w:val="5A0E40B5"/>
    <w:rsid w:val="5A9A53AC"/>
    <w:rsid w:val="5AC73CC7"/>
    <w:rsid w:val="5B2B24A8"/>
    <w:rsid w:val="5B7C4AB2"/>
    <w:rsid w:val="5BAC1B11"/>
    <w:rsid w:val="5BC85F49"/>
    <w:rsid w:val="5CED3EB9"/>
    <w:rsid w:val="5D2A656C"/>
    <w:rsid w:val="5DC25C13"/>
    <w:rsid w:val="5DEE62DD"/>
    <w:rsid w:val="5E4B239D"/>
    <w:rsid w:val="5E510478"/>
    <w:rsid w:val="5E67417C"/>
    <w:rsid w:val="5E765F45"/>
    <w:rsid w:val="5F610B8F"/>
    <w:rsid w:val="5F7C68B0"/>
    <w:rsid w:val="5F803FBD"/>
    <w:rsid w:val="604850EA"/>
    <w:rsid w:val="60796323"/>
    <w:rsid w:val="60C211B9"/>
    <w:rsid w:val="61145AF1"/>
    <w:rsid w:val="613D2F35"/>
    <w:rsid w:val="61BC0F47"/>
    <w:rsid w:val="6292559B"/>
    <w:rsid w:val="630C0E11"/>
    <w:rsid w:val="633A3BD0"/>
    <w:rsid w:val="6356208C"/>
    <w:rsid w:val="64550596"/>
    <w:rsid w:val="64921901"/>
    <w:rsid w:val="64AE0D31"/>
    <w:rsid w:val="65176284"/>
    <w:rsid w:val="65532D27"/>
    <w:rsid w:val="65A20759"/>
    <w:rsid w:val="660B715E"/>
    <w:rsid w:val="660F66C6"/>
    <w:rsid w:val="6629256C"/>
    <w:rsid w:val="663E36FE"/>
    <w:rsid w:val="670E33AA"/>
    <w:rsid w:val="67310E46"/>
    <w:rsid w:val="677874C4"/>
    <w:rsid w:val="67B209F7"/>
    <w:rsid w:val="67E114F7"/>
    <w:rsid w:val="68486DDD"/>
    <w:rsid w:val="68890304"/>
    <w:rsid w:val="68A04E49"/>
    <w:rsid w:val="68B7537B"/>
    <w:rsid w:val="68E343C2"/>
    <w:rsid w:val="6904745B"/>
    <w:rsid w:val="690D3D06"/>
    <w:rsid w:val="69635503"/>
    <w:rsid w:val="69700780"/>
    <w:rsid w:val="69FF347E"/>
    <w:rsid w:val="6A876FCF"/>
    <w:rsid w:val="6A993DF5"/>
    <w:rsid w:val="6ADF6E0B"/>
    <w:rsid w:val="6AE52674"/>
    <w:rsid w:val="6B131C65"/>
    <w:rsid w:val="6B4649F7"/>
    <w:rsid w:val="6B686E01"/>
    <w:rsid w:val="6B713F07"/>
    <w:rsid w:val="6C07661A"/>
    <w:rsid w:val="6C315378"/>
    <w:rsid w:val="6C5C5D91"/>
    <w:rsid w:val="6C7C2B64"/>
    <w:rsid w:val="6C9D0D2C"/>
    <w:rsid w:val="6CBF3B00"/>
    <w:rsid w:val="6CC30793"/>
    <w:rsid w:val="6DAA3701"/>
    <w:rsid w:val="6DD60F0D"/>
    <w:rsid w:val="6E141BA7"/>
    <w:rsid w:val="6F5D17BF"/>
    <w:rsid w:val="6F810491"/>
    <w:rsid w:val="6F8A68C2"/>
    <w:rsid w:val="70AB7EBB"/>
    <w:rsid w:val="70D614B9"/>
    <w:rsid w:val="70D80585"/>
    <w:rsid w:val="70DE47EE"/>
    <w:rsid w:val="714031F6"/>
    <w:rsid w:val="71442AAF"/>
    <w:rsid w:val="71AF426D"/>
    <w:rsid w:val="72367C59"/>
    <w:rsid w:val="7248033D"/>
    <w:rsid w:val="72AD14C5"/>
    <w:rsid w:val="72B33057"/>
    <w:rsid w:val="72F5541E"/>
    <w:rsid w:val="73221F8B"/>
    <w:rsid w:val="73C53042"/>
    <w:rsid w:val="744C30B8"/>
    <w:rsid w:val="748051BB"/>
    <w:rsid w:val="759B1B30"/>
    <w:rsid w:val="75B3511C"/>
    <w:rsid w:val="75BF0528"/>
    <w:rsid w:val="76B429A1"/>
    <w:rsid w:val="77822FF8"/>
    <w:rsid w:val="779B55DB"/>
    <w:rsid w:val="77EF68E0"/>
    <w:rsid w:val="7860158C"/>
    <w:rsid w:val="786257FF"/>
    <w:rsid w:val="7893689F"/>
    <w:rsid w:val="789B6BC9"/>
    <w:rsid w:val="78FC6DEE"/>
    <w:rsid w:val="792E51E6"/>
    <w:rsid w:val="7931117A"/>
    <w:rsid w:val="796055BB"/>
    <w:rsid w:val="79CE69C9"/>
    <w:rsid w:val="7A1E34AC"/>
    <w:rsid w:val="7A2605B3"/>
    <w:rsid w:val="7A5A1319"/>
    <w:rsid w:val="7AD96224"/>
    <w:rsid w:val="7B3D3A52"/>
    <w:rsid w:val="7C091F3A"/>
    <w:rsid w:val="7C555D0B"/>
    <w:rsid w:val="7C5E5DE2"/>
    <w:rsid w:val="7C691A4D"/>
    <w:rsid w:val="7C977546"/>
    <w:rsid w:val="7CB521A7"/>
    <w:rsid w:val="7CCF5B51"/>
    <w:rsid w:val="7DF4467F"/>
    <w:rsid w:val="7E3239CA"/>
    <w:rsid w:val="7E4028A1"/>
    <w:rsid w:val="7E5F4093"/>
    <w:rsid w:val="7EC23A9F"/>
    <w:rsid w:val="7FA45BD4"/>
    <w:rsid w:val="7FC71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Times New Roman" w:hAnsi="Times New Roman" w:eastAsia="宋体" w:cs="Times New Roman"/>
      <w:kern w:val="2"/>
      <w:sz w:val="28"/>
    </w:rPr>
  </w:style>
  <w:style w:type="paragraph" w:styleId="3">
    <w:name w:val="Body Text"/>
    <w:basedOn w:val="1"/>
    <w:qFormat/>
    <w:uiPriority w:val="1"/>
    <w:pPr>
      <w:ind w:left="1684"/>
    </w:pPr>
    <w:rPr>
      <w:rFonts w:ascii="Noto Sans CJK JP Regular" w:hAnsi="Noto Sans CJK JP Regular" w:eastAsia="Noto Sans CJK JP Regular" w:cs="Noto Sans CJK JP Regular"/>
      <w:sz w:val="18"/>
      <w:szCs w:val="18"/>
    </w:rPr>
  </w:style>
  <w:style w:type="paragraph" w:styleId="4">
    <w:name w:val="Normal Indent"/>
    <w:basedOn w:val="1"/>
    <w:qFormat/>
    <w:uiPriority w:val="0"/>
    <w:pPr>
      <w:ind w:firstLine="420" w:firstLineChars="200"/>
    </w:pPr>
  </w:style>
  <w:style w:type="paragraph" w:styleId="5">
    <w:name w:val="Plain Text"/>
    <w:basedOn w:val="1"/>
    <w:qFormat/>
    <w:uiPriority w:val="99"/>
    <w:rPr>
      <w:rFonts w:ascii="宋体" w:hAnsi="Courier New"/>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9">
    <w:name w:val="Normal (Web)"/>
    <w:basedOn w:val="1"/>
    <w:qFormat/>
    <w:uiPriority w:val="0"/>
    <w:pPr>
      <w:widowControl/>
      <w:jc w:val="left"/>
    </w:pPr>
    <w:rPr>
      <w:rFonts w:ascii="宋体" w:hAnsi="宋体" w:cs="宋体"/>
      <w:kern w:val="0"/>
      <w:sz w:val="24"/>
    </w:rPr>
  </w:style>
  <w:style w:type="character" w:styleId="12">
    <w:name w:val="Hyperlink"/>
    <w:unhideWhenUsed/>
    <w:qFormat/>
    <w:uiPriority w:val="99"/>
    <w:rPr>
      <w:color w:val="0000FF"/>
      <w:u w:val="single"/>
    </w:rPr>
  </w:style>
  <w:style w:type="paragraph" w:styleId="13">
    <w:name w:val="No Spacing"/>
    <w:qFormat/>
    <w:uiPriority w:val="0"/>
    <w:rPr>
      <w:rFonts w:ascii="Times New Roman" w:hAnsi="Times New Roman" w:eastAsia="宋体" w:cs="Times New Roman"/>
      <w:sz w:val="22"/>
      <w:szCs w:val="22"/>
      <w:lang w:val="en-US" w:eastAsia="zh-CN" w:bidi="ar-SA"/>
    </w:rPr>
  </w:style>
  <w:style w:type="paragraph" w:customStyle="1" w:styleId="14">
    <w:name w:val="Table Paragraph"/>
    <w:basedOn w:val="1"/>
    <w:qFormat/>
    <w:uiPriority w:val="1"/>
    <w:pPr>
      <w:ind w:left="107"/>
    </w:pPr>
    <w:rPr>
      <w:rFonts w:ascii="微软雅黑" w:hAnsi="微软雅黑" w:eastAsia="微软雅黑" w:cs="微软雅黑"/>
      <w:lang w:val="zh-CN" w:eastAsia="zh-CN" w:bidi="zh-CN"/>
    </w:rPr>
  </w:style>
  <w:style w:type="character" w:customStyle="1" w:styleId="15">
    <w:name w:val="无"/>
    <w:basedOn w:val="11"/>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5760</Words>
  <Characters>6050</Characters>
  <Lines>0</Lines>
  <Paragraphs>0</Paragraphs>
  <TotalTime>0</TotalTime>
  <ScaleCrop>false</ScaleCrop>
  <LinksUpToDate>false</LinksUpToDate>
  <CharactersWithSpaces>6219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2021-11-20T09:52:00Z</dcterms:created>
  <dc:creator>mulu</dc:creator>
  <cp:lastModifiedBy>张家界-盛世张家界（青岛）王宗瑞</cp:lastModifiedBy>
  <dcterms:modified xsi:type="dcterms:W3CDTF">2026-04-17T03:27:43Z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F17C7FD4373846A593077176D976F4AF</vt:lpwstr>
  </property>
  <property fmtid="{D5CDD505-2E9C-101B-9397-08002B2CF9AE}" pid="4" name="KSOTemplateDocerSaveRecord">
    <vt:lpwstr>eyJoZGlkIjoiNjQyZTYwMTY1OGUyNmJkMzg2NzI5YTc4NDRlZWNkY2MiLCJ1c2VySWQiOiI2NTQ5MTQ4OTkifQ==</vt:lpwstr>
  </property>
</Properties>
</file>